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22" w:rsidRPr="00A06D0B" w:rsidRDefault="006F2322" w:rsidP="006F2322">
      <w:pPr>
        <w:suppressAutoHyphens/>
        <w:jc w:val="center"/>
        <w:rPr>
          <w:sz w:val="36"/>
          <w:szCs w:val="36"/>
          <w:lang w:eastAsia="ar-SA"/>
        </w:rPr>
      </w:pPr>
      <w:r>
        <w:rPr>
          <w:sz w:val="36"/>
          <w:szCs w:val="36"/>
          <w:lang w:eastAsia="ar-SA"/>
        </w:rPr>
        <w:t>Tata Város</w:t>
      </w:r>
      <w:r w:rsidRPr="00A06D0B">
        <w:rPr>
          <w:sz w:val="36"/>
          <w:szCs w:val="36"/>
          <w:lang w:eastAsia="ar-SA"/>
        </w:rPr>
        <w:t xml:space="preserve"> Polgármesterétől</w:t>
      </w:r>
    </w:p>
    <w:p w:rsidR="006F2322" w:rsidRDefault="006F2322" w:rsidP="006F2322">
      <w:pPr>
        <w:suppressAutoHyphens/>
        <w:jc w:val="center"/>
        <w:rPr>
          <w:sz w:val="8"/>
          <w:lang w:eastAsia="ar-SA"/>
        </w:rPr>
      </w:pPr>
      <w:r>
        <w:rPr>
          <w:sz w:val="8"/>
          <w:lang w:eastAsia="ar-SA"/>
        </w:rPr>
        <w:t>__________________________________________________________________________________________________________________________________________________________________________________________________________________</w:t>
      </w:r>
    </w:p>
    <w:p w:rsidR="006F2322" w:rsidRDefault="006F2322" w:rsidP="006F2322">
      <w:pPr>
        <w:suppressAutoHyphens/>
        <w:jc w:val="center"/>
        <w:rPr>
          <w:sz w:val="8"/>
          <w:lang w:eastAsia="ar-SA"/>
        </w:rPr>
      </w:pPr>
    </w:p>
    <w:p w:rsidR="006F2322" w:rsidRDefault="006F2322" w:rsidP="006F2322">
      <w:pPr>
        <w:suppressAutoHyphens/>
        <w:jc w:val="center"/>
        <w:rPr>
          <w:sz w:val="20"/>
          <w:lang w:eastAsia="ar-SA"/>
        </w:rPr>
      </w:pPr>
      <w:r>
        <w:rPr>
          <w:sz w:val="20"/>
          <w:lang w:eastAsia="ar-SA"/>
        </w:rPr>
        <w:t xml:space="preserve">H-2890 Tata, Kossuth tér 1.   </w:t>
      </w:r>
      <w:r>
        <w:rPr>
          <w:rFonts w:ascii="Wingdings" w:hAnsi="Wingdings"/>
          <w:sz w:val="20"/>
          <w:lang w:eastAsia="ar-SA"/>
        </w:rPr>
        <w:t></w:t>
      </w:r>
      <w:r>
        <w:rPr>
          <w:sz w:val="20"/>
          <w:lang w:eastAsia="ar-SA"/>
        </w:rPr>
        <w:t>: (36) (34) 58</w:t>
      </w:r>
      <w:r w:rsidR="00751A03">
        <w:rPr>
          <w:sz w:val="20"/>
          <w:lang w:eastAsia="ar-SA"/>
        </w:rPr>
        <w:t xml:space="preserve">8-611   Fax: (36) (34) 586-480 </w:t>
      </w:r>
      <w:r>
        <w:rPr>
          <w:sz w:val="20"/>
          <w:lang w:eastAsia="ar-SA"/>
        </w:rPr>
        <w:t xml:space="preserve"> E-mail: polgarmester@tata.hu</w:t>
      </w:r>
    </w:p>
    <w:p w:rsidR="00BB3C09" w:rsidRPr="00FF6EAC" w:rsidRDefault="00BF07E2" w:rsidP="00FF6EAC">
      <w:r w:rsidRPr="00FF6EAC">
        <w:rPr>
          <w:sz w:val="20"/>
        </w:rPr>
        <w:tab/>
      </w:r>
    </w:p>
    <w:p w:rsidR="00910290" w:rsidRDefault="00910290" w:rsidP="00FF6EAC">
      <w:pPr>
        <w:rPr>
          <w:b/>
        </w:rPr>
      </w:pPr>
      <w:r w:rsidRPr="00FF6EAC">
        <w:rPr>
          <w:b/>
        </w:rPr>
        <w:t xml:space="preserve">Szám: </w:t>
      </w:r>
      <w:r w:rsidR="00F50A2A">
        <w:t>I/16-66/2018</w:t>
      </w:r>
    </w:p>
    <w:p w:rsidR="008456B9" w:rsidRPr="00FF6EAC" w:rsidRDefault="008456B9" w:rsidP="00FF6EAC">
      <w:pPr>
        <w:rPr>
          <w:b/>
        </w:rPr>
      </w:pPr>
    </w:p>
    <w:p w:rsidR="006F2322" w:rsidRPr="006E3A76" w:rsidRDefault="006F2322" w:rsidP="006F2322">
      <w:pPr>
        <w:widowControl w:val="0"/>
        <w:suppressAutoHyphens/>
        <w:ind w:left="-142" w:right="334"/>
        <w:jc w:val="center"/>
        <w:rPr>
          <w:rFonts w:eastAsia="Lucida Sans Unicode"/>
          <w:b/>
          <w:kern w:val="1"/>
          <w:u w:val="single"/>
        </w:rPr>
      </w:pPr>
      <w:r w:rsidRPr="006E3A76">
        <w:rPr>
          <w:rFonts w:eastAsia="Lucida Sans Unicode"/>
          <w:b/>
          <w:kern w:val="1"/>
          <w:u w:val="single"/>
        </w:rPr>
        <w:t>E L Ő T E R J E S Z T É S</w:t>
      </w:r>
    </w:p>
    <w:p w:rsidR="006F2322" w:rsidRPr="002B25C0" w:rsidRDefault="006F2322" w:rsidP="006F2322">
      <w:pPr>
        <w:widowControl w:val="0"/>
        <w:suppressAutoHyphens/>
        <w:ind w:left="-142" w:right="334"/>
        <w:jc w:val="center"/>
        <w:rPr>
          <w:rFonts w:eastAsia="Lucida Sans Unicode"/>
          <w:b/>
          <w:kern w:val="1"/>
          <w:u w:val="single"/>
        </w:rPr>
      </w:pPr>
    </w:p>
    <w:p w:rsidR="006F2322" w:rsidRPr="00A06D0B" w:rsidRDefault="006F2322" w:rsidP="006F2322">
      <w:pPr>
        <w:widowControl w:val="0"/>
        <w:suppressAutoHyphens/>
        <w:ind w:left="-142" w:right="334"/>
        <w:jc w:val="center"/>
        <w:rPr>
          <w:rFonts w:eastAsia="Lucida Sans Unicode"/>
          <w:b/>
          <w:kern w:val="1"/>
          <w:sz w:val="22"/>
          <w:szCs w:val="22"/>
        </w:rPr>
      </w:pPr>
      <w:r w:rsidRPr="00A06D0B">
        <w:rPr>
          <w:rFonts w:eastAsia="Lucida Sans Unicode"/>
          <w:b/>
          <w:kern w:val="1"/>
          <w:sz w:val="22"/>
          <w:szCs w:val="22"/>
        </w:rPr>
        <w:t>Tata Város Önkormányzat Képviselő-testületének</w:t>
      </w:r>
    </w:p>
    <w:p w:rsidR="006F2322" w:rsidRDefault="00CA09C7" w:rsidP="006F2322">
      <w:pPr>
        <w:widowControl w:val="0"/>
        <w:suppressAutoHyphens/>
        <w:ind w:left="-142" w:right="334"/>
        <w:jc w:val="center"/>
        <w:rPr>
          <w:rFonts w:eastAsia="Lucida Sans Unicode"/>
          <w:b/>
          <w:kern w:val="1"/>
        </w:rPr>
      </w:pPr>
      <w:r>
        <w:rPr>
          <w:rFonts w:eastAsia="Lucida Sans Unicode"/>
          <w:b/>
          <w:kern w:val="1"/>
        </w:rPr>
        <w:t>2018. május 30</w:t>
      </w:r>
      <w:r w:rsidR="006F2322" w:rsidRPr="00C76DB3">
        <w:rPr>
          <w:rFonts w:eastAsia="Lucida Sans Unicode"/>
          <w:b/>
          <w:kern w:val="1"/>
        </w:rPr>
        <w:t>-i ülésére</w:t>
      </w:r>
    </w:p>
    <w:p w:rsidR="00F527A4" w:rsidRPr="00C76DB3" w:rsidRDefault="00F527A4" w:rsidP="006F2322">
      <w:pPr>
        <w:widowControl w:val="0"/>
        <w:suppressAutoHyphens/>
        <w:ind w:left="-142" w:right="334"/>
        <w:jc w:val="center"/>
        <w:rPr>
          <w:rFonts w:eastAsia="Lucida Sans Unicode"/>
          <w:b/>
          <w:kern w:val="1"/>
        </w:rPr>
      </w:pPr>
    </w:p>
    <w:p w:rsidR="006F2322" w:rsidRPr="002046F6" w:rsidRDefault="006F2322" w:rsidP="006F2322">
      <w:pPr>
        <w:widowControl w:val="0"/>
        <w:suppressAutoHyphens/>
        <w:ind w:left="-142" w:right="334"/>
        <w:rPr>
          <w:rFonts w:eastAsia="Lucida Sans Unicode"/>
          <w:kern w:val="1"/>
          <w:sz w:val="18"/>
          <w:szCs w:val="18"/>
        </w:rPr>
      </w:pPr>
    </w:p>
    <w:p w:rsidR="006F2322" w:rsidRPr="00773653" w:rsidRDefault="006F2322" w:rsidP="006F2322">
      <w:pPr>
        <w:keepNext/>
        <w:suppressAutoHyphens/>
        <w:autoSpaceDN w:val="0"/>
        <w:ind w:left="1410" w:hanging="1410"/>
        <w:textAlignment w:val="baseline"/>
        <w:outlineLvl w:val="0"/>
        <w:rPr>
          <w:color w:val="00000A"/>
          <w:kern w:val="3"/>
        </w:rPr>
      </w:pPr>
      <w:r w:rsidRPr="00773653">
        <w:rPr>
          <w:b/>
          <w:color w:val="00000A"/>
          <w:kern w:val="3"/>
        </w:rPr>
        <w:t>Tárgy</w:t>
      </w:r>
      <w:r w:rsidRPr="00773653">
        <w:rPr>
          <w:b/>
          <w:bCs/>
          <w:color w:val="00000A"/>
          <w:kern w:val="3"/>
        </w:rPr>
        <w:t>:</w:t>
      </w:r>
      <w:r w:rsidRPr="00773653">
        <w:rPr>
          <w:bCs/>
          <w:color w:val="00000A"/>
          <w:kern w:val="3"/>
        </w:rPr>
        <w:tab/>
        <w:t xml:space="preserve">Rendelet-tervezet </w:t>
      </w:r>
      <w:r w:rsidR="005029DB">
        <w:rPr>
          <w:bCs/>
          <w:color w:val="00000A"/>
          <w:kern w:val="3"/>
        </w:rPr>
        <w:t>Tata Város Önkormányzatának 2017</w:t>
      </w:r>
      <w:r w:rsidR="0004524B">
        <w:rPr>
          <w:bCs/>
          <w:color w:val="00000A"/>
          <w:kern w:val="3"/>
        </w:rPr>
        <w:t>. évi költségvetéséről szóló 24/2016.(XII.16</w:t>
      </w:r>
      <w:r w:rsidRPr="00773653">
        <w:rPr>
          <w:bCs/>
          <w:color w:val="00000A"/>
          <w:kern w:val="3"/>
        </w:rPr>
        <w:t xml:space="preserve">.) önkormányzati rendelet </w:t>
      </w:r>
      <w:r>
        <w:rPr>
          <w:bCs/>
          <w:color w:val="00000A"/>
          <w:kern w:val="3"/>
        </w:rPr>
        <w:t>végrehajtásáról</w:t>
      </w:r>
    </w:p>
    <w:p w:rsidR="006F2322" w:rsidRPr="00773653" w:rsidRDefault="006F2322" w:rsidP="006F2322">
      <w:pPr>
        <w:suppressAutoHyphens/>
        <w:autoSpaceDN w:val="0"/>
        <w:ind w:left="1410" w:hanging="1410"/>
        <w:textAlignment w:val="baseline"/>
        <w:rPr>
          <w:color w:val="00000A"/>
          <w:kern w:val="3"/>
        </w:rPr>
      </w:pPr>
      <w:r w:rsidRPr="00773653">
        <w:rPr>
          <w:b/>
          <w:bCs/>
          <w:color w:val="00000A"/>
          <w:kern w:val="3"/>
        </w:rPr>
        <w:t>Előterjesztő</w:t>
      </w:r>
      <w:r w:rsidR="00165671">
        <w:rPr>
          <w:color w:val="00000A"/>
          <w:kern w:val="3"/>
        </w:rPr>
        <w:t xml:space="preserve">: </w:t>
      </w:r>
      <w:r w:rsidRPr="00773653">
        <w:rPr>
          <w:color w:val="00000A"/>
          <w:kern w:val="3"/>
        </w:rPr>
        <w:t>Michl József polgármester</w:t>
      </w:r>
    </w:p>
    <w:p w:rsidR="006F2322" w:rsidRPr="00773653" w:rsidRDefault="006F2322" w:rsidP="006F2322">
      <w:pPr>
        <w:suppressAutoHyphens/>
        <w:autoSpaceDN w:val="0"/>
        <w:textAlignment w:val="baseline"/>
        <w:rPr>
          <w:color w:val="00000A"/>
          <w:kern w:val="3"/>
        </w:rPr>
      </w:pPr>
      <w:r w:rsidRPr="00773653">
        <w:rPr>
          <w:b/>
          <w:bCs/>
          <w:color w:val="00000A"/>
          <w:kern w:val="3"/>
        </w:rPr>
        <w:t>Előadó</w:t>
      </w:r>
      <w:r w:rsidRPr="00773653">
        <w:rPr>
          <w:color w:val="00000A"/>
          <w:kern w:val="3"/>
        </w:rPr>
        <w:t xml:space="preserve">: </w:t>
      </w:r>
      <w:r w:rsidRPr="00773653">
        <w:rPr>
          <w:color w:val="00000A"/>
          <w:kern w:val="3"/>
        </w:rPr>
        <w:tab/>
        <w:t>dr. Kórósi Emőke jegyző</w:t>
      </w:r>
    </w:p>
    <w:p w:rsidR="006F2322" w:rsidRPr="00773653" w:rsidRDefault="006F2322" w:rsidP="006F2322">
      <w:pPr>
        <w:suppressAutoHyphens/>
        <w:autoSpaceDN w:val="0"/>
        <w:textAlignment w:val="baseline"/>
        <w:rPr>
          <w:color w:val="00000A"/>
          <w:kern w:val="3"/>
        </w:rPr>
      </w:pPr>
      <w:r w:rsidRPr="00773653">
        <w:rPr>
          <w:color w:val="00000A"/>
          <w:kern w:val="3"/>
        </w:rPr>
        <w:tab/>
      </w:r>
      <w:r w:rsidRPr="00773653">
        <w:rPr>
          <w:color w:val="00000A"/>
          <w:kern w:val="3"/>
        </w:rPr>
        <w:tab/>
      </w:r>
      <w:r w:rsidR="0038388F">
        <w:rPr>
          <w:color w:val="00000A"/>
          <w:kern w:val="3"/>
        </w:rPr>
        <w:t>Fesselné Harsányi Marietta adó- és pénzügyi i</w:t>
      </w:r>
      <w:r w:rsidRPr="00773653">
        <w:rPr>
          <w:color w:val="00000A"/>
          <w:kern w:val="3"/>
        </w:rPr>
        <w:t>rodavezető</w:t>
      </w:r>
    </w:p>
    <w:p w:rsidR="006F2322" w:rsidRPr="00773653" w:rsidRDefault="006F2322" w:rsidP="006F2322">
      <w:pPr>
        <w:suppressAutoHyphens/>
        <w:autoSpaceDN w:val="0"/>
        <w:ind w:left="1276" w:right="-142" w:firstLine="140"/>
        <w:textAlignment w:val="baseline"/>
        <w:rPr>
          <w:color w:val="00000A"/>
          <w:kern w:val="3"/>
        </w:rPr>
      </w:pPr>
      <w:r w:rsidRPr="00773653">
        <w:rPr>
          <w:color w:val="00000A"/>
          <w:kern w:val="3"/>
        </w:rPr>
        <w:t xml:space="preserve">Hercegné Barcza Ilona </w:t>
      </w:r>
      <w:r w:rsidR="0038388F">
        <w:rPr>
          <w:color w:val="00000A"/>
          <w:kern w:val="3"/>
        </w:rPr>
        <w:t>a</w:t>
      </w:r>
      <w:r w:rsidR="00165671">
        <w:rPr>
          <w:color w:val="00000A"/>
          <w:kern w:val="3"/>
        </w:rPr>
        <w:t>dó- és pénzügyi irodavezető helyettes</w:t>
      </w:r>
    </w:p>
    <w:p w:rsidR="006F2322" w:rsidRPr="00773653" w:rsidRDefault="006F2322" w:rsidP="006F2322">
      <w:pPr>
        <w:suppressAutoHyphens/>
        <w:autoSpaceDN w:val="0"/>
        <w:textAlignment w:val="baseline"/>
        <w:rPr>
          <w:color w:val="00000A"/>
          <w:kern w:val="3"/>
        </w:rPr>
      </w:pPr>
      <w:r w:rsidRPr="00773653">
        <w:rPr>
          <w:b/>
          <w:color w:val="00000A"/>
          <w:kern w:val="3"/>
        </w:rPr>
        <w:t>Meghívott:</w:t>
      </w:r>
      <w:r w:rsidRPr="00773653">
        <w:rPr>
          <w:color w:val="00000A"/>
          <w:kern w:val="3"/>
        </w:rPr>
        <w:tab/>
      </w:r>
      <w:r w:rsidR="00165671">
        <w:rPr>
          <w:color w:val="00000A"/>
          <w:kern w:val="3"/>
        </w:rPr>
        <w:t>Recsák Mária</w:t>
      </w:r>
      <w:r w:rsidRPr="00773653">
        <w:rPr>
          <w:color w:val="00000A"/>
          <w:kern w:val="3"/>
        </w:rPr>
        <w:t xml:space="preserve"> Intézmények Gazdasági Hivatala vezető</w:t>
      </w:r>
    </w:p>
    <w:p w:rsidR="006F2322" w:rsidRPr="00773653" w:rsidRDefault="006F2322" w:rsidP="006F2322">
      <w:pPr>
        <w:widowControl w:val="0"/>
        <w:suppressAutoHyphens/>
        <w:autoSpaceDN w:val="0"/>
        <w:textAlignment w:val="baseline"/>
        <w:rPr>
          <w:rFonts w:eastAsia="Lucida Sans Unicode"/>
          <w:color w:val="00000A"/>
          <w:kern w:val="3"/>
        </w:rPr>
      </w:pPr>
    </w:p>
    <w:p w:rsidR="006F2322" w:rsidRPr="00773653" w:rsidRDefault="006F2322" w:rsidP="006F2322">
      <w:pPr>
        <w:widowControl w:val="0"/>
        <w:suppressAutoHyphens/>
        <w:autoSpaceDN w:val="0"/>
        <w:ind w:right="334"/>
        <w:textAlignment w:val="baseline"/>
        <w:rPr>
          <w:color w:val="00000A"/>
          <w:kern w:val="3"/>
        </w:rPr>
      </w:pPr>
      <w:r w:rsidRPr="00773653">
        <w:rPr>
          <w:rFonts w:eastAsia="Lucida Sans Unicode"/>
          <w:b/>
          <w:bCs/>
          <w:color w:val="00000A"/>
          <w:kern w:val="3"/>
        </w:rPr>
        <w:t>Előzetesen véleményezi:</w:t>
      </w:r>
      <w:r w:rsidRPr="00773653">
        <w:rPr>
          <w:rFonts w:eastAsia="Lucida Sans Unicode"/>
          <w:b/>
          <w:bCs/>
          <w:color w:val="00000A"/>
          <w:kern w:val="3"/>
        </w:rPr>
        <w:tab/>
      </w:r>
      <w:r w:rsidRPr="00773653">
        <w:rPr>
          <w:rFonts w:eastAsia="Lucida Sans Unicode"/>
          <w:color w:val="00000A"/>
          <w:kern w:val="3"/>
        </w:rPr>
        <w:t>Pénzügyi és Városfejlesztési Bizottság</w:t>
      </w:r>
    </w:p>
    <w:p w:rsidR="006F2322" w:rsidRDefault="006F2322" w:rsidP="006F2322">
      <w:pPr>
        <w:widowControl w:val="0"/>
        <w:suppressAutoHyphens/>
        <w:autoSpaceDN w:val="0"/>
        <w:ind w:left="2124" w:right="334" w:firstLine="708"/>
        <w:textAlignment w:val="baseline"/>
        <w:rPr>
          <w:rFonts w:eastAsia="Lucida Sans Unicode"/>
          <w:color w:val="00000A"/>
          <w:kern w:val="3"/>
        </w:rPr>
      </w:pPr>
      <w:r w:rsidRPr="00773653">
        <w:rPr>
          <w:rFonts w:eastAsia="Lucida Sans Unicode"/>
          <w:color w:val="00000A"/>
          <w:kern w:val="3"/>
        </w:rPr>
        <w:t>Humán és Ügyrendi Bizottság</w:t>
      </w:r>
    </w:p>
    <w:p w:rsidR="00F527A4" w:rsidRPr="00773653" w:rsidRDefault="00F527A4" w:rsidP="006F2322">
      <w:pPr>
        <w:widowControl w:val="0"/>
        <w:suppressAutoHyphens/>
        <w:autoSpaceDN w:val="0"/>
        <w:ind w:left="2124" w:right="334" w:firstLine="708"/>
        <w:textAlignment w:val="baseline"/>
        <w:rPr>
          <w:rFonts w:eastAsia="Lucida Sans Unicode"/>
          <w:color w:val="00000A"/>
          <w:kern w:val="3"/>
        </w:rPr>
      </w:pPr>
    </w:p>
    <w:p w:rsidR="00910290" w:rsidRPr="00FF6EAC" w:rsidRDefault="00910290" w:rsidP="00FF6EAC">
      <w:pPr>
        <w:jc w:val="center"/>
        <w:rPr>
          <w:b/>
        </w:rPr>
      </w:pPr>
    </w:p>
    <w:p w:rsidR="00910290" w:rsidRPr="00FF6EAC" w:rsidRDefault="00910290" w:rsidP="00FF6EAC">
      <w:pPr>
        <w:rPr>
          <w:b/>
        </w:rPr>
      </w:pPr>
      <w:r w:rsidRPr="00FF6EAC">
        <w:rPr>
          <w:b/>
        </w:rPr>
        <w:t>Tisztelt Képviselő-testület!</w:t>
      </w:r>
    </w:p>
    <w:p w:rsidR="00910290" w:rsidRPr="00FF6EAC" w:rsidRDefault="00910290" w:rsidP="00FF6EAC">
      <w:pPr>
        <w:jc w:val="center"/>
        <w:rPr>
          <w:b/>
        </w:rPr>
      </w:pPr>
    </w:p>
    <w:p w:rsidR="00910290" w:rsidRPr="00D47859" w:rsidRDefault="00910290" w:rsidP="00FF6EAC">
      <w:r w:rsidRPr="00D47859">
        <w:t>Az államháztartásról szóló 2011. évi CXCV</w:t>
      </w:r>
      <w:r w:rsidR="006F2322" w:rsidRPr="00D47859">
        <w:t>.</w:t>
      </w:r>
      <w:r w:rsidRPr="00D47859">
        <w:t xml:space="preserve"> törvény 87. § alapján Tata Város Önkormányzat gazdálkodásának év végi helyzetéről az alábbiak szerint tájékoztatjuk a Képviselő-testületet. Az év végi záró pénzkészlet </w:t>
      </w:r>
      <w:r w:rsidR="005E12CC" w:rsidRPr="00D47859">
        <w:t>1 622 240 E</w:t>
      </w:r>
      <w:r w:rsidRPr="00D47859">
        <w:t xml:space="preserve"> Ft (1. melléklet), ebből az Önkormányzat pénzkészlete </w:t>
      </w:r>
      <w:r w:rsidR="005E12CC" w:rsidRPr="00D47859">
        <w:t>1 607 699</w:t>
      </w:r>
      <w:r w:rsidR="00B03E3C" w:rsidRPr="00D47859">
        <w:t xml:space="preserve"> E Ft</w:t>
      </w:r>
      <w:r w:rsidRPr="00D47859">
        <w:t>, a Tatai Közös Önko</w:t>
      </w:r>
      <w:r w:rsidR="005E12CC" w:rsidRPr="00D47859">
        <w:t xml:space="preserve">rmányzati Hivatal pénzkészlete 10 </w:t>
      </w:r>
      <w:r w:rsidR="00B03E3C" w:rsidRPr="00D47859">
        <w:t> </w:t>
      </w:r>
      <w:r w:rsidR="005E12CC" w:rsidRPr="00D47859">
        <w:t>090</w:t>
      </w:r>
      <w:r w:rsidR="00B03E3C" w:rsidRPr="00D47859">
        <w:t xml:space="preserve"> </w:t>
      </w:r>
      <w:r w:rsidRPr="00D47859">
        <w:t>E Ft, az Intézmények Gazdasági Hivatal</w:t>
      </w:r>
      <w:r w:rsidR="00533FC8" w:rsidRPr="00D47859">
        <w:t>a</w:t>
      </w:r>
      <w:r w:rsidRPr="00D47859">
        <w:t xml:space="preserve"> és a hozzá tartozó költségvetési szervek pénzkészlete </w:t>
      </w:r>
      <w:r w:rsidR="005E12CC" w:rsidRPr="00D47859">
        <w:t>4 451</w:t>
      </w:r>
      <w:r w:rsidR="007F4F65">
        <w:t xml:space="preserve"> E Ft. </w:t>
      </w:r>
      <w:r w:rsidR="00E126BD">
        <w:t>Az önkormányzat pénzkészlete a 2016. év végén 36 332 E Ft vol</w:t>
      </w:r>
      <w:r w:rsidR="000552ED">
        <w:t xml:space="preserve">t; a jelentős mértékű többlet (1 571 367 E Ft) </w:t>
      </w:r>
      <w:r w:rsidR="009C157C">
        <w:t xml:space="preserve">nagyrészt </w:t>
      </w:r>
      <w:r w:rsidR="000552ED">
        <w:t xml:space="preserve">abból adódott, hogy az elnyert </w:t>
      </w:r>
      <w:r w:rsidR="000552ED" w:rsidRPr="007F4F65">
        <w:rPr>
          <w:b/>
        </w:rPr>
        <w:t>uniós</w:t>
      </w:r>
      <w:r w:rsidR="00DF07AC" w:rsidRPr="007F4F65">
        <w:rPr>
          <w:b/>
        </w:rPr>
        <w:t xml:space="preserve"> pályázatokra</w:t>
      </w:r>
      <w:r w:rsidR="00DF07AC">
        <w:t xml:space="preserve"> 2017. december 31-</w:t>
      </w:r>
      <w:r w:rsidR="000552ED">
        <w:t xml:space="preserve">éig </w:t>
      </w:r>
      <w:r w:rsidR="009C157C" w:rsidRPr="007F4F65">
        <w:rPr>
          <w:b/>
        </w:rPr>
        <w:t>1 307 631 E Ft</w:t>
      </w:r>
      <w:r w:rsidR="009C157C">
        <w:t xml:space="preserve"> </w:t>
      </w:r>
      <w:r w:rsidR="000552ED">
        <w:t>folyt</w:t>
      </w:r>
      <w:r w:rsidR="009C157C">
        <w:t xml:space="preserve"> be.</w:t>
      </w:r>
    </w:p>
    <w:p w:rsidR="00910290" w:rsidRDefault="00557B1D" w:rsidP="00FF6EAC">
      <w:r w:rsidRPr="00D47859">
        <w:t>A 2017</w:t>
      </w:r>
      <w:r w:rsidR="00910290" w:rsidRPr="00D47859">
        <w:t xml:space="preserve">. év végi pénzforgalmi mérleg szerint a költségvetési előirányzatok teljesülése bevételek esetében a módosított </w:t>
      </w:r>
      <w:r w:rsidR="00AC4A0A" w:rsidRPr="00D47859">
        <w:t xml:space="preserve">6 071 528 </w:t>
      </w:r>
      <w:r w:rsidR="00910290" w:rsidRPr="00D47859">
        <w:t xml:space="preserve">E Ft-ból </w:t>
      </w:r>
      <w:r w:rsidR="00AC4A0A" w:rsidRPr="00D47859">
        <w:t xml:space="preserve">5 541 982 </w:t>
      </w:r>
      <w:r w:rsidR="00910290" w:rsidRPr="00D47859">
        <w:t xml:space="preserve">E Ft, a kiadásoknál </w:t>
      </w:r>
      <w:r w:rsidR="00AC4A0A" w:rsidRPr="00D47859">
        <w:t xml:space="preserve">5 965 979 </w:t>
      </w:r>
      <w:r w:rsidR="00910290" w:rsidRPr="00D47859">
        <w:t xml:space="preserve">E Ft-ból </w:t>
      </w:r>
      <w:r w:rsidR="00AC4A0A" w:rsidRPr="00D47859">
        <w:t xml:space="preserve">3 866 510 </w:t>
      </w:r>
      <w:r w:rsidR="00910290" w:rsidRPr="00D47859">
        <w:t xml:space="preserve">E Ft. Az </w:t>
      </w:r>
      <w:r w:rsidR="00910290" w:rsidRPr="00D32C51">
        <w:rPr>
          <w:b/>
        </w:rPr>
        <w:t xml:space="preserve">összes bevétel </w:t>
      </w:r>
      <w:r w:rsidR="002769C3" w:rsidRPr="00D32C51">
        <w:rPr>
          <w:b/>
        </w:rPr>
        <w:t xml:space="preserve">9 140 605 </w:t>
      </w:r>
      <w:r w:rsidR="00910290" w:rsidRPr="00D32C51">
        <w:rPr>
          <w:b/>
        </w:rPr>
        <w:t>E Ft</w:t>
      </w:r>
      <w:r w:rsidR="00910290" w:rsidRPr="00D47859">
        <w:t xml:space="preserve">-ra teljesült, amely a módosított bevételek </w:t>
      </w:r>
      <w:r w:rsidR="00C72A43" w:rsidRPr="00D47859">
        <w:t>93,98</w:t>
      </w:r>
      <w:r w:rsidR="00910290" w:rsidRPr="00D47859">
        <w:t xml:space="preserve"> %-ának felel meg. Az </w:t>
      </w:r>
      <w:r w:rsidR="00910290" w:rsidRPr="00D32C51">
        <w:rPr>
          <w:b/>
        </w:rPr>
        <w:t>összes kiadás</w:t>
      </w:r>
      <w:r w:rsidR="00910290" w:rsidRPr="00D47859">
        <w:t xml:space="preserve"> teljesülése </w:t>
      </w:r>
      <w:r w:rsidR="00C72A43" w:rsidRPr="00D32C51">
        <w:rPr>
          <w:b/>
        </w:rPr>
        <w:t xml:space="preserve">7 521 667 </w:t>
      </w:r>
      <w:r w:rsidR="00910290" w:rsidRPr="00D32C51">
        <w:rPr>
          <w:b/>
        </w:rPr>
        <w:t>E Ft</w:t>
      </w:r>
      <w:r w:rsidR="00910290" w:rsidRPr="00D47859">
        <w:t xml:space="preserve">, amely </w:t>
      </w:r>
      <w:r w:rsidR="001243A2" w:rsidRPr="00D47859">
        <w:t xml:space="preserve">77,33 </w:t>
      </w:r>
      <w:r w:rsidR="00E126BD">
        <w:t>%-os teljesítést jelent.</w:t>
      </w:r>
      <w:r w:rsidR="001A1757">
        <w:t xml:space="preserve"> Az összes bevétel 7,56 %-kal haladta meg a 2016. évi bevételt, </w:t>
      </w:r>
      <w:r w:rsidR="00FF39C9">
        <w:t xml:space="preserve">de a pályázati bevételek nélkül 7,83 %-kal lett volna kevesebb. </w:t>
      </w:r>
      <w:r w:rsidR="00994549">
        <w:t>Mivel</w:t>
      </w:r>
      <w:r w:rsidR="00FF39C9">
        <w:t xml:space="preserve"> az adóbevétel 2016-ról 2017-re 8,70 %-kal nőtt, a </w:t>
      </w:r>
      <w:r w:rsidR="00D32C51">
        <w:t xml:space="preserve">pályázati pénz nélkül számított bevétel </w:t>
      </w:r>
      <w:r w:rsidR="007F4F65">
        <w:t xml:space="preserve">(7 832 974 E Ft) </w:t>
      </w:r>
      <w:r w:rsidR="00FF39C9">
        <w:t>csökkenés</w:t>
      </w:r>
      <w:r w:rsidR="00D32C51">
        <w:t>ének</w:t>
      </w:r>
      <w:r w:rsidR="00D1121B">
        <w:t xml:space="preserve"> </w:t>
      </w:r>
      <w:r w:rsidR="00994549">
        <w:t>oka</w:t>
      </w:r>
      <w:r w:rsidR="00D1121B">
        <w:t xml:space="preserve"> </w:t>
      </w:r>
      <w:r w:rsidR="00FF39C9">
        <w:t xml:space="preserve">az állami támogatás </w:t>
      </w:r>
      <w:r w:rsidR="00D1121B">
        <w:t>7,88 %-os csökkenése volt.</w:t>
      </w:r>
      <w:r w:rsidR="00FF39C9">
        <w:t xml:space="preserve"> A</w:t>
      </w:r>
      <w:r w:rsidR="001A1757">
        <w:t xml:space="preserve"> 2017. évi </w:t>
      </w:r>
      <w:r w:rsidR="00D1121B">
        <w:t xml:space="preserve">összes </w:t>
      </w:r>
      <w:r w:rsidR="001A1757">
        <w:t xml:space="preserve">kiadás 12,40 %-kal </w:t>
      </w:r>
      <w:r w:rsidR="00D1121B">
        <w:t xml:space="preserve">csökkent </w:t>
      </w:r>
      <w:r w:rsidR="001A1757">
        <w:t>az előző évhez képest</w:t>
      </w:r>
      <w:r w:rsidR="00D1121B">
        <w:t>, így</w:t>
      </w:r>
      <w:r w:rsidR="00D32C51">
        <w:t xml:space="preserve"> még a pályázati pénz nélkül számított bevétel</w:t>
      </w:r>
      <w:r w:rsidR="007F4F65">
        <w:t>hez képest is kevesebb lett</w:t>
      </w:r>
      <w:r w:rsidR="00D1121B">
        <w:t xml:space="preserve"> (3,97 %-kal)</w:t>
      </w:r>
      <w:r w:rsidR="001A1757">
        <w:t xml:space="preserve">. </w:t>
      </w:r>
      <w:r w:rsidR="007F4F65">
        <w:t xml:space="preserve">A teljes </w:t>
      </w:r>
      <w:r w:rsidR="007F4F65" w:rsidRPr="00464514">
        <w:rPr>
          <w:b/>
        </w:rPr>
        <w:t>bevétel</w:t>
      </w:r>
      <w:r w:rsidR="001A1757">
        <w:t xml:space="preserve"> </w:t>
      </w:r>
      <w:r w:rsidR="007F4F65">
        <w:t>viszont</w:t>
      </w:r>
      <w:r w:rsidR="001A1757">
        <w:t xml:space="preserve"> </w:t>
      </w:r>
      <w:r w:rsidR="001A1757" w:rsidRPr="00464514">
        <w:rPr>
          <w:b/>
        </w:rPr>
        <w:t xml:space="preserve">21,52 %-kal haladta </w:t>
      </w:r>
      <w:r w:rsidR="007F4F65" w:rsidRPr="00464514">
        <w:rPr>
          <w:b/>
        </w:rPr>
        <w:t xml:space="preserve">meg </w:t>
      </w:r>
      <w:r w:rsidR="001A1757" w:rsidRPr="00464514">
        <w:rPr>
          <w:b/>
        </w:rPr>
        <w:t>a kiadás</w:t>
      </w:r>
      <w:r w:rsidR="001A1757">
        <w:t xml:space="preserve"> összegét.</w:t>
      </w:r>
    </w:p>
    <w:p w:rsidR="00E126BD" w:rsidRDefault="00E126BD" w:rsidP="00FF6EAC"/>
    <w:p w:rsidR="00464514" w:rsidRDefault="00464514" w:rsidP="00FF6EAC">
      <w:r>
        <w:t xml:space="preserve">Az alábbiakban részletezzük Tata Város Önkormányzata és a Tatai Közös Önkormányzati Hivatal </w:t>
      </w:r>
      <w:r w:rsidR="00503CA6">
        <w:t xml:space="preserve">2017. évi </w:t>
      </w:r>
      <w:r>
        <w:t xml:space="preserve">szakmai, pénzügyi helyzetét irodánként, illetve </w:t>
      </w:r>
      <w:r w:rsidR="00503CA6">
        <w:t>szakmai egységenként. Ezt követi</w:t>
      </w:r>
      <w:r>
        <w:t xml:space="preserve"> </w:t>
      </w:r>
      <w:r w:rsidR="00503CA6">
        <w:t>az Intézmények Gazdasági Hivatalának beszámolója. A harmadik egység a pénzmaradványt tartalmazza, ezt követi az eredménykimutatás, majd az összevont mérleg, az önkormányzat vagyoni helyzete, konszolidált beszámolója, végül a nyilatkozattétel.</w:t>
      </w:r>
    </w:p>
    <w:p w:rsidR="00E126BD" w:rsidRPr="00D47859" w:rsidRDefault="00E126BD" w:rsidP="00FF6EAC"/>
    <w:p w:rsidR="008456B9" w:rsidRPr="00D47859" w:rsidRDefault="008456B9" w:rsidP="00FF6EAC"/>
    <w:p w:rsidR="00910290" w:rsidRPr="00D47859" w:rsidRDefault="00301993" w:rsidP="00FF6EAC">
      <w:pPr>
        <w:pStyle w:val="Listaszerbekezds"/>
        <w:numPr>
          <w:ilvl w:val="0"/>
          <w:numId w:val="5"/>
        </w:numPr>
        <w:spacing w:after="0" w:line="240" w:lineRule="auto"/>
        <w:jc w:val="center"/>
        <w:rPr>
          <w:rFonts w:ascii="Times New Roman" w:hAnsi="Times New Roman" w:cs="Times New Roman"/>
          <w:b/>
          <w:sz w:val="24"/>
          <w:szCs w:val="24"/>
        </w:rPr>
      </w:pPr>
      <w:r w:rsidRPr="00D47859">
        <w:rPr>
          <w:rFonts w:ascii="Times New Roman" w:hAnsi="Times New Roman" w:cs="Times New Roman"/>
          <w:b/>
          <w:sz w:val="24"/>
          <w:szCs w:val="24"/>
        </w:rPr>
        <w:t xml:space="preserve">TATA VÁROS </w:t>
      </w:r>
      <w:r w:rsidR="00910290" w:rsidRPr="00D47859">
        <w:rPr>
          <w:rFonts w:ascii="Times New Roman" w:hAnsi="Times New Roman" w:cs="Times New Roman"/>
          <w:b/>
          <w:sz w:val="24"/>
          <w:szCs w:val="24"/>
        </w:rPr>
        <w:t>ÖNKORMÁNYZAT</w:t>
      </w:r>
      <w:r w:rsidRPr="00D47859">
        <w:rPr>
          <w:rFonts w:ascii="Times New Roman" w:hAnsi="Times New Roman" w:cs="Times New Roman"/>
          <w:b/>
          <w:sz w:val="24"/>
          <w:szCs w:val="24"/>
        </w:rPr>
        <w:t>A ÉS A TATAI KÖZÖS HIVATAL SZAKMAI</w:t>
      </w:r>
      <w:r w:rsidR="00464514">
        <w:rPr>
          <w:rFonts w:ascii="Times New Roman" w:hAnsi="Times New Roman" w:cs="Times New Roman"/>
          <w:b/>
          <w:sz w:val="24"/>
          <w:szCs w:val="24"/>
        </w:rPr>
        <w:t>,</w:t>
      </w:r>
      <w:r w:rsidRPr="00D47859">
        <w:rPr>
          <w:rFonts w:ascii="Times New Roman" w:hAnsi="Times New Roman" w:cs="Times New Roman"/>
          <w:b/>
          <w:sz w:val="24"/>
          <w:szCs w:val="24"/>
        </w:rPr>
        <w:t xml:space="preserve"> PÉNZÜGYI BESZÁMOLÓI</w:t>
      </w:r>
    </w:p>
    <w:p w:rsidR="00910290" w:rsidRPr="00FF6EAC" w:rsidRDefault="00910290" w:rsidP="00FF6EAC">
      <w:pPr>
        <w:pStyle w:val="Listaszerbekezds"/>
        <w:spacing w:after="0" w:line="240" w:lineRule="auto"/>
        <w:rPr>
          <w:rFonts w:ascii="Times New Roman" w:hAnsi="Times New Roman" w:cs="Times New Roman"/>
          <w:b/>
          <w:sz w:val="24"/>
          <w:szCs w:val="24"/>
        </w:rPr>
      </w:pPr>
    </w:p>
    <w:p w:rsidR="00910290" w:rsidRPr="00FF6EAC" w:rsidRDefault="00910290" w:rsidP="00FF6EAC">
      <w:pPr>
        <w:jc w:val="center"/>
        <w:rPr>
          <w:b/>
        </w:rPr>
      </w:pPr>
    </w:p>
    <w:p w:rsidR="00CF1FAC" w:rsidRDefault="00301993" w:rsidP="00FF6EAC">
      <w:pPr>
        <w:rPr>
          <w:b/>
        </w:rPr>
      </w:pPr>
      <w:r>
        <w:rPr>
          <w:b/>
        </w:rPr>
        <w:t xml:space="preserve">I. </w:t>
      </w:r>
      <w:r w:rsidR="0038388F">
        <w:rPr>
          <w:b/>
        </w:rPr>
        <w:t>Adó- és p</w:t>
      </w:r>
      <w:r w:rsidRPr="00301993">
        <w:rPr>
          <w:b/>
        </w:rPr>
        <w:t>énzügyi Iroda</w:t>
      </w:r>
    </w:p>
    <w:p w:rsidR="00301993" w:rsidRPr="00301993" w:rsidRDefault="00301993" w:rsidP="00FF6EAC">
      <w:pPr>
        <w:rPr>
          <w:b/>
        </w:rPr>
      </w:pPr>
    </w:p>
    <w:p w:rsidR="0038388F" w:rsidRDefault="0038388F" w:rsidP="00CF1FAC">
      <w:pPr>
        <w:tabs>
          <w:tab w:val="right" w:pos="9498"/>
        </w:tabs>
      </w:pPr>
      <w:r>
        <w:rPr>
          <w:b/>
        </w:rPr>
        <w:t>1.</w:t>
      </w:r>
      <w:r w:rsidR="00301993">
        <w:t xml:space="preserve"> </w:t>
      </w:r>
      <w:r w:rsidR="00981130">
        <w:rPr>
          <w:b/>
        </w:rPr>
        <w:t>Adó</w:t>
      </w:r>
      <w:r w:rsidR="00301993">
        <w:tab/>
      </w:r>
    </w:p>
    <w:p w:rsidR="00C132E4" w:rsidRDefault="00F0792E" w:rsidP="00CF1FAC">
      <w:pPr>
        <w:tabs>
          <w:tab w:val="right" w:pos="9498"/>
        </w:tabs>
      </w:pPr>
      <w:r>
        <w:t>A 2017. évi 2 </w:t>
      </w:r>
      <w:r w:rsidR="00CF1FAC">
        <w:t>114</w:t>
      </w:r>
      <w:r>
        <w:t xml:space="preserve"> </w:t>
      </w:r>
      <w:r w:rsidR="00CF1FAC">
        <w:t xml:space="preserve">400 </w:t>
      </w:r>
      <w:r>
        <w:t>E</w:t>
      </w:r>
      <w:r w:rsidR="00CF1FAC">
        <w:t xml:space="preserve"> Ft eredeti költségvetési előirányzatra </w:t>
      </w:r>
      <w:r w:rsidR="00CF1FAC">
        <w:rPr>
          <w:b/>
        </w:rPr>
        <w:t>2</w:t>
      </w:r>
      <w:r>
        <w:rPr>
          <w:b/>
        </w:rPr>
        <w:t> </w:t>
      </w:r>
      <w:r w:rsidR="00CF1FAC">
        <w:rPr>
          <w:b/>
        </w:rPr>
        <w:t>138</w:t>
      </w:r>
      <w:r>
        <w:rPr>
          <w:b/>
        </w:rPr>
        <w:t xml:space="preserve"> </w:t>
      </w:r>
      <w:r w:rsidR="00CF1FAC">
        <w:rPr>
          <w:b/>
        </w:rPr>
        <w:t xml:space="preserve">566 </w:t>
      </w:r>
      <w:r>
        <w:rPr>
          <w:b/>
        </w:rPr>
        <w:t>E</w:t>
      </w:r>
      <w:r w:rsidR="00CF1FAC">
        <w:rPr>
          <w:b/>
        </w:rPr>
        <w:t xml:space="preserve"> Ft adóbevétel</w:t>
      </w:r>
      <w:r w:rsidR="00CF1FAC">
        <w:t xml:space="preserve"> teljesült (101,14 %). A 2017. évi előirányzat az előző évivel közel hasonló szintű (100,32 %) lett. Az egyes adónemek - túlfizetések nélkül számított - bevételének összegét és az előirányzathoz viszonyított teljesülését az alábbi táblázat tartalmazza.</w:t>
      </w:r>
    </w:p>
    <w:p w:rsidR="00CF1FAC" w:rsidRDefault="00CF1FAC" w:rsidP="00CF1FAC">
      <w:pPr>
        <w:tabs>
          <w:tab w:val="right" w:pos="9498"/>
        </w:tabs>
      </w:pPr>
      <w:r>
        <w:tab/>
      </w:r>
      <w:r>
        <w:rPr>
          <w:sz w:val="18"/>
          <w:szCs w:val="18"/>
        </w:rPr>
        <w:t>(adatok e Ft-ban)</w:t>
      </w:r>
    </w:p>
    <w:tbl>
      <w:tblPr>
        <w:tblW w:w="9076" w:type="dxa"/>
        <w:tblInd w:w="70" w:type="dxa"/>
        <w:tblLayout w:type="fixed"/>
        <w:tblCellMar>
          <w:top w:w="15" w:type="dxa"/>
          <w:left w:w="70" w:type="dxa"/>
          <w:bottom w:w="15" w:type="dxa"/>
          <w:right w:w="70" w:type="dxa"/>
        </w:tblCellMar>
        <w:tblLook w:val="0000" w:firstRow="0" w:lastRow="0" w:firstColumn="0" w:lastColumn="0" w:noHBand="0" w:noVBand="0"/>
      </w:tblPr>
      <w:tblGrid>
        <w:gridCol w:w="2484"/>
        <w:gridCol w:w="2524"/>
        <w:gridCol w:w="2250"/>
        <w:gridCol w:w="1818"/>
      </w:tblGrid>
      <w:tr w:rsidR="00CF1FAC" w:rsidTr="00981130">
        <w:trPr>
          <w:trHeight w:val="668"/>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center"/>
            </w:pPr>
            <w:r>
              <w:rPr>
                <w:b/>
                <w:bCs/>
                <w:kern w:val="1"/>
                <w:lang w:eastAsia="hu-HU"/>
              </w:rPr>
              <w:t>Adónem</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center"/>
            </w:pPr>
            <w:r>
              <w:rPr>
                <w:b/>
                <w:bCs/>
                <w:kern w:val="1"/>
                <w:lang w:eastAsia="hu-HU"/>
              </w:rPr>
              <w:t>2017. évi eredeti költségvetési előirányzat</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center"/>
            </w:pPr>
            <w:r>
              <w:rPr>
                <w:b/>
                <w:bCs/>
                <w:kern w:val="1"/>
                <w:lang w:eastAsia="hu-HU"/>
              </w:rPr>
              <w:t>2017. december 31-éig beérkezett befizetés</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center"/>
            </w:pPr>
            <w:r>
              <w:rPr>
                <w:b/>
                <w:bCs/>
                <w:kern w:val="1"/>
                <w:lang w:eastAsia="hu-HU"/>
              </w:rPr>
              <w:t>Teljesülés 2017. (%)</w:t>
            </w:r>
          </w:p>
        </w:tc>
      </w:tr>
      <w:tr w:rsidR="00CF1FAC" w:rsidTr="00981130">
        <w:trPr>
          <w:trHeight w:val="259"/>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kern w:val="1"/>
                <w:lang w:eastAsia="hu-HU"/>
              </w:rPr>
              <w:t>Építményadó</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333 000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357 251</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kern w:val="1"/>
                <w:lang w:eastAsia="hu-HU"/>
              </w:rPr>
              <w:t>107,28</w:t>
            </w:r>
          </w:p>
        </w:tc>
      </w:tr>
      <w:tr w:rsidR="00CF1FAC" w:rsidTr="00981130">
        <w:trPr>
          <w:trHeight w:val="79"/>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kern w:val="1"/>
                <w:lang w:eastAsia="hu-HU"/>
              </w:rPr>
              <w:t>Telekadó</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140 000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203 212</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kern w:val="1"/>
                <w:lang w:eastAsia="hu-HU"/>
              </w:rPr>
              <w:t>145,15</w:t>
            </w:r>
          </w:p>
        </w:tc>
      </w:tr>
      <w:tr w:rsidR="00CF1FAC" w:rsidTr="00981130">
        <w:trPr>
          <w:trHeight w:val="56"/>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kern w:val="1"/>
                <w:lang w:eastAsia="hu-HU"/>
              </w:rPr>
              <w:t>Idegenforgalmi adó</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41 000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49 277</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kern w:val="1"/>
                <w:lang w:eastAsia="hu-HU"/>
              </w:rPr>
              <w:t>120,19</w:t>
            </w:r>
          </w:p>
        </w:tc>
      </w:tr>
      <w:tr w:rsidR="00CF1FAC" w:rsidTr="00981130">
        <w:trPr>
          <w:trHeight w:val="41"/>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kern w:val="1"/>
                <w:lang w:eastAsia="hu-HU"/>
              </w:rPr>
              <w:t>Iparűzési adó</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1 500 000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1 415 284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kern w:val="1"/>
                <w:lang w:eastAsia="hu-HU"/>
              </w:rPr>
              <w:t>94,35</w:t>
            </w:r>
          </w:p>
        </w:tc>
      </w:tr>
      <w:tr w:rsidR="00CF1FAC" w:rsidTr="00981130">
        <w:trPr>
          <w:trHeight w:val="41"/>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kern w:val="1"/>
                <w:lang w:eastAsia="hu-HU"/>
              </w:rPr>
              <w:t>Késedelmi pótlék</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5 000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9 560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kern w:val="1"/>
                <w:lang w:eastAsia="hu-HU"/>
              </w:rPr>
              <w:t>191,20</w:t>
            </w:r>
          </w:p>
        </w:tc>
      </w:tr>
      <w:tr w:rsidR="00CF1FAC" w:rsidTr="00981130">
        <w:trPr>
          <w:trHeight w:val="41"/>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kern w:val="1"/>
                <w:lang w:eastAsia="hu-HU"/>
              </w:rPr>
              <w:t>Bírság</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1 900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5 821</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kern w:val="1"/>
                <w:lang w:eastAsia="hu-HU"/>
              </w:rPr>
              <w:t>299,93</w:t>
            </w:r>
          </w:p>
        </w:tc>
      </w:tr>
      <w:tr w:rsidR="00CF1FAC" w:rsidTr="00981130">
        <w:trPr>
          <w:trHeight w:val="72"/>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b/>
                <w:bCs/>
                <w:kern w:val="1"/>
                <w:lang w:eastAsia="hu-HU"/>
              </w:rPr>
              <w:t>Helyi adó összesen</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b/>
                <w:bCs/>
                <w:kern w:val="1"/>
                <w:lang w:eastAsia="hu-HU"/>
              </w:rPr>
              <w:t>2 020 900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b/>
                <w:bCs/>
                <w:kern w:val="1"/>
                <w:lang w:eastAsia="hu-HU"/>
              </w:rPr>
              <w:t>2 040 405</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b/>
                <w:bCs/>
                <w:kern w:val="1"/>
                <w:lang w:eastAsia="hu-HU"/>
              </w:rPr>
              <w:t>100,97</w:t>
            </w:r>
          </w:p>
        </w:tc>
      </w:tr>
      <w:tr w:rsidR="00CF1FAC" w:rsidTr="00981130">
        <w:trPr>
          <w:trHeight w:val="41"/>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kern w:val="1"/>
                <w:lang w:eastAsia="hu-HU"/>
              </w:rPr>
              <w:t>Gépjárműadó</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92 000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95 323</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kern w:val="1"/>
                <w:lang w:eastAsia="hu-HU"/>
              </w:rPr>
              <w:t>103,61</w:t>
            </w:r>
          </w:p>
        </w:tc>
      </w:tr>
      <w:tr w:rsidR="00CF1FAC" w:rsidTr="00981130">
        <w:trPr>
          <w:trHeight w:val="41"/>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kern w:val="1"/>
                <w:lang w:eastAsia="hu-HU"/>
              </w:rPr>
              <w:t>Talajterhelési díj</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1 500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kern w:val="1"/>
                <w:lang w:eastAsia="hu-HU"/>
              </w:rPr>
              <w:t>2 838</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kern w:val="1"/>
                <w:lang w:eastAsia="hu-HU"/>
              </w:rPr>
              <w:t>189,23</w:t>
            </w:r>
          </w:p>
        </w:tc>
      </w:tr>
      <w:tr w:rsidR="00CF1FAC" w:rsidTr="00981130">
        <w:trPr>
          <w:trHeight w:val="41"/>
        </w:trPr>
        <w:tc>
          <w:tcPr>
            <w:tcW w:w="248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r>
              <w:rPr>
                <w:b/>
                <w:bCs/>
                <w:kern w:val="1"/>
                <w:lang w:eastAsia="hu-HU"/>
              </w:rPr>
              <w:t>Összesen</w:t>
            </w:r>
          </w:p>
        </w:tc>
        <w:tc>
          <w:tcPr>
            <w:tcW w:w="2524"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b/>
                <w:bCs/>
                <w:kern w:val="1"/>
                <w:lang w:eastAsia="hu-HU"/>
              </w:rPr>
              <w:t>2 114 400</w:t>
            </w:r>
          </w:p>
        </w:tc>
        <w:tc>
          <w:tcPr>
            <w:tcW w:w="2250" w:type="dxa"/>
            <w:tcBorders>
              <w:top w:val="single" w:sz="4" w:space="0" w:color="000000"/>
              <w:left w:val="single" w:sz="4" w:space="0" w:color="000000"/>
              <w:bottom w:val="single" w:sz="4" w:space="0" w:color="000000"/>
            </w:tcBorders>
            <w:shd w:val="clear" w:color="auto" w:fill="auto"/>
            <w:vAlign w:val="bottom"/>
          </w:tcPr>
          <w:p w:rsidR="00CF1FAC" w:rsidRDefault="00CF1FAC" w:rsidP="002D443F">
            <w:pPr>
              <w:jc w:val="right"/>
            </w:pPr>
            <w:r>
              <w:rPr>
                <w:b/>
                <w:bCs/>
                <w:kern w:val="1"/>
                <w:lang w:eastAsia="hu-HU"/>
              </w:rPr>
              <w:t>2 138 566</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1FAC" w:rsidRDefault="00CF1FAC" w:rsidP="002D443F">
            <w:pPr>
              <w:jc w:val="right"/>
            </w:pPr>
            <w:r>
              <w:rPr>
                <w:b/>
                <w:bCs/>
                <w:kern w:val="1"/>
                <w:lang w:eastAsia="hu-HU"/>
              </w:rPr>
              <w:t>101,14</w:t>
            </w:r>
          </w:p>
        </w:tc>
      </w:tr>
    </w:tbl>
    <w:p w:rsidR="00CF1FAC" w:rsidRDefault="00CF1FAC" w:rsidP="00CF1FAC"/>
    <w:p w:rsidR="00CF1FAC" w:rsidRDefault="00CF1FAC" w:rsidP="00CF1FAC">
      <w:pPr>
        <w:jc w:val="center"/>
      </w:pPr>
      <w:r>
        <w:t>.</w:t>
      </w:r>
      <w:r>
        <w:rPr>
          <w:lang w:eastAsia="hu-HU"/>
        </w:rPr>
        <w:t xml:space="preserve"> </w:t>
      </w:r>
      <w:r>
        <w:rPr>
          <w:noProof/>
          <w:lang w:eastAsia="hu-HU"/>
        </w:rPr>
        <w:drawing>
          <wp:inline distT="0" distB="0" distL="0" distR="0">
            <wp:extent cx="5762625" cy="3476625"/>
            <wp:effectExtent l="0" t="0" r="9525"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l="-11" t="-17" r="-11" b="-17"/>
                    <a:stretch>
                      <a:fillRect/>
                    </a:stretch>
                  </pic:blipFill>
                  <pic:spPr bwMode="auto">
                    <a:xfrm>
                      <a:off x="0" y="0"/>
                      <a:ext cx="5762625" cy="3476625"/>
                    </a:xfrm>
                    <a:prstGeom prst="rect">
                      <a:avLst/>
                    </a:prstGeom>
                    <a:solidFill>
                      <a:srgbClr val="FFFFFF"/>
                    </a:solidFill>
                    <a:ln>
                      <a:noFill/>
                    </a:ln>
                  </pic:spPr>
                </pic:pic>
              </a:graphicData>
            </a:graphic>
          </wp:inline>
        </w:drawing>
      </w:r>
    </w:p>
    <w:p w:rsidR="00CF1FAC" w:rsidRDefault="00CF1FAC" w:rsidP="00CF1FAC">
      <w:r>
        <w:lastRenderedPageBreak/>
        <w:t xml:space="preserve">A legjelentősebb helyi adóbevétel az </w:t>
      </w:r>
      <w:r>
        <w:rPr>
          <w:b/>
          <w:bCs/>
        </w:rPr>
        <w:t>iparűzési adó</w:t>
      </w:r>
      <w:r>
        <w:t>, a részaránya a legmagasabb (66,18 %) az adónemek közül, de visszaesett az előző évihez képest (69,45 %).</w:t>
      </w:r>
    </w:p>
    <w:p w:rsidR="00CF1FAC" w:rsidRDefault="00CF1FAC" w:rsidP="00CF1FAC">
      <w:pPr>
        <w:rPr>
          <w:i/>
        </w:rPr>
      </w:pPr>
      <w:r>
        <w:t xml:space="preserve">A helyi iparűzési adó </w:t>
      </w:r>
      <w:r>
        <w:rPr>
          <w:b/>
          <w:bCs/>
        </w:rPr>
        <w:t>bevétele</w:t>
      </w:r>
      <w:r>
        <w:t xml:space="preserve"> évről évre jelentős mértékben emelkedett, majd a </w:t>
      </w:r>
      <w:r>
        <w:rPr>
          <w:bCs/>
        </w:rPr>
        <w:t>2016. évi kismértékű visszaesés után</w:t>
      </w:r>
      <w:r>
        <w:rPr>
          <w:b/>
          <w:bCs/>
        </w:rPr>
        <w:t xml:space="preserve"> 2017-ben ismét nőtt </w:t>
      </w:r>
      <w:r>
        <w:rPr>
          <w:bCs/>
        </w:rPr>
        <w:t>úgy, hogy az E-útdíj miatti adóbevétel-kiesés megközelítette a 103</w:t>
      </w:r>
      <w:r w:rsidR="003049B9">
        <w:rPr>
          <w:bCs/>
        </w:rPr>
        <w:t xml:space="preserve"> </w:t>
      </w:r>
      <w:r>
        <w:rPr>
          <w:bCs/>
        </w:rPr>
        <w:t xml:space="preserve">000 </w:t>
      </w:r>
      <w:r w:rsidR="003049B9">
        <w:rPr>
          <w:bCs/>
        </w:rPr>
        <w:t>E</w:t>
      </w:r>
      <w:r>
        <w:rPr>
          <w:bCs/>
        </w:rPr>
        <w:t xml:space="preserve"> Ft-ot (előző évben csak</w:t>
      </w:r>
      <w:r w:rsidR="003049B9">
        <w:rPr>
          <w:bCs/>
        </w:rPr>
        <w:t xml:space="preserve"> </w:t>
      </w:r>
      <w:r w:rsidR="003049B9">
        <w:t xml:space="preserve">18 </w:t>
      </w:r>
      <w:r>
        <w:t xml:space="preserve">714 </w:t>
      </w:r>
      <w:r w:rsidR="003049B9">
        <w:t>E</w:t>
      </w:r>
      <w:r>
        <w:t xml:space="preserve"> Ft volt)</w:t>
      </w:r>
      <w:r>
        <w:rPr>
          <w:bCs/>
        </w:rPr>
        <w:t>. Ebből adódott, hogy az adóbevétel a tervezett előirányzathoz képest csaknem minden hónapban kevesebb volt a vártnál. Év végére a bevétel nem érte el a tervezett összeget (94,35 %), ami 84</w:t>
      </w:r>
      <w:r w:rsidR="003049B9">
        <w:rPr>
          <w:bCs/>
        </w:rPr>
        <w:t xml:space="preserve"> </w:t>
      </w:r>
      <w:r>
        <w:rPr>
          <w:bCs/>
        </w:rPr>
        <w:t xml:space="preserve">716 </w:t>
      </w:r>
      <w:r w:rsidR="003049B9">
        <w:rPr>
          <w:bCs/>
        </w:rPr>
        <w:t>E</w:t>
      </w:r>
      <w:r>
        <w:rPr>
          <w:bCs/>
        </w:rPr>
        <w:t xml:space="preserve"> Ft bevételkiesést okozott a tervezetthez képest.</w:t>
      </w:r>
    </w:p>
    <w:p w:rsidR="00CF1FAC" w:rsidRDefault="00CF1FAC" w:rsidP="00CF1FAC">
      <w:pPr>
        <w:jc w:val="center"/>
        <w:rPr>
          <w:i/>
        </w:rPr>
      </w:pPr>
      <w:r>
        <w:rPr>
          <w:noProof/>
          <w:lang w:eastAsia="hu-HU"/>
        </w:rPr>
        <w:drawing>
          <wp:inline distT="0" distB="0" distL="0" distR="0">
            <wp:extent cx="4581525" cy="27527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14" t="-23" r="-14" b="-23"/>
                    <a:stretch>
                      <a:fillRect/>
                    </a:stretch>
                  </pic:blipFill>
                  <pic:spPr bwMode="auto">
                    <a:xfrm>
                      <a:off x="0" y="0"/>
                      <a:ext cx="4581525" cy="2752725"/>
                    </a:xfrm>
                    <a:prstGeom prst="rect">
                      <a:avLst/>
                    </a:prstGeom>
                    <a:solidFill>
                      <a:srgbClr val="FFFFFF"/>
                    </a:solidFill>
                    <a:ln>
                      <a:noFill/>
                    </a:ln>
                  </pic:spPr>
                </pic:pic>
              </a:graphicData>
            </a:graphic>
          </wp:inline>
        </w:drawing>
      </w:r>
    </w:p>
    <w:p w:rsidR="00CF1FAC" w:rsidRDefault="00CF1FAC" w:rsidP="00CF1FAC">
      <w:r>
        <w:t>A 2016. évi feldolgozott bevallások alapján a 2017. évben fizetendő 1</w:t>
      </w:r>
      <w:r w:rsidR="003049B9">
        <w:t> </w:t>
      </w:r>
      <w:r>
        <w:t>426</w:t>
      </w:r>
      <w:r w:rsidR="003049B9">
        <w:t xml:space="preserve"> </w:t>
      </w:r>
      <w:r>
        <w:t xml:space="preserve">486 </w:t>
      </w:r>
      <w:r w:rsidR="003049B9">
        <w:t>E Ft bevallott adó - az előírt 1 </w:t>
      </w:r>
      <w:r>
        <w:t>449</w:t>
      </w:r>
      <w:r w:rsidR="003049B9">
        <w:t xml:space="preserve"> </w:t>
      </w:r>
      <w:r>
        <w:t xml:space="preserve">611 </w:t>
      </w:r>
      <w:r w:rsidR="003049B9">
        <w:t>E</w:t>
      </w:r>
      <w:r>
        <w:t xml:space="preserve"> Ft adóelőleg fizetési kötelezettséghez képest </w:t>
      </w:r>
      <w:r w:rsidR="003049B9">
        <w:t>–</w:t>
      </w:r>
      <w:r>
        <w:t xml:space="preserve"> 23</w:t>
      </w:r>
      <w:r w:rsidR="003049B9">
        <w:t xml:space="preserve"> </w:t>
      </w:r>
      <w:r>
        <w:t xml:space="preserve">125 </w:t>
      </w:r>
      <w:r w:rsidR="003049B9">
        <w:t>E</w:t>
      </w:r>
      <w:r>
        <w:t xml:space="preserve"> Ft csökkenést mutat (az előző évi csökkenés 86</w:t>
      </w:r>
      <w:r w:rsidR="003049B9">
        <w:t xml:space="preserve"> </w:t>
      </w:r>
      <w:r>
        <w:t xml:space="preserve">967 </w:t>
      </w:r>
      <w:r w:rsidR="003049B9">
        <w:t>E</w:t>
      </w:r>
      <w:r>
        <w:t xml:space="preserve"> Ft volt). Mindezeket figyelembe véve megállapítható, hogy a vállalkozások megerősödése, árbevételük növekedése eredményezte az adóbevétel emelkedését az előző évihez képest annak ellenére, hogy a 2017. évre előírt adóelőleg tovább csökkent (2015-ben 1</w:t>
      </w:r>
      <w:r w:rsidR="003049B9">
        <w:t> </w:t>
      </w:r>
      <w:r>
        <w:t>338</w:t>
      </w:r>
      <w:r w:rsidR="003049B9">
        <w:t xml:space="preserve"> </w:t>
      </w:r>
      <w:r>
        <w:t xml:space="preserve">153 </w:t>
      </w:r>
      <w:r w:rsidR="003049B9">
        <w:t>E</w:t>
      </w:r>
      <w:r>
        <w:t xml:space="preserve"> Ft, 2016-ban 1</w:t>
      </w:r>
      <w:r w:rsidR="003049B9">
        <w:t> </w:t>
      </w:r>
      <w:r>
        <w:t>295</w:t>
      </w:r>
      <w:r w:rsidR="003049B9">
        <w:t xml:space="preserve"> </w:t>
      </w:r>
      <w:r>
        <w:t xml:space="preserve">906 </w:t>
      </w:r>
      <w:r w:rsidR="003049B9">
        <w:t>E Ft, 2017-ben 1 </w:t>
      </w:r>
      <w:r>
        <w:t>282</w:t>
      </w:r>
      <w:r w:rsidR="003049B9">
        <w:t> </w:t>
      </w:r>
      <w:r>
        <w:t xml:space="preserve">254 </w:t>
      </w:r>
      <w:r w:rsidR="003049B9">
        <w:t>E</w:t>
      </w:r>
      <w:r>
        <w:t xml:space="preserve"> Ft).</w:t>
      </w:r>
      <w:r>
        <w:rPr>
          <w:i/>
        </w:rPr>
        <w:t xml:space="preserve"> </w:t>
      </w:r>
    </w:p>
    <w:p w:rsidR="00CF1FAC" w:rsidRDefault="00CF1FAC" w:rsidP="00CF1FAC"/>
    <w:p w:rsidR="00CF1FAC" w:rsidRDefault="00CF1FAC" w:rsidP="00CF1FAC">
      <w:pPr>
        <w:rPr>
          <w:i/>
        </w:rPr>
      </w:pPr>
      <w:r>
        <w:t>Az iparűzési adó 2017-ben is csaknem 4-szerese volt - a bevétel nagyságában utána következő - építményadónak.</w:t>
      </w:r>
    </w:p>
    <w:p w:rsidR="00CF1FAC" w:rsidRDefault="00CF1FAC" w:rsidP="00CF1FAC">
      <w:pPr>
        <w:jc w:val="center"/>
      </w:pPr>
      <w:r>
        <w:rPr>
          <w:noProof/>
          <w:lang w:eastAsia="hu-HU"/>
        </w:rPr>
        <w:drawing>
          <wp:inline distT="0" distB="0" distL="0" distR="0">
            <wp:extent cx="3838575" cy="2838450"/>
            <wp:effectExtent l="0" t="0" r="952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l="-15" t="-21" r="-15" b="-21"/>
                    <a:stretch>
                      <a:fillRect/>
                    </a:stretch>
                  </pic:blipFill>
                  <pic:spPr bwMode="auto">
                    <a:xfrm>
                      <a:off x="0" y="0"/>
                      <a:ext cx="3838575" cy="2838450"/>
                    </a:xfrm>
                    <a:prstGeom prst="rect">
                      <a:avLst/>
                    </a:prstGeom>
                    <a:solidFill>
                      <a:srgbClr val="FFFFFF"/>
                    </a:solidFill>
                    <a:ln>
                      <a:noFill/>
                    </a:ln>
                  </pic:spPr>
                </pic:pic>
              </a:graphicData>
            </a:graphic>
          </wp:inline>
        </w:drawing>
      </w:r>
    </w:p>
    <w:p w:rsidR="00CF1FAC" w:rsidRDefault="00CF1FAC" w:rsidP="00CF1FAC"/>
    <w:p w:rsidR="00CF1FAC" w:rsidRDefault="00CF1FAC" w:rsidP="00CF1FAC">
      <w:r>
        <w:t xml:space="preserve">Az </w:t>
      </w:r>
      <w:r>
        <w:rPr>
          <w:b/>
          <w:bCs/>
        </w:rPr>
        <w:t>építményadó</w:t>
      </w:r>
      <w:r>
        <w:t xml:space="preserve"> előirányzatát – adómérték-emelés nélkül – az előző évihez hasonló szinten terveztük meg. A tényleges bevétel ebben az adónemben az adóellenőrzésből származó előírások miatt </w:t>
      </w:r>
      <w:r>
        <w:rPr>
          <w:b/>
          <w:bCs/>
        </w:rPr>
        <w:t>107,28 %-ra teljesült</w:t>
      </w:r>
      <w:r>
        <w:t>.</w:t>
      </w:r>
    </w:p>
    <w:p w:rsidR="00CF1FAC" w:rsidRDefault="00CF1FAC" w:rsidP="00CF1FAC"/>
    <w:p w:rsidR="00CF1FAC" w:rsidRDefault="00CF1FAC" w:rsidP="00CF1FAC">
      <w:r>
        <w:t xml:space="preserve">A </w:t>
      </w:r>
      <w:r>
        <w:rPr>
          <w:b/>
          <w:bCs/>
        </w:rPr>
        <w:t>telekadó</w:t>
      </w:r>
      <w:r>
        <w:t xml:space="preserve"> </w:t>
      </w:r>
      <w:r>
        <w:rPr>
          <w:b/>
          <w:bCs/>
        </w:rPr>
        <w:t>bevétel</w:t>
      </w:r>
      <w:r>
        <w:t xml:space="preserve"> előirányzata (adómérték-emelés nem volt) </w:t>
      </w:r>
      <w:r>
        <w:rPr>
          <w:b/>
        </w:rPr>
        <w:t>145,15 %-ra teljesült</w:t>
      </w:r>
      <w:r>
        <w:t xml:space="preserve">. A 2012. évi 26,7 %-os mértékcsökkentés ellenére az adóbevétel évről évre nőtt (2017/2016. – 162,71 %). </w:t>
      </w:r>
    </w:p>
    <w:p w:rsidR="00CF1FAC" w:rsidRDefault="00CF1FAC" w:rsidP="00CF1FAC">
      <w:r>
        <w:t>A bevétel növekedés jelentős részét az ellenőrzésből eredő többletelőírást követő befizetés adta.</w:t>
      </w:r>
    </w:p>
    <w:p w:rsidR="00CF1FAC" w:rsidRDefault="00CF1FAC" w:rsidP="00CF1FAC"/>
    <w:p w:rsidR="00CF1FAC" w:rsidRDefault="00CF1FAC" w:rsidP="00CF1FAC">
      <w:r>
        <w:t xml:space="preserve">A </w:t>
      </w:r>
      <w:r>
        <w:rPr>
          <w:b/>
          <w:bCs/>
        </w:rPr>
        <w:t xml:space="preserve">gépjárműadó bevétel </w:t>
      </w:r>
      <w:r>
        <w:t xml:space="preserve">a költségvetési előirányzathoz képest </w:t>
      </w:r>
      <w:r>
        <w:rPr>
          <w:b/>
          <w:bCs/>
        </w:rPr>
        <w:t>103,61 %-ra teljesült</w:t>
      </w:r>
      <w:r>
        <w:t>. Az adóbevétel 2014-2016-ig évről évre csökkent, 2016-ról 2017-re 6,49 %-kal növekedett, mert a bevétel alakulására negatívan ható jogszabályi változás 2017-ben nem volt. (A gépjárműadó központi adó, a tényleges adóbevétel 40 %-a marad az önkormányzatnál.)</w:t>
      </w:r>
    </w:p>
    <w:p w:rsidR="00CF1FAC" w:rsidRDefault="00CF1FAC" w:rsidP="00CF1FAC"/>
    <w:p w:rsidR="00CF1FAC" w:rsidRDefault="00CF1FAC" w:rsidP="00CF1FAC">
      <w:r>
        <w:t xml:space="preserve">Az </w:t>
      </w:r>
      <w:r>
        <w:rPr>
          <w:b/>
          <w:bCs/>
        </w:rPr>
        <w:t>idegenforgalmi adó</w:t>
      </w:r>
      <w:r>
        <w:t xml:space="preserve"> előirányzata</w:t>
      </w:r>
      <w:r w:rsidR="003049B9">
        <w:t xml:space="preserve"> 2016-ról 2017-re 4,65 %-kal (2 </w:t>
      </w:r>
      <w:r>
        <w:t xml:space="preserve">000 </w:t>
      </w:r>
      <w:r w:rsidR="003049B9">
        <w:t>E</w:t>
      </w:r>
      <w:r>
        <w:t xml:space="preserve"> Ft) csökkent. A bevétel </w:t>
      </w:r>
      <w:r>
        <w:rPr>
          <w:kern w:val="1"/>
        </w:rPr>
        <w:t xml:space="preserve">változatlan adóalanyi kör mellett </w:t>
      </w:r>
      <w:r>
        <w:rPr>
          <w:b/>
          <w:kern w:val="1"/>
        </w:rPr>
        <w:t>120,19 %-ban teljesült</w:t>
      </w:r>
      <w:r>
        <w:rPr>
          <w:kern w:val="1"/>
        </w:rPr>
        <w:t xml:space="preserve">. </w:t>
      </w:r>
    </w:p>
    <w:p w:rsidR="00CF1FAC" w:rsidRDefault="00CF1FAC" w:rsidP="00CF1FAC">
      <w:r>
        <w:rPr>
          <w:kern w:val="1"/>
        </w:rPr>
        <w:t>2017-ben 5 ellenőrzést végeztünk, melynek célja az adómentes vendégéjszakák jogosságának és annak dokumentáltságának ellenőrzésére irányult.</w:t>
      </w:r>
    </w:p>
    <w:p w:rsidR="00CF1FAC" w:rsidRDefault="00CF1FAC" w:rsidP="00CF1FAC">
      <w:r>
        <w:t xml:space="preserve">Az adónem </w:t>
      </w:r>
      <w:r>
        <w:rPr>
          <w:bCs/>
        </w:rPr>
        <w:t>részaránya</w:t>
      </w:r>
      <w:r>
        <w:t xml:space="preserve"> az összes bevételből tovább nőtt (2,19 %-ról </w:t>
      </w:r>
      <w:r>
        <w:rPr>
          <w:bCs/>
        </w:rPr>
        <w:t>2,30 %</w:t>
      </w:r>
      <w:r>
        <w:t>-ra).</w:t>
      </w:r>
    </w:p>
    <w:p w:rsidR="00CF1FAC" w:rsidRDefault="00CF1FAC" w:rsidP="00CF1FAC">
      <w:pPr>
        <w:rPr>
          <w:b/>
          <w:bCs/>
        </w:rPr>
      </w:pPr>
    </w:p>
    <w:p w:rsidR="00CF1FAC" w:rsidRDefault="00CF1FAC" w:rsidP="00CF1FAC">
      <w:r>
        <w:rPr>
          <w:b/>
          <w:bCs/>
        </w:rPr>
        <w:t>A késedelmi pótlék</w:t>
      </w:r>
    </w:p>
    <w:p w:rsidR="00CF1FAC" w:rsidRDefault="00CF1FAC" w:rsidP="00CF1FAC">
      <w:r>
        <w:t>A 2017. évi költségvetési előirányzat 5</w:t>
      </w:r>
      <w:r w:rsidR="003049B9">
        <w:t xml:space="preserve"> </w:t>
      </w:r>
      <w:r>
        <w:t xml:space="preserve">000 </w:t>
      </w:r>
      <w:r w:rsidR="003049B9">
        <w:t>E</w:t>
      </w:r>
      <w:r>
        <w:t xml:space="preserve"> Ft, az év végéig befolyt összeg: 9</w:t>
      </w:r>
      <w:r w:rsidR="003049B9">
        <w:t xml:space="preserve"> </w:t>
      </w:r>
      <w:r>
        <w:t xml:space="preserve">560 </w:t>
      </w:r>
      <w:r w:rsidR="003049B9">
        <w:t>E</w:t>
      </w:r>
      <w:r>
        <w:t xml:space="preserve"> Ft.</w:t>
      </w:r>
    </w:p>
    <w:p w:rsidR="00CF1FAC" w:rsidRDefault="00CF1FAC" w:rsidP="00CF1FAC">
      <w:r>
        <w:t>A gyakorlat azt mutatja, hogy a külön számlán kezelt – minden adónemhez kapcsolódó – pótlék tartozás „önkéntes” teljesítése nem jellemző. Beszedését csak a kibocsátott inkasszó vagy egyéb végrehajtási cselekmény biztosítja. A bevétel 53,01 %-kal lett magasabb az előző évihez képest, ami abból adódott, hogy a kintlévőségek beszedése érdekében rendszeresen megindítottuk a behajtási cselekményt.</w:t>
      </w:r>
    </w:p>
    <w:p w:rsidR="00CF1FAC" w:rsidRDefault="00CF1FAC" w:rsidP="00CF1FAC">
      <w:pPr>
        <w:rPr>
          <w:sz w:val="16"/>
          <w:szCs w:val="16"/>
        </w:rPr>
      </w:pPr>
    </w:p>
    <w:p w:rsidR="00CF1FAC" w:rsidRDefault="00CF1FAC" w:rsidP="00CF1FAC">
      <w:r>
        <w:rPr>
          <w:b/>
          <w:bCs/>
        </w:rPr>
        <w:t>Az adóbírság</w:t>
      </w:r>
    </w:p>
    <w:p w:rsidR="00CF1FAC" w:rsidRDefault="00CF1FAC" w:rsidP="00CF1FAC">
      <w:r>
        <w:rPr>
          <w:bCs/>
        </w:rPr>
        <w:t>Az adóbírság előirányzata 2017-ben 1</w:t>
      </w:r>
      <w:r w:rsidR="003049B9">
        <w:rPr>
          <w:bCs/>
        </w:rPr>
        <w:t xml:space="preserve"> </w:t>
      </w:r>
      <w:r>
        <w:rPr>
          <w:bCs/>
        </w:rPr>
        <w:t xml:space="preserve">900 </w:t>
      </w:r>
      <w:r w:rsidR="003049B9">
        <w:rPr>
          <w:bCs/>
        </w:rPr>
        <w:t>E</w:t>
      </w:r>
      <w:r>
        <w:rPr>
          <w:bCs/>
        </w:rPr>
        <w:t xml:space="preserve"> Ft. A 2017. december 31-ig befizetett bírság 5</w:t>
      </w:r>
      <w:r w:rsidR="003049B9">
        <w:rPr>
          <w:bCs/>
        </w:rPr>
        <w:t> </w:t>
      </w:r>
      <w:r>
        <w:rPr>
          <w:bCs/>
        </w:rPr>
        <w:t>697</w:t>
      </w:r>
      <w:r w:rsidR="003049B9">
        <w:rPr>
          <w:bCs/>
        </w:rPr>
        <w:t> E</w:t>
      </w:r>
      <w:r>
        <w:rPr>
          <w:bCs/>
        </w:rPr>
        <w:t xml:space="preserve"> Ft volt (299,93 %-os teljesítés), aminek a jelentős részét a végrehajtási költségátalány befizetése tette ki.</w:t>
      </w:r>
    </w:p>
    <w:p w:rsidR="00CF1FAC" w:rsidRDefault="00CF1FAC" w:rsidP="00CF1FAC">
      <w:pPr>
        <w:rPr>
          <w:b/>
          <w:bCs/>
        </w:rPr>
      </w:pPr>
    </w:p>
    <w:p w:rsidR="00CF1FAC" w:rsidRDefault="00CF1FAC" w:rsidP="00CF1FAC">
      <w:r>
        <w:rPr>
          <w:b/>
          <w:bCs/>
        </w:rPr>
        <w:t>A talajterhelési díj</w:t>
      </w:r>
    </w:p>
    <w:p w:rsidR="00CF1FAC" w:rsidRDefault="00CF1FAC" w:rsidP="00CF1FAC">
      <w:r>
        <w:t>A költségvetési előirányzat 1</w:t>
      </w:r>
      <w:r w:rsidR="003049B9">
        <w:t xml:space="preserve"> </w:t>
      </w:r>
      <w:r>
        <w:t xml:space="preserve">500 </w:t>
      </w:r>
      <w:r w:rsidR="003049B9">
        <w:t>E</w:t>
      </w:r>
      <w:r>
        <w:t xml:space="preserve"> Ft, az adóbevétel 2</w:t>
      </w:r>
      <w:r w:rsidR="003049B9">
        <w:t xml:space="preserve"> </w:t>
      </w:r>
      <w:r>
        <w:t xml:space="preserve">838 </w:t>
      </w:r>
      <w:r w:rsidR="003049B9">
        <w:t>E</w:t>
      </w:r>
      <w:r>
        <w:t xml:space="preserve"> Ft volt, az előirányzat teljesülése 189,23%.</w:t>
      </w:r>
    </w:p>
    <w:p w:rsidR="00CF1FAC" w:rsidRDefault="00CF1FAC" w:rsidP="00CF1FAC">
      <w:r>
        <w:t xml:space="preserve">A díj </w:t>
      </w:r>
      <w:r w:rsidR="003049B9">
        <w:t xml:space="preserve">mértéke 2012. február 1-jétől 3 </w:t>
      </w:r>
      <w:r>
        <w:t>600 Ft/m</w:t>
      </w:r>
      <w:r>
        <w:rPr>
          <w:vertAlign w:val="superscript"/>
        </w:rPr>
        <w:t>3</w:t>
      </w:r>
      <w:r>
        <w:t>.</w:t>
      </w:r>
    </w:p>
    <w:p w:rsidR="00CF1FAC" w:rsidRDefault="00CF1FAC" w:rsidP="00CF1FAC">
      <w:r>
        <w:t>A csatornahálózatra csatlakozott ingatlanok száma évről évre nőtt, így a díjfizetésre kötelezettek száma folyamatosan csökkent; az adóalanyok száma 2014-ben még 130 db, 2016-ban már csak 30 db volt.</w:t>
      </w:r>
    </w:p>
    <w:p w:rsidR="00CF1FAC" w:rsidRDefault="00CF1FAC" w:rsidP="00CF1FAC"/>
    <w:p w:rsidR="00CF1FAC" w:rsidRDefault="00CF1FAC" w:rsidP="00CF1FAC">
      <w:r>
        <w:rPr>
          <w:b/>
        </w:rPr>
        <w:t>Adófizetési könnyítések</w:t>
      </w:r>
    </w:p>
    <w:p w:rsidR="00CF1FAC" w:rsidRDefault="00CF1FAC" w:rsidP="00CF1FAC">
      <w:r>
        <w:t xml:space="preserve">Az előző évhez képest </w:t>
      </w:r>
      <w:r>
        <w:rPr>
          <w:b/>
          <w:bCs/>
        </w:rPr>
        <w:t>2,68 %-kal kevesebb</w:t>
      </w:r>
      <w:r>
        <w:t xml:space="preserve"> adózó nyújtott be </w:t>
      </w:r>
      <w:r>
        <w:rPr>
          <w:b/>
        </w:rPr>
        <w:t>méltányossági kérelmet</w:t>
      </w:r>
      <w:r>
        <w:t xml:space="preserve">, (109 db). A </w:t>
      </w:r>
      <w:r>
        <w:rPr>
          <w:b/>
        </w:rPr>
        <w:t>fizetési könnyítés</w:t>
      </w:r>
      <w:r>
        <w:t xml:space="preserve"> teljes összege </w:t>
      </w:r>
      <w:r>
        <w:rPr>
          <w:b/>
          <w:bCs/>
        </w:rPr>
        <w:t>33,78 %-kal növekedett</w:t>
      </w:r>
      <w:r>
        <w:t xml:space="preserve"> az előző évhez képest (59</w:t>
      </w:r>
      <w:r w:rsidR="003049B9">
        <w:t> </w:t>
      </w:r>
      <w:r>
        <w:t>977</w:t>
      </w:r>
      <w:r w:rsidR="003049B9">
        <w:t> E</w:t>
      </w:r>
      <w:r>
        <w:t xml:space="preserve"> Ft-ról 80</w:t>
      </w:r>
      <w:r w:rsidR="003049B9">
        <w:t xml:space="preserve"> </w:t>
      </w:r>
      <w:r>
        <w:t xml:space="preserve">236 </w:t>
      </w:r>
      <w:r w:rsidR="003049B9">
        <w:t>E</w:t>
      </w:r>
      <w:r>
        <w:t xml:space="preserve"> Ft).</w:t>
      </w:r>
    </w:p>
    <w:p w:rsidR="00CF1FAC" w:rsidRDefault="00CF1FAC" w:rsidP="00CF1FAC">
      <w:r>
        <w:t xml:space="preserve">Az </w:t>
      </w:r>
      <w:r>
        <w:rPr>
          <w:b/>
        </w:rPr>
        <w:t>adóelengedés</w:t>
      </w:r>
      <w:r>
        <w:t xml:space="preserve"> </w:t>
      </w:r>
      <w:r>
        <w:rPr>
          <w:bCs/>
        </w:rPr>
        <w:t>az előző</w:t>
      </w:r>
      <w:r w:rsidR="0038388F">
        <w:rPr>
          <w:bCs/>
        </w:rPr>
        <w:t xml:space="preserve"> </w:t>
      </w:r>
      <w:r>
        <w:rPr>
          <w:bCs/>
        </w:rPr>
        <w:t>évi összeg</w:t>
      </w:r>
      <w:r>
        <w:rPr>
          <w:b/>
          <w:bCs/>
        </w:rPr>
        <w:t xml:space="preserve"> 46,32 %-ára </w:t>
      </w:r>
      <w:r w:rsidR="003049B9">
        <w:t xml:space="preserve">(1 </w:t>
      </w:r>
      <w:r>
        <w:t xml:space="preserve">636 </w:t>
      </w:r>
      <w:r w:rsidR="003049B9">
        <w:t>E</w:t>
      </w:r>
      <w:r>
        <w:t xml:space="preserve"> Ft) </w:t>
      </w:r>
      <w:r>
        <w:rPr>
          <w:b/>
        </w:rPr>
        <w:t>csökkent</w:t>
      </w:r>
      <w:r>
        <w:t>. Ebből az építmény és telekadó elengedése tette ki a legnagyobb részarányt (58,44 %) a szociálisan rászoruló adóalanyoknál.</w:t>
      </w:r>
    </w:p>
    <w:p w:rsidR="00CF1FAC" w:rsidRDefault="00CF1FAC" w:rsidP="00CF1FAC">
      <w:r>
        <w:t xml:space="preserve">A </w:t>
      </w:r>
      <w:r>
        <w:rPr>
          <w:b/>
        </w:rPr>
        <w:t>részletfizetési kérelem</w:t>
      </w:r>
      <w:r>
        <w:t xml:space="preserve"> 2017-ben az előző évek tendenciájával ellentétben </w:t>
      </w:r>
      <w:r>
        <w:rPr>
          <w:b/>
        </w:rPr>
        <w:t>jelentős növekedés</w:t>
      </w:r>
      <w:r>
        <w:t>t mutatott (2016-ban 41</w:t>
      </w:r>
      <w:r w:rsidR="003049B9">
        <w:t xml:space="preserve"> </w:t>
      </w:r>
      <w:r>
        <w:t xml:space="preserve">124 </w:t>
      </w:r>
      <w:r w:rsidR="003049B9">
        <w:t>E</w:t>
      </w:r>
      <w:r>
        <w:t xml:space="preserve"> Ft, 2017-ben 119</w:t>
      </w:r>
      <w:r w:rsidR="003049B9">
        <w:t xml:space="preserve"> </w:t>
      </w:r>
      <w:r>
        <w:t xml:space="preserve">941 </w:t>
      </w:r>
      <w:r w:rsidR="003049B9">
        <w:t>E</w:t>
      </w:r>
      <w:r>
        <w:t xml:space="preserve"> Ft). </w:t>
      </w:r>
    </w:p>
    <w:p w:rsidR="00CF1FAC" w:rsidRDefault="00CF1FAC" w:rsidP="00CF1FAC">
      <w:r>
        <w:lastRenderedPageBreak/>
        <w:t xml:space="preserve">A </w:t>
      </w:r>
      <w:r>
        <w:rPr>
          <w:b/>
        </w:rPr>
        <w:t>fizetési halasztás</w:t>
      </w:r>
      <w:r>
        <w:t xml:space="preserve">ra vonatkozó kérelmek összege is </w:t>
      </w:r>
      <w:r>
        <w:rPr>
          <w:b/>
        </w:rPr>
        <w:t xml:space="preserve">növekedett </w:t>
      </w:r>
      <w:r>
        <w:t>(13</w:t>
      </w:r>
      <w:r w:rsidR="003049B9">
        <w:t xml:space="preserve"> </w:t>
      </w:r>
      <w:r>
        <w:t xml:space="preserve">369 </w:t>
      </w:r>
      <w:r w:rsidR="003049B9">
        <w:t>E</w:t>
      </w:r>
      <w:r>
        <w:t xml:space="preserve"> Ft-ról 24</w:t>
      </w:r>
      <w:r w:rsidR="003049B9">
        <w:t xml:space="preserve"> </w:t>
      </w:r>
      <w:r>
        <w:t xml:space="preserve">234 </w:t>
      </w:r>
      <w:r w:rsidR="003049B9">
        <w:t>E</w:t>
      </w:r>
      <w:r>
        <w:t xml:space="preserve"> Ft-ra). </w:t>
      </w:r>
    </w:p>
    <w:p w:rsidR="00CF1FAC" w:rsidRDefault="00CF1FAC" w:rsidP="00CF1FAC">
      <w:r>
        <w:t xml:space="preserve">A korábbi évekhez hasonlóan az adóalanyok a vállalkozásaik működőképességének, fizetőképességének fenntartása, valamint a munkahelyek megőrzése érdekében nyújtottak be méltányossági kérelmet. </w:t>
      </w:r>
    </w:p>
    <w:p w:rsidR="00CF1FAC" w:rsidRDefault="00CF1FAC" w:rsidP="00CF1FAC">
      <w:r>
        <w:t>Szinte minden adózó eleget tett az engedélyezett részletfizetési kedvezmény és fizetési halasztás teljesítésének. A pár éve tapasztalt adómorál-javulás stabilnak mondható.</w:t>
      </w:r>
    </w:p>
    <w:p w:rsidR="00CF1FAC" w:rsidRDefault="00CF1FAC" w:rsidP="00CF1FAC"/>
    <w:p w:rsidR="00CF1FAC" w:rsidRDefault="00CF1FAC" w:rsidP="00CF1FAC">
      <w:r>
        <w:rPr>
          <w:b/>
        </w:rPr>
        <w:t>A behajtási tevékenység</w:t>
      </w:r>
    </w:p>
    <w:p w:rsidR="00CF1FAC" w:rsidRDefault="00CF1FAC" w:rsidP="00CF1FAC">
      <w:r>
        <w:t>Az adóbevétel növelése és az adóhátralék csökkentése érdekében a napi frissítésű hátralékos lista alapján rendszeresen behajtási intézke</w:t>
      </w:r>
      <w:r w:rsidR="003049B9">
        <w:t xml:space="preserve">dést teszünk. A 2017. évben 316 </w:t>
      </w:r>
      <w:r>
        <w:t xml:space="preserve">119 </w:t>
      </w:r>
      <w:r w:rsidR="003049B9">
        <w:t>E</w:t>
      </w:r>
      <w:r>
        <w:t xml:space="preserve"> Ft adótartozásra bocsátottunk ki inkasszót, ami 33,75 %-kal több az elő</w:t>
      </w:r>
      <w:r w:rsidR="007E1FE3">
        <w:t xml:space="preserve">ző évinél. A befolyt összeg 138 </w:t>
      </w:r>
      <w:r>
        <w:t xml:space="preserve">392 </w:t>
      </w:r>
      <w:r w:rsidR="007E1FE3">
        <w:t>E</w:t>
      </w:r>
      <w:r>
        <w:t xml:space="preserve"> Ft, ami 51,02 %-kal haladta meg az előző évit. Ebből adódik, hogy az </w:t>
      </w:r>
      <w:r>
        <w:rPr>
          <w:b/>
        </w:rPr>
        <w:t xml:space="preserve">eredményesség (43,78 %) is </w:t>
      </w:r>
      <w:r>
        <w:t>nagymértékben</w:t>
      </w:r>
      <w:r>
        <w:rPr>
          <w:b/>
        </w:rPr>
        <w:t xml:space="preserve"> (12,92 %) nőtt </w:t>
      </w:r>
      <w:r>
        <w:t>az előző évihez képest.</w:t>
      </w:r>
      <w:r>
        <w:rPr>
          <w:b/>
        </w:rPr>
        <w:t xml:space="preserve"> </w:t>
      </w:r>
    </w:p>
    <w:p w:rsidR="00CF1FAC" w:rsidRDefault="00CF1FAC" w:rsidP="00CF1FAC">
      <w:r>
        <w:t>Mind a kiadott (59,50%), mind a beszedett (69,48 %) inkasszó esetében az iparűzési adónak volt a legnagyobb a részaránya. A legeredményesebb pedig a gépjárműadó (64,48 %) lett.</w:t>
      </w:r>
    </w:p>
    <w:p w:rsidR="00CF1FAC" w:rsidRDefault="00CF1FAC" w:rsidP="00CF1FAC"/>
    <w:p w:rsidR="00CF1FAC" w:rsidRDefault="00CF1FAC" w:rsidP="00CF1FAC">
      <w:r>
        <w:t xml:space="preserve">A hatósági beszedésen kívül az egyéb behajtások is nagyon eredményesek voltak. Ezek közül kiemelendő az elektronikus úton történő, 2017-ben teljes mértékben automatizált </w:t>
      </w:r>
      <w:r>
        <w:rPr>
          <w:b/>
        </w:rPr>
        <w:t>OEP</w:t>
      </w:r>
      <w:r>
        <w:t>-megkeresés (</w:t>
      </w:r>
      <w:r>
        <w:rPr>
          <w:b/>
        </w:rPr>
        <w:t>1.251 db</w:t>
      </w:r>
      <w:r>
        <w:t>) és a munkabérből, nyugdíjból történő</w:t>
      </w:r>
      <w:r>
        <w:rPr>
          <w:b/>
        </w:rPr>
        <w:t xml:space="preserve"> letiltás (239 db), melynek összege</w:t>
      </w:r>
      <w:r>
        <w:t xml:space="preserve"> </w:t>
      </w:r>
      <w:r>
        <w:rPr>
          <w:b/>
        </w:rPr>
        <w:t>15</w:t>
      </w:r>
      <w:r w:rsidR="007E1FE3">
        <w:rPr>
          <w:b/>
        </w:rPr>
        <w:t xml:space="preserve"> </w:t>
      </w:r>
      <w:r>
        <w:rPr>
          <w:b/>
        </w:rPr>
        <w:t xml:space="preserve">164 </w:t>
      </w:r>
      <w:r w:rsidR="007E1FE3">
        <w:rPr>
          <w:b/>
        </w:rPr>
        <w:t>E</w:t>
      </w:r>
      <w:r>
        <w:rPr>
          <w:b/>
        </w:rPr>
        <w:t xml:space="preserve"> Ft </w:t>
      </w:r>
      <w:r>
        <w:t xml:space="preserve">volt. Ebből </w:t>
      </w:r>
      <w:r w:rsidR="007E1FE3">
        <w:rPr>
          <w:b/>
        </w:rPr>
        <w:t>7 769 E</w:t>
      </w:r>
      <w:r>
        <w:rPr>
          <w:b/>
        </w:rPr>
        <w:t xml:space="preserve"> Ft folyt be</w:t>
      </w:r>
      <w:r>
        <w:t xml:space="preserve"> (49,76 %). A </w:t>
      </w:r>
      <w:r>
        <w:rPr>
          <w:b/>
        </w:rPr>
        <w:t>gépjármű</w:t>
      </w:r>
      <w:r>
        <w:t xml:space="preserve"> forgalomból történő </w:t>
      </w:r>
      <w:r>
        <w:rPr>
          <w:b/>
        </w:rPr>
        <w:t>kivonás</w:t>
      </w:r>
      <w:r>
        <w:t xml:space="preserve">ának lehetőségével </w:t>
      </w:r>
      <w:r>
        <w:rPr>
          <w:b/>
        </w:rPr>
        <w:t>63</w:t>
      </w:r>
      <w:r>
        <w:t xml:space="preserve"> esetben éltünk, aminek következtében </w:t>
      </w:r>
      <w:r w:rsidR="007E1FE3">
        <w:rPr>
          <w:b/>
        </w:rPr>
        <w:t xml:space="preserve">2 </w:t>
      </w:r>
      <w:r>
        <w:rPr>
          <w:b/>
        </w:rPr>
        <w:t xml:space="preserve">474 </w:t>
      </w:r>
      <w:r w:rsidR="007E1FE3">
        <w:rPr>
          <w:b/>
        </w:rPr>
        <w:t>E</w:t>
      </w:r>
      <w:r>
        <w:rPr>
          <w:b/>
        </w:rPr>
        <w:t xml:space="preserve"> Ft folyt be</w:t>
      </w:r>
      <w:r>
        <w:t>.</w:t>
      </w:r>
    </w:p>
    <w:p w:rsidR="00CF1FAC" w:rsidRDefault="00CF1FAC" w:rsidP="00CF1FAC">
      <w:pPr>
        <w:rPr>
          <w:sz w:val="16"/>
          <w:szCs w:val="16"/>
        </w:rPr>
      </w:pPr>
    </w:p>
    <w:p w:rsidR="00CF1FAC" w:rsidRDefault="00CF1FAC" w:rsidP="00CF1FAC">
      <w:r>
        <w:rPr>
          <w:b/>
        </w:rPr>
        <w:t>A hátralék alakulása</w:t>
      </w:r>
    </w:p>
    <w:p w:rsidR="00CF1FAC" w:rsidRDefault="00CF1FAC" w:rsidP="00CF1FAC">
      <w:r>
        <w:t>Az aktív behajtási tevékenység (inkasszó és az egyéb végrehajtási cselekmény) eredményeképpen a végrehajtható hátralék a 2013. évi 404</w:t>
      </w:r>
      <w:r w:rsidR="007E1FE3">
        <w:t xml:space="preserve"> </w:t>
      </w:r>
      <w:r>
        <w:t xml:space="preserve">204 </w:t>
      </w:r>
      <w:r w:rsidR="007E1FE3">
        <w:t>E</w:t>
      </w:r>
      <w:r>
        <w:t xml:space="preserve"> Ft-ról 2017-re 188</w:t>
      </w:r>
      <w:r w:rsidR="007E1FE3">
        <w:t xml:space="preserve"> </w:t>
      </w:r>
      <w:r>
        <w:t xml:space="preserve">747 </w:t>
      </w:r>
      <w:r w:rsidR="007E1FE3">
        <w:t>E</w:t>
      </w:r>
      <w:r>
        <w:t xml:space="preserve"> Ft-ra, azaz </w:t>
      </w:r>
      <w:r>
        <w:rPr>
          <w:b/>
        </w:rPr>
        <w:t>53,30 %-kal csökkent</w:t>
      </w:r>
      <w:r>
        <w:t>.</w:t>
      </w:r>
    </w:p>
    <w:p w:rsidR="00CF1FAC" w:rsidRDefault="00CF1FAC" w:rsidP="00CF1FAC"/>
    <w:p w:rsidR="00CF1FAC" w:rsidRDefault="00CF1FAC" w:rsidP="00CF1FAC">
      <w:pPr>
        <w:jc w:val="center"/>
      </w:pPr>
      <w:r>
        <w:rPr>
          <w:noProof/>
          <w:lang w:eastAsia="hu-HU"/>
        </w:rPr>
        <w:drawing>
          <wp:inline distT="0" distB="0" distL="0" distR="0">
            <wp:extent cx="4581525" cy="2752725"/>
            <wp:effectExtent l="0" t="0" r="9525"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l="-14" t="-23" r="-14" b="-23"/>
                    <a:stretch>
                      <a:fillRect/>
                    </a:stretch>
                  </pic:blipFill>
                  <pic:spPr bwMode="auto">
                    <a:xfrm>
                      <a:off x="0" y="0"/>
                      <a:ext cx="4581525" cy="2752725"/>
                    </a:xfrm>
                    <a:prstGeom prst="rect">
                      <a:avLst/>
                    </a:prstGeom>
                    <a:solidFill>
                      <a:srgbClr val="FFFFFF"/>
                    </a:solidFill>
                    <a:ln>
                      <a:noFill/>
                    </a:ln>
                  </pic:spPr>
                </pic:pic>
              </a:graphicData>
            </a:graphic>
          </wp:inline>
        </w:drawing>
      </w:r>
    </w:p>
    <w:p w:rsidR="00CF1FAC" w:rsidRDefault="00CF1FAC" w:rsidP="00CF1FAC"/>
    <w:p w:rsidR="00CF1FAC" w:rsidRDefault="00CF1FAC" w:rsidP="00CF1FAC"/>
    <w:p w:rsidR="00993053" w:rsidRDefault="00CF1FAC" w:rsidP="00993053">
      <w:r>
        <w:t>A végrehajtható követelés 2013. december 31-én a bevétel 23,67 %-a volt, 2017. december 31-én pedig már csak a 8,65 %-a. Ezzel egyidejűleg az adóbevétel 201</w:t>
      </w:r>
      <w:r w:rsidR="00981130">
        <w:t>3-ról 2017-re 27,82 %-kal nőtt.</w:t>
      </w:r>
    </w:p>
    <w:p w:rsidR="00981130" w:rsidRDefault="00981130" w:rsidP="00993053"/>
    <w:p w:rsidR="00981130" w:rsidRDefault="0038388F" w:rsidP="00301993">
      <w:pPr>
        <w:rPr>
          <w:b/>
        </w:rPr>
      </w:pPr>
      <w:r>
        <w:rPr>
          <w:b/>
        </w:rPr>
        <w:lastRenderedPageBreak/>
        <w:t xml:space="preserve">2. </w:t>
      </w:r>
      <w:r w:rsidR="00981130">
        <w:rPr>
          <w:b/>
        </w:rPr>
        <w:t>Pénzügy, költségvetés</w:t>
      </w:r>
    </w:p>
    <w:p w:rsidR="00301993" w:rsidRPr="00DE65FB" w:rsidRDefault="00301993" w:rsidP="00301993">
      <w:pPr>
        <w:rPr>
          <w:b/>
          <w:u w:val="single"/>
        </w:rPr>
      </w:pPr>
      <w:r w:rsidRPr="0038388F">
        <w:rPr>
          <w:b/>
        </w:rPr>
        <w:t>Állami támogatások</w:t>
      </w:r>
    </w:p>
    <w:p w:rsidR="00301993" w:rsidRDefault="00DE65FB" w:rsidP="00301993">
      <w:r>
        <w:t>A beszámolási időszak</w:t>
      </w:r>
      <w:r w:rsidR="00045954">
        <w:t xml:space="preserve">ban 1 183 205 E Ft </w:t>
      </w:r>
      <w:r w:rsidR="0064762C">
        <w:t xml:space="preserve">állami támogatás </w:t>
      </w:r>
      <w:r w:rsidR="00045954">
        <w:t>volt</w:t>
      </w:r>
      <w:r w:rsidR="0064762C">
        <w:t>,</w:t>
      </w:r>
      <w:r w:rsidR="00045954">
        <w:t xml:space="preserve"> melyből</w:t>
      </w:r>
      <w:r>
        <w:t>:</w:t>
      </w:r>
    </w:p>
    <w:p w:rsidR="00DE65FB" w:rsidRDefault="00DE65FB" w:rsidP="00301993">
      <w:r>
        <w:t xml:space="preserve">- működésre 1 180 018 E Ft, </w:t>
      </w:r>
    </w:p>
    <w:p w:rsidR="00DE65FB" w:rsidRDefault="00DE65FB" w:rsidP="00301993">
      <w:r>
        <w:t>- felhalmozásra 3 187 E Ft érkezett a számlánkra.</w:t>
      </w:r>
    </w:p>
    <w:p w:rsidR="00DE65FB" w:rsidRDefault="00DE65FB" w:rsidP="00301993"/>
    <w:p w:rsidR="00DE65FB" w:rsidRPr="0064762C" w:rsidRDefault="0064762C" w:rsidP="00301993">
      <w:pPr>
        <w:rPr>
          <w:b/>
        </w:rPr>
      </w:pPr>
      <w:r>
        <w:rPr>
          <w:b/>
        </w:rPr>
        <w:t>Hitelfelvétel</w:t>
      </w:r>
    </w:p>
    <w:p w:rsidR="00301993" w:rsidRDefault="00301993" w:rsidP="00301993">
      <w:r w:rsidRPr="00BD0BD7">
        <w:t xml:space="preserve">Tata Város Önkormányzata a 2014. december 30-án megkötött fejlesztési célú hitelt egy kedvezőbb kamatozású hitelre váltotta ki, melynek összege 572 581 E Ft. </w:t>
      </w:r>
    </w:p>
    <w:p w:rsidR="00301993" w:rsidRDefault="00301993" w:rsidP="00301993"/>
    <w:p w:rsidR="00301993" w:rsidRPr="0038388F" w:rsidRDefault="00301993" w:rsidP="00301993">
      <w:pPr>
        <w:rPr>
          <w:b/>
        </w:rPr>
      </w:pPr>
      <w:r w:rsidRPr="0038388F">
        <w:rPr>
          <w:b/>
        </w:rPr>
        <w:t>Li</w:t>
      </w:r>
      <w:r w:rsidR="00DD0D85" w:rsidRPr="0038388F">
        <w:rPr>
          <w:b/>
        </w:rPr>
        <w:t>k</w:t>
      </w:r>
      <w:r w:rsidRPr="0038388F">
        <w:rPr>
          <w:b/>
        </w:rPr>
        <w:t>vidhitel felvétel</w:t>
      </w:r>
    </w:p>
    <w:p w:rsidR="00301993" w:rsidRDefault="00301993" w:rsidP="00301993">
      <w:r>
        <w:t>Tata Város Önkormányzat likvidhitel felvétele 2017. december 31-éig 1 459 459 E Ft volt, melyet a Magyar Takarékszövetkezeti Bank Zrt-től pénzforgalmi számla fedezet biztosítása céljából vett fel.</w:t>
      </w:r>
    </w:p>
    <w:p w:rsidR="00301993" w:rsidRPr="00D962FA" w:rsidRDefault="00301993" w:rsidP="00301993">
      <w:pPr>
        <w:rPr>
          <w:b/>
          <w:u w:val="single"/>
        </w:rPr>
      </w:pPr>
    </w:p>
    <w:p w:rsidR="00301993" w:rsidRPr="0064762C" w:rsidRDefault="00301993" w:rsidP="00301993">
      <w:pPr>
        <w:rPr>
          <w:b/>
        </w:rPr>
      </w:pPr>
      <w:r w:rsidRPr="0064762C">
        <w:rPr>
          <w:b/>
        </w:rPr>
        <w:t>Értékpapír eladás</w:t>
      </w:r>
    </w:p>
    <w:p w:rsidR="00301993" w:rsidRPr="00BD0BD7" w:rsidRDefault="00301993" w:rsidP="00301993">
      <w:pPr>
        <w:rPr>
          <w:b/>
          <w:u w:val="single"/>
        </w:rPr>
      </w:pPr>
      <w:r w:rsidRPr="00BD0BD7">
        <w:t xml:space="preserve">Tata Város Önkormányzata az MKB Bank Zrt-nél 79 681 E Ft értékben vásárolt Prémium Magyar Államkötvényt, amely értékesítésre </w:t>
      </w:r>
      <w:r>
        <w:t xml:space="preserve">is </w:t>
      </w:r>
      <w:r w:rsidRPr="00BD0BD7">
        <w:t>került</w:t>
      </w:r>
      <w:r>
        <w:t xml:space="preserve"> 2017-ben.</w:t>
      </w:r>
      <w:r w:rsidRPr="00BD0BD7">
        <w:t xml:space="preserve"> </w:t>
      </w:r>
    </w:p>
    <w:p w:rsidR="00301993" w:rsidRPr="00D962FA" w:rsidRDefault="00301993" w:rsidP="00301993">
      <w:pPr>
        <w:rPr>
          <w:b/>
          <w:u w:val="single"/>
        </w:rPr>
      </w:pPr>
    </w:p>
    <w:p w:rsidR="00301993" w:rsidRPr="0064762C" w:rsidRDefault="00301993" w:rsidP="00301993">
      <w:pPr>
        <w:rPr>
          <w:b/>
        </w:rPr>
      </w:pPr>
      <w:r w:rsidRPr="0064762C">
        <w:rPr>
          <w:b/>
        </w:rPr>
        <w:t>Államháztartáson belüli megelőlegezések</w:t>
      </w:r>
    </w:p>
    <w:p w:rsidR="00301993" w:rsidRPr="00BD0BD7" w:rsidRDefault="00301993" w:rsidP="00301993">
      <w:r w:rsidRPr="00BD0BD7">
        <w:t xml:space="preserve">Állami támogatás megelőlegezése címén </w:t>
      </w:r>
      <w:r>
        <w:t>44 315</w:t>
      </w:r>
      <w:r w:rsidRPr="00BD0BD7">
        <w:t xml:space="preserve"> E Ft érkezett a számlánkra a Magyar Államkincstáron keresztül. </w:t>
      </w:r>
    </w:p>
    <w:p w:rsidR="00301993" w:rsidRDefault="00301993" w:rsidP="00301993"/>
    <w:p w:rsidR="00301993" w:rsidRPr="0064762C" w:rsidRDefault="00301993" w:rsidP="00301993">
      <w:pPr>
        <w:rPr>
          <w:b/>
        </w:rPr>
      </w:pPr>
      <w:r w:rsidRPr="0064762C">
        <w:rPr>
          <w:b/>
        </w:rPr>
        <w:t>Hiteltörlesztés</w:t>
      </w:r>
    </w:p>
    <w:p w:rsidR="00301993" w:rsidRPr="002D445F" w:rsidRDefault="00301993" w:rsidP="00301993">
      <w:r w:rsidRPr="002D445F">
        <w:t>Önkormányzatunk fejlesztési célú hiteltörlesztésként 6</w:t>
      </w:r>
      <w:r>
        <w:t>43 371</w:t>
      </w:r>
      <w:r w:rsidRPr="002D445F">
        <w:t xml:space="preserve"> E Ft-ot fizetett ki az alábbiaknak megfelelően: </w:t>
      </w:r>
    </w:p>
    <w:p w:rsidR="00301993" w:rsidRDefault="00301993" w:rsidP="00301993">
      <w:pPr>
        <w:pStyle w:val="Listaszerbekezds"/>
        <w:numPr>
          <w:ilvl w:val="0"/>
          <w:numId w:val="39"/>
        </w:numPr>
        <w:spacing w:after="0" w:line="240" w:lineRule="auto"/>
        <w:jc w:val="left"/>
        <w:rPr>
          <w:rFonts w:ascii="Times New Roman" w:hAnsi="Times New Roman" w:cs="Times New Roman"/>
          <w:sz w:val="24"/>
          <w:szCs w:val="24"/>
        </w:rPr>
      </w:pPr>
      <w:r>
        <w:rPr>
          <w:rFonts w:ascii="Times New Roman" w:hAnsi="Times New Roman" w:cs="Times New Roman"/>
          <w:sz w:val="24"/>
          <w:szCs w:val="24"/>
        </w:rPr>
        <w:t>Tőketörlesztés címén a Magyar Takarékszövetkezeti Bank Zrt-nek 70 790 E Ft-ot</w:t>
      </w:r>
    </w:p>
    <w:p w:rsidR="00301993" w:rsidRPr="0064762C" w:rsidRDefault="00301993" w:rsidP="00301993">
      <w:pPr>
        <w:pStyle w:val="Listaszerbekezds"/>
        <w:numPr>
          <w:ilvl w:val="0"/>
          <w:numId w:val="39"/>
        </w:numPr>
        <w:spacing w:after="0" w:line="240" w:lineRule="auto"/>
        <w:jc w:val="left"/>
        <w:rPr>
          <w:rFonts w:ascii="Times New Roman" w:hAnsi="Times New Roman" w:cs="Times New Roman"/>
          <w:b/>
          <w:sz w:val="24"/>
          <w:szCs w:val="24"/>
          <w:u w:val="single"/>
        </w:rPr>
      </w:pPr>
      <w:r w:rsidRPr="009A4B03">
        <w:rPr>
          <w:rFonts w:ascii="Times New Roman" w:hAnsi="Times New Roman" w:cs="Times New Roman"/>
          <w:sz w:val="24"/>
          <w:szCs w:val="24"/>
        </w:rPr>
        <w:t>Hitelkiváltás címén az UniCredit Bank Hungary Zrt-nek 572 581 E Ft-ot.</w:t>
      </w:r>
    </w:p>
    <w:p w:rsidR="0064762C" w:rsidRPr="009A4B03" w:rsidRDefault="0064762C" w:rsidP="00301993">
      <w:pPr>
        <w:pStyle w:val="Listaszerbekezds"/>
        <w:numPr>
          <w:ilvl w:val="0"/>
          <w:numId w:val="39"/>
        </w:numPr>
        <w:spacing w:after="0" w:line="240" w:lineRule="auto"/>
        <w:jc w:val="left"/>
        <w:rPr>
          <w:rFonts w:ascii="Times New Roman" w:hAnsi="Times New Roman" w:cs="Times New Roman"/>
          <w:b/>
          <w:sz w:val="24"/>
          <w:szCs w:val="24"/>
          <w:u w:val="single"/>
        </w:rPr>
      </w:pPr>
    </w:p>
    <w:p w:rsidR="00301993" w:rsidRPr="0064762C" w:rsidRDefault="00301993" w:rsidP="00301993">
      <w:pPr>
        <w:rPr>
          <w:b/>
        </w:rPr>
      </w:pPr>
      <w:r w:rsidRPr="0064762C">
        <w:rPr>
          <w:b/>
        </w:rPr>
        <w:t>Likvidhitel törlesztés</w:t>
      </w:r>
    </w:p>
    <w:p w:rsidR="00301993" w:rsidRPr="00931D8F" w:rsidRDefault="00301993" w:rsidP="00301993">
      <w:r>
        <w:t xml:space="preserve">Likvidhitel törlesztés címén 1 459 459 E Ft-ot fizettünk ki. </w:t>
      </w:r>
    </w:p>
    <w:p w:rsidR="00301993" w:rsidRPr="00931D8F" w:rsidRDefault="00301993" w:rsidP="00301993">
      <w:pPr>
        <w:rPr>
          <w:b/>
          <w:u w:val="single"/>
        </w:rPr>
      </w:pPr>
    </w:p>
    <w:p w:rsidR="00301993" w:rsidRPr="0064762C" w:rsidRDefault="00301993" w:rsidP="00301993">
      <w:pPr>
        <w:rPr>
          <w:b/>
        </w:rPr>
      </w:pPr>
      <w:r w:rsidRPr="0064762C">
        <w:rPr>
          <w:b/>
        </w:rPr>
        <w:t>Értékpapír vásárlás</w:t>
      </w:r>
    </w:p>
    <w:p w:rsidR="00301993" w:rsidRDefault="00301993" w:rsidP="00301993">
      <w:r w:rsidRPr="00910DB6">
        <w:t>Tata Város Önkormányzata a beszámolási időszakban az MKB Bank Zrt-től 79 681 E Ft összegben vásárolt Prémium Magyar Államkötvényt.</w:t>
      </w:r>
    </w:p>
    <w:p w:rsidR="0064762C" w:rsidRPr="00301993" w:rsidRDefault="0064762C" w:rsidP="00301993"/>
    <w:p w:rsidR="00301993" w:rsidRPr="0064762C" w:rsidRDefault="00301993" w:rsidP="00301993">
      <w:pPr>
        <w:rPr>
          <w:b/>
        </w:rPr>
      </w:pPr>
      <w:r w:rsidRPr="0064762C">
        <w:rPr>
          <w:b/>
        </w:rPr>
        <w:t>Állami támogatás és államháztartáson belüli megelőlegezési hitel</w:t>
      </w:r>
    </w:p>
    <w:p w:rsidR="00301993" w:rsidRPr="00910DB6" w:rsidRDefault="00301993" w:rsidP="00301993">
      <w:r w:rsidRPr="00910DB6">
        <w:t xml:space="preserve">Tata Város Önkormányzata ezen a jogcímen 39 871 E Ft-ot fizetett ki az alábbiaknak megfelelően: </w:t>
      </w:r>
    </w:p>
    <w:p w:rsidR="00301993" w:rsidRDefault="00301993" w:rsidP="00301993">
      <w:pPr>
        <w:pStyle w:val="Listaszerbekezds"/>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Önkormányzatunk állami támogatás megelőlegezése címén 37 861 E Ft-ot fizetett vissza a Magyar Államkincstárnak.</w:t>
      </w:r>
    </w:p>
    <w:p w:rsidR="00301993" w:rsidRPr="00931D8F" w:rsidRDefault="00301993" w:rsidP="00301993">
      <w:pPr>
        <w:pStyle w:val="Listaszerbekezds"/>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Közfoglalkoztatáshoz kapcsolódóan 2 010 E Ft megelőlegezési hitel került kifizetésre. </w:t>
      </w:r>
    </w:p>
    <w:p w:rsidR="00301993" w:rsidRDefault="00301993" w:rsidP="00301993">
      <w:pPr>
        <w:pStyle w:val="Listaszerbekezds"/>
        <w:spacing w:after="0" w:line="240" w:lineRule="auto"/>
        <w:rPr>
          <w:rFonts w:ascii="Times New Roman" w:hAnsi="Times New Roman" w:cs="Times New Roman"/>
          <w:b/>
          <w:sz w:val="24"/>
          <w:szCs w:val="24"/>
          <w:u w:val="single"/>
        </w:rPr>
      </w:pPr>
    </w:p>
    <w:p w:rsidR="00301993" w:rsidRPr="0064762C" w:rsidRDefault="00301993" w:rsidP="00301993">
      <w:pPr>
        <w:rPr>
          <w:b/>
        </w:rPr>
      </w:pPr>
      <w:r w:rsidRPr="0064762C">
        <w:rPr>
          <w:b/>
        </w:rPr>
        <w:t>Irányítószervi támogatás</w:t>
      </w:r>
    </w:p>
    <w:p w:rsidR="00301993" w:rsidRDefault="00301993" w:rsidP="00301993">
      <w:r>
        <w:t xml:space="preserve">Az önkormányzat gazdálkodási körébe tartozó költségvetési szerveknek önkormányzati támogatás címén 1 432 775 E Ft-ot fizettünk ki. Tatai Közös Önkormányzati Hivatal részére 502 946 E Ft-ot, az Intézmények Gazdasági Hivatalának 929 829 E Ft-ot. </w:t>
      </w:r>
    </w:p>
    <w:p w:rsidR="0064762C" w:rsidRPr="00931D8F" w:rsidRDefault="0064762C" w:rsidP="00301993"/>
    <w:p w:rsidR="00F537BD" w:rsidRDefault="00F537BD" w:rsidP="00F537BD">
      <w:pPr>
        <w:pStyle w:val="Listaszerbekezds"/>
        <w:spacing w:after="0" w:line="240" w:lineRule="auto"/>
        <w:ind w:left="284"/>
        <w:rPr>
          <w:rFonts w:ascii="Times New Roman" w:hAnsi="Times New Roman" w:cs="Times New Roman"/>
          <w:b/>
          <w:sz w:val="24"/>
          <w:szCs w:val="24"/>
        </w:rPr>
      </w:pPr>
    </w:p>
    <w:p w:rsidR="00910290" w:rsidRDefault="00F537BD" w:rsidP="00F537BD">
      <w:pPr>
        <w:pStyle w:val="Listaszerbekezds"/>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rPr>
        <w:tab/>
        <w:t>Városfejlesztési és – üzemeltetési Iroda</w:t>
      </w:r>
    </w:p>
    <w:p w:rsidR="00B10559" w:rsidRDefault="00B10559" w:rsidP="00B10559">
      <w:pPr>
        <w:pStyle w:val="Listaszerbekezds"/>
        <w:spacing w:after="0" w:line="240" w:lineRule="auto"/>
        <w:ind w:left="284"/>
        <w:rPr>
          <w:rFonts w:ascii="Times New Roman" w:hAnsi="Times New Roman" w:cs="Times New Roman"/>
          <w:b/>
          <w:sz w:val="24"/>
          <w:szCs w:val="24"/>
        </w:rPr>
      </w:pPr>
    </w:p>
    <w:p w:rsidR="00B10559" w:rsidRPr="00981130" w:rsidRDefault="00AC3C04" w:rsidP="00B10559">
      <w:pPr>
        <w:pStyle w:val="Standard"/>
        <w:rPr>
          <w:b/>
          <w:sz w:val="24"/>
          <w:szCs w:val="24"/>
          <w:u w:val="single"/>
        </w:rPr>
      </w:pPr>
      <w:r w:rsidRPr="00981130">
        <w:rPr>
          <w:b/>
          <w:sz w:val="24"/>
          <w:szCs w:val="24"/>
          <w:u w:val="single"/>
        </w:rPr>
        <w:t>A f</w:t>
      </w:r>
      <w:r w:rsidR="00B10559" w:rsidRPr="00981130">
        <w:rPr>
          <w:b/>
          <w:sz w:val="24"/>
          <w:szCs w:val="24"/>
          <w:u w:val="single"/>
        </w:rPr>
        <w:t>eladatellátás általános értékelése</w:t>
      </w:r>
    </w:p>
    <w:p w:rsidR="00B10559" w:rsidRPr="00B10559" w:rsidRDefault="00B10559" w:rsidP="00B10559">
      <w:pPr>
        <w:pStyle w:val="Standard"/>
        <w:rPr>
          <w:b/>
          <w:sz w:val="24"/>
          <w:szCs w:val="24"/>
        </w:rPr>
      </w:pPr>
    </w:p>
    <w:p w:rsidR="00B10559" w:rsidRPr="0064762C" w:rsidRDefault="00B10559" w:rsidP="00B10559">
      <w:pPr>
        <w:pStyle w:val="Nincstrkz"/>
        <w:rPr>
          <w:rFonts w:ascii="Times New Roman" w:hAnsi="Times New Roman"/>
          <w:b/>
          <w:sz w:val="24"/>
          <w:szCs w:val="24"/>
        </w:rPr>
      </w:pPr>
      <w:r w:rsidRPr="0064762C">
        <w:rPr>
          <w:rFonts w:ascii="Times New Roman" w:hAnsi="Times New Roman"/>
          <w:b/>
          <w:sz w:val="24"/>
          <w:szCs w:val="24"/>
        </w:rPr>
        <w:t>042 220 Erdősítés, erdőfelújítások ápolása, fakitermelés, az elfogadott éves erdőgazdálkodási terv végrehajtása</w:t>
      </w:r>
    </w:p>
    <w:p w:rsidR="00B10559" w:rsidRPr="00B10559" w:rsidRDefault="00B10559" w:rsidP="00B10559">
      <w:pPr>
        <w:pStyle w:val="Nincstrkz"/>
        <w:autoSpaceDN/>
        <w:textAlignment w:val="auto"/>
        <w:rPr>
          <w:rFonts w:ascii="Times New Roman" w:hAnsi="Times New Roman"/>
          <w:sz w:val="24"/>
          <w:szCs w:val="24"/>
        </w:rPr>
      </w:pPr>
      <w:r w:rsidRPr="00B10559">
        <w:rPr>
          <w:rFonts w:ascii="Times New Roman" w:hAnsi="Times New Roman"/>
          <w:sz w:val="24"/>
          <w:szCs w:val="24"/>
        </w:rPr>
        <w:t>Az idei évben a korábbi erdőrészletek fenntartói munkálatait (kaszálás, növedékfokozó gyérítés) végeztük túlnyomórészt.</w:t>
      </w:r>
    </w:p>
    <w:p w:rsidR="00B10559" w:rsidRPr="00B10559" w:rsidRDefault="00B10559" w:rsidP="00B10559">
      <w:pPr>
        <w:pStyle w:val="Standard"/>
        <w:rPr>
          <w:b/>
          <w:sz w:val="24"/>
          <w:szCs w:val="24"/>
        </w:rPr>
      </w:pPr>
    </w:p>
    <w:p w:rsidR="00B10559" w:rsidRPr="0064762C" w:rsidRDefault="00B10559" w:rsidP="00B10559">
      <w:pPr>
        <w:pStyle w:val="Szvegtrzs"/>
        <w:suppressAutoHyphens/>
        <w:rPr>
          <w:b/>
          <w:bCs/>
        </w:rPr>
      </w:pPr>
      <w:r w:rsidRPr="0064762C">
        <w:rPr>
          <w:b/>
          <w:bCs/>
        </w:rPr>
        <w:t>045 120 Utak építése</w:t>
      </w:r>
    </w:p>
    <w:p w:rsidR="00B10559" w:rsidRPr="00B10559" w:rsidRDefault="00B10559" w:rsidP="00B10559">
      <w:pPr>
        <w:pStyle w:val="Szvegtrzs"/>
        <w:rPr>
          <w:bCs/>
        </w:rPr>
      </w:pPr>
      <w:r w:rsidRPr="00B10559">
        <w:rPr>
          <w:bCs/>
        </w:rPr>
        <w:t>Be</w:t>
      </w:r>
      <w:r w:rsidR="0064762C">
        <w:rPr>
          <w:bCs/>
        </w:rPr>
        <w:t>ruházások, felújítások</w:t>
      </w:r>
    </w:p>
    <w:p w:rsidR="0064762C" w:rsidRPr="0064762C" w:rsidRDefault="00B10559" w:rsidP="00B10559">
      <w:pPr>
        <w:pStyle w:val="Szvegtrzs"/>
        <w:rPr>
          <w:bCs/>
          <w:i/>
        </w:rPr>
      </w:pPr>
      <w:r w:rsidRPr="0064762C">
        <w:rPr>
          <w:bCs/>
          <w:i/>
        </w:rPr>
        <w:t>Járda</w:t>
      </w:r>
      <w:r w:rsidR="0064762C" w:rsidRPr="0064762C">
        <w:rPr>
          <w:bCs/>
          <w:i/>
        </w:rPr>
        <w:t>felújítások</w:t>
      </w:r>
    </w:p>
    <w:p w:rsidR="00B10559" w:rsidRPr="00B10559" w:rsidRDefault="00BB7A4B" w:rsidP="00B10559">
      <w:pPr>
        <w:pStyle w:val="Szvegtrzs"/>
        <w:rPr>
          <w:bCs/>
        </w:rPr>
      </w:pPr>
      <w:r>
        <w:rPr>
          <w:bCs/>
        </w:rPr>
        <w:t>Elkészült a Bezeréd</w:t>
      </w:r>
      <w:r w:rsidR="00B10559" w:rsidRPr="00B10559">
        <w:rPr>
          <w:bCs/>
        </w:rPr>
        <w:t>i utcai és Almási úti járdajavítás. A Dadi utcai járdaépítés (I. ütem) munkálatait elvégeztük. Járdaépítésre, felújításra összesen 7 443 e Ft összegben került sor.</w:t>
      </w:r>
    </w:p>
    <w:p w:rsidR="0064762C" w:rsidRPr="0064762C" w:rsidRDefault="00B10559" w:rsidP="00B10559">
      <w:pPr>
        <w:pStyle w:val="Szvegtrzs"/>
        <w:rPr>
          <w:bCs/>
          <w:i/>
        </w:rPr>
      </w:pPr>
      <w:r w:rsidRPr="0064762C">
        <w:rPr>
          <w:bCs/>
          <w:i/>
        </w:rPr>
        <w:t>Aszfalt felületű és külterületi</w:t>
      </w:r>
      <w:r w:rsidR="0064762C" w:rsidRPr="0064762C">
        <w:rPr>
          <w:bCs/>
          <w:i/>
        </w:rPr>
        <w:t xml:space="preserve"> utak felújítása</w:t>
      </w:r>
    </w:p>
    <w:p w:rsidR="00B10559" w:rsidRPr="00B10559" w:rsidRDefault="0064762C" w:rsidP="00B10559">
      <w:pPr>
        <w:pStyle w:val="Szvegtrzs"/>
        <w:rPr>
          <w:bCs/>
        </w:rPr>
      </w:pPr>
      <w:r>
        <w:rPr>
          <w:bCs/>
        </w:rPr>
        <w:t>A</w:t>
      </w:r>
      <w:r w:rsidR="00B10559" w:rsidRPr="00B10559">
        <w:rPr>
          <w:bCs/>
        </w:rPr>
        <w:t xml:space="preserve"> költségvetési előirányzat fedezete nem állt rendelkezésre, munkát nem tudtunk elvégeztetni.</w:t>
      </w:r>
    </w:p>
    <w:p w:rsidR="00B10559" w:rsidRPr="00B10559" w:rsidRDefault="00B10559" w:rsidP="00B10559">
      <w:pPr>
        <w:pStyle w:val="Szvegtrzs"/>
        <w:rPr>
          <w:bCs/>
        </w:rPr>
      </w:pPr>
      <w:r w:rsidRPr="00B10559">
        <w:rPr>
          <w:bCs/>
        </w:rPr>
        <w:t>A Csever utcai gyalogátkelőhely kijelölése engedélye rendelkezésre áll, forráshiány miatt a kivitelezést nem tudtuk elkezdeni.</w:t>
      </w:r>
    </w:p>
    <w:p w:rsidR="00B10559" w:rsidRPr="00B10559" w:rsidRDefault="00B10559" w:rsidP="00B10559">
      <w:pPr>
        <w:pStyle w:val="Szvegtrzs"/>
        <w:suppressAutoHyphens/>
        <w:rPr>
          <w:b/>
          <w:bCs/>
          <w:u w:val="single"/>
        </w:rPr>
      </w:pPr>
    </w:p>
    <w:p w:rsidR="0064762C" w:rsidRDefault="00B10559" w:rsidP="0064762C">
      <w:pPr>
        <w:pStyle w:val="Szvegtrzs"/>
        <w:suppressAutoHyphens/>
        <w:rPr>
          <w:b/>
          <w:bCs/>
        </w:rPr>
      </w:pPr>
      <w:r w:rsidRPr="0064762C">
        <w:rPr>
          <w:b/>
          <w:bCs/>
        </w:rPr>
        <w:t xml:space="preserve">045 160 Közutak, </w:t>
      </w:r>
      <w:r w:rsidR="0064762C">
        <w:rPr>
          <w:b/>
          <w:bCs/>
        </w:rPr>
        <w:t>hidak üzemeltetése, fenntartása</w:t>
      </w:r>
    </w:p>
    <w:p w:rsidR="00B10559" w:rsidRPr="00B10559" w:rsidRDefault="00B10559" w:rsidP="0064762C">
      <w:pPr>
        <w:pStyle w:val="Szvegtrzs"/>
        <w:suppressAutoHyphens/>
      </w:pPr>
      <w:r w:rsidRPr="00B10559">
        <w:t>A Városgazda Nonprofit Kft. végzi az útüzemeltetéssel kapcsolatos feladatokat (kátyúzás, közúti jelzések kihelyezése, pótlása, vízelvezetések javítása, járdajavítások, földutak karbantartása, műtárgyak üzemeltetése). A 2017. évben elvégzett munkák alapján a padkázások</w:t>
      </w:r>
      <w:r w:rsidR="0064762C">
        <w:t>at</w:t>
      </w:r>
      <w:r w:rsidRPr="00B10559">
        <w:t>, kátyúzások</w:t>
      </w:r>
      <w:r w:rsidR="0064762C">
        <w:t>at</w:t>
      </w:r>
      <w:r w:rsidRPr="00B10559">
        <w:t xml:space="preserve"> </w:t>
      </w:r>
      <w:r w:rsidR="0064762C">
        <w:t xml:space="preserve">még </w:t>
      </w:r>
      <w:r w:rsidRPr="00B10559">
        <w:t>nem teljes körűen vég</w:t>
      </w:r>
      <w:r w:rsidR="0064762C">
        <w:t>e</w:t>
      </w:r>
      <w:r w:rsidRPr="00B10559">
        <w:t>z</w:t>
      </w:r>
      <w:r w:rsidR="0064762C">
        <w:t>t</w:t>
      </w:r>
      <w:r w:rsidRPr="00B10559">
        <w:t>é</w:t>
      </w:r>
      <w:r w:rsidR="0064762C">
        <w:t xml:space="preserve">k </w:t>
      </w:r>
      <w:r w:rsidRPr="00B10559">
        <w:t>e</w:t>
      </w:r>
      <w:r w:rsidR="0064762C">
        <w:t>l</w:t>
      </w:r>
      <w:r w:rsidRPr="00B10559">
        <w:t>, a megrendelt munkák teljesítésében lemaradások vannak, a keret jelentősen alultervezett volt.</w:t>
      </w:r>
    </w:p>
    <w:p w:rsidR="00B10559" w:rsidRPr="00B10559" w:rsidRDefault="00B10559" w:rsidP="00B10559">
      <w:r w:rsidRPr="00B10559">
        <w:t>Az útellenőri szolgálat szerződés szerint végezte a munkát.</w:t>
      </w:r>
    </w:p>
    <w:p w:rsidR="00B10559" w:rsidRPr="00B10559" w:rsidRDefault="00B10559" w:rsidP="00B10559">
      <w:pPr>
        <w:rPr>
          <w:b/>
        </w:rPr>
      </w:pPr>
      <w:r w:rsidRPr="00B10559">
        <w:t>Burkolatjelek felújító festésére rendelkezésre álló keret kevesebb, mint az elmúlt években, a legszükségesebb helyeken a festés</w:t>
      </w:r>
      <w:r w:rsidR="0064762C">
        <w:t>t</w:t>
      </w:r>
      <w:r w:rsidRPr="00B10559">
        <w:t xml:space="preserve"> elvég</w:t>
      </w:r>
      <w:r w:rsidR="0064762C">
        <w:t>ezték</w:t>
      </w:r>
      <w:r w:rsidRPr="00B10559">
        <w:t>.</w:t>
      </w:r>
    </w:p>
    <w:p w:rsidR="00B10559" w:rsidRPr="00B10559" w:rsidRDefault="00B10559" w:rsidP="00B10559">
      <w:r w:rsidRPr="00B10559">
        <w:t>A Kerékpárosbarát Települések Szövetsége (KETOSZ</w:t>
      </w:r>
      <w:r w:rsidR="0064762C">
        <w:t>)</w:t>
      </w:r>
      <w:r w:rsidRPr="00B10559">
        <w:t xml:space="preserve"> tagdíj</w:t>
      </w:r>
      <w:r w:rsidR="0064762C">
        <w:t>a</w:t>
      </w:r>
      <w:r w:rsidRPr="00B10559">
        <w:t xml:space="preserve"> terv szerint </w:t>
      </w:r>
      <w:r w:rsidR="0064762C">
        <w:t xml:space="preserve">lett </w:t>
      </w:r>
      <w:r w:rsidRPr="00B10559">
        <w:t>kifizet</w:t>
      </w:r>
      <w:r w:rsidR="0064762C">
        <w:t>ve</w:t>
      </w:r>
      <w:r w:rsidRPr="00B10559">
        <w:t>.</w:t>
      </w:r>
    </w:p>
    <w:p w:rsidR="00F537BD" w:rsidRPr="00B10559" w:rsidRDefault="00F537BD" w:rsidP="00B10559">
      <w:pPr>
        <w:pStyle w:val="Szvegtrzs"/>
        <w:suppressAutoHyphens/>
        <w:rPr>
          <w:b/>
          <w:bCs/>
          <w:u w:val="single"/>
        </w:rPr>
      </w:pPr>
    </w:p>
    <w:p w:rsidR="00B10559" w:rsidRPr="0064762C" w:rsidRDefault="00B10559" w:rsidP="00B10559">
      <w:pPr>
        <w:pStyle w:val="Szvegtrzs"/>
        <w:suppressAutoHyphens/>
        <w:rPr>
          <w:b/>
          <w:bCs/>
        </w:rPr>
      </w:pPr>
      <w:r w:rsidRPr="0064762C">
        <w:rPr>
          <w:b/>
          <w:bCs/>
        </w:rPr>
        <w:t>047 460 Kis és középvállalkozások működ</w:t>
      </w:r>
      <w:r w:rsidR="0064762C" w:rsidRPr="0064762C">
        <w:rPr>
          <w:b/>
          <w:bCs/>
        </w:rPr>
        <w:t>ési és fejlesztési támogatásai</w:t>
      </w:r>
    </w:p>
    <w:p w:rsidR="00B10559" w:rsidRPr="00B10559" w:rsidRDefault="00B10559" w:rsidP="00B10559">
      <w:pPr>
        <w:pStyle w:val="Szvegtrzs"/>
        <w:rPr>
          <w:bCs/>
        </w:rPr>
      </w:pPr>
      <w:r w:rsidRPr="00B10559">
        <w:rPr>
          <w:bCs/>
        </w:rPr>
        <w:t>A K</w:t>
      </w:r>
      <w:r w:rsidR="00553FEA">
        <w:rPr>
          <w:bCs/>
        </w:rPr>
        <w:t>NYKK Zrt. részére</w:t>
      </w:r>
      <w:r w:rsidRPr="00B10559">
        <w:rPr>
          <w:bCs/>
        </w:rPr>
        <w:t xml:space="preserve"> veszteségtérítési igény</w:t>
      </w:r>
      <w:r w:rsidR="0064762C">
        <w:rPr>
          <w:bCs/>
        </w:rPr>
        <w:t>ként</w:t>
      </w:r>
      <w:r w:rsidRPr="00B10559">
        <w:rPr>
          <w:bCs/>
        </w:rPr>
        <w:t xml:space="preserve"> </w:t>
      </w:r>
      <w:r w:rsidR="00553FEA">
        <w:rPr>
          <w:bCs/>
        </w:rPr>
        <w:t>21 808 E Ft</w:t>
      </w:r>
      <w:r w:rsidR="0064762C">
        <w:rPr>
          <w:bCs/>
        </w:rPr>
        <w:t>-ot fizettünk ki</w:t>
      </w:r>
      <w:r w:rsidR="00553FEA">
        <w:rPr>
          <w:bCs/>
        </w:rPr>
        <w:t xml:space="preserve">. </w:t>
      </w:r>
    </w:p>
    <w:p w:rsidR="00B10559" w:rsidRPr="00B10559" w:rsidRDefault="00B10559" w:rsidP="00B10559">
      <w:pPr>
        <w:pStyle w:val="Szvegtrzs"/>
        <w:rPr>
          <w:bCs/>
        </w:rPr>
      </w:pPr>
      <w:r w:rsidRPr="00B10559">
        <w:rPr>
          <w:bCs/>
        </w:rPr>
        <w:t xml:space="preserve">A beruházási, felújítási munkák előkészítését már az év elején megkezdtük. Többszöri egyeztetések, feljegyzések után csak a nyár végén született döntés arról, mely munkák rendelhetőek meg. A kivitelezés az őszi időszakra csúsztak, ami a közúton végzett munkáknak nem kedvezett, mart aszfaltos javítás ezen időszakban egyáltalán nem végezhető. </w:t>
      </w:r>
    </w:p>
    <w:p w:rsidR="00B10559" w:rsidRPr="00B10559" w:rsidRDefault="00B10559" w:rsidP="00B10559">
      <w:pPr>
        <w:pStyle w:val="Szvegtrzs"/>
        <w:rPr>
          <w:bCs/>
        </w:rPr>
      </w:pPr>
      <w:r w:rsidRPr="00B10559">
        <w:rPr>
          <w:bCs/>
        </w:rPr>
        <w:t>Bár a költségvetési előirányzat</w:t>
      </w:r>
      <w:r w:rsidR="00345F02">
        <w:rPr>
          <w:bCs/>
        </w:rPr>
        <w:t>ot</w:t>
      </w:r>
      <w:r w:rsidRPr="00B10559">
        <w:rPr>
          <w:bCs/>
        </w:rPr>
        <w:t xml:space="preserve"> megterveztük, sokszor a fedezet hiánya miatt nem tudtunk munkát megrendelni. Sajnos voltak olyan feladatok, melyeket későbbre kellett halasztanunk, bár elvégzése fontos lett volna (repedéskiöntések). </w:t>
      </w:r>
    </w:p>
    <w:p w:rsidR="00B10559" w:rsidRPr="00B10559" w:rsidRDefault="00B10559" w:rsidP="00B10559">
      <w:pPr>
        <w:pStyle w:val="Szvegtrzs"/>
        <w:rPr>
          <w:bCs/>
        </w:rPr>
      </w:pPr>
      <w:r w:rsidRPr="00B10559">
        <w:rPr>
          <w:bCs/>
        </w:rPr>
        <w:t>Nehézséget okozott még, hogy egyes előző évi kifizetetlen számlák az idei évi költségvetési sort terhelték, ugyanakkor a tervezés fázisában nem tudtuk, hogy az időben benyújtott és tavalyi évben előirányzattal rendelkező számlák az idei évi kifizetéseket fogják terhelni.</w:t>
      </w:r>
    </w:p>
    <w:p w:rsidR="00B10559" w:rsidRPr="00B10559" w:rsidRDefault="00B10559" w:rsidP="00B10559">
      <w:pPr>
        <w:pStyle w:val="Szvegtrzs"/>
        <w:rPr>
          <w:b/>
          <w:bCs/>
          <w:u w:val="single"/>
        </w:rPr>
      </w:pPr>
      <w:r w:rsidRPr="00B10559">
        <w:rPr>
          <w:bCs/>
        </w:rPr>
        <w:lastRenderedPageBreak/>
        <w:t>A Városgazda Kft. a megrendelt munkákkal elmaradásban van, az útüzemeltetés kiemelt feladatai is (kátyúzás, táblapótlás stb.) adott esetben ember</w:t>
      </w:r>
      <w:r w:rsidR="00345F02">
        <w:rPr>
          <w:bCs/>
        </w:rPr>
        <w:t>- és</w:t>
      </w:r>
      <w:r w:rsidRPr="00B10559">
        <w:rPr>
          <w:bCs/>
        </w:rPr>
        <w:t xml:space="preserve"> eszközhiány miatt (pl. egyéb városi fe</w:t>
      </w:r>
      <w:r w:rsidR="00345F02">
        <w:rPr>
          <w:bCs/>
        </w:rPr>
        <w:t>ladatok ellátása miatt) csúsztak</w:t>
      </w:r>
      <w:r w:rsidRPr="00B10559">
        <w:rPr>
          <w:bCs/>
        </w:rPr>
        <w:t>.</w:t>
      </w:r>
    </w:p>
    <w:p w:rsidR="00B10559" w:rsidRPr="00B10559" w:rsidRDefault="00B10559" w:rsidP="00B10559"/>
    <w:p w:rsidR="00B10559" w:rsidRPr="00345F02" w:rsidRDefault="00B10559" w:rsidP="00B10559">
      <w:pPr>
        <w:pStyle w:val="Nincstrkz"/>
        <w:rPr>
          <w:rFonts w:ascii="Times New Roman" w:hAnsi="Times New Roman"/>
          <w:b/>
          <w:sz w:val="24"/>
          <w:szCs w:val="24"/>
        </w:rPr>
      </w:pPr>
      <w:r w:rsidRPr="00345F02">
        <w:rPr>
          <w:rFonts w:ascii="Times New Roman" w:hAnsi="Times New Roman"/>
          <w:b/>
          <w:sz w:val="24"/>
          <w:szCs w:val="24"/>
        </w:rPr>
        <w:t>053 010 Környezetszennyezés csökkentésének igazgatása</w:t>
      </w:r>
    </w:p>
    <w:p w:rsidR="00345F02" w:rsidRPr="00345F02"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i/>
          <w:sz w:val="24"/>
          <w:szCs w:val="24"/>
        </w:rPr>
      </w:pPr>
      <w:r w:rsidRPr="00345F02">
        <w:rPr>
          <w:rFonts w:ascii="Times New Roman" w:hAnsi="Times New Roman"/>
          <w:i/>
          <w:sz w:val="24"/>
          <w:szCs w:val="24"/>
        </w:rPr>
        <w:t>Komposztáló t</w:t>
      </w:r>
      <w:r w:rsidR="00345F02" w:rsidRPr="00345F02">
        <w:rPr>
          <w:rFonts w:ascii="Times New Roman" w:hAnsi="Times New Roman"/>
          <w:i/>
          <w:sz w:val="24"/>
          <w:szCs w:val="24"/>
        </w:rPr>
        <w:t>elep üzemeltetése</w:t>
      </w:r>
    </w:p>
    <w:p w:rsidR="00B10559" w:rsidRPr="00B10559" w:rsidRDefault="00345F02" w:rsidP="00345F02">
      <w:pPr>
        <w:pStyle w:val="Nincstrkz"/>
        <w:autoSpaceDN/>
        <w:ind w:left="284"/>
        <w:textAlignment w:val="auto"/>
        <w:rPr>
          <w:rFonts w:ascii="Times New Roman" w:hAnsi="Times New Roman"/>
          <w:sz w:val="24"/>
          <w:szCs w:val="24"/>
        </w:rPr>
      </w:pPr>
      <w:r>
        <w:rPr>
          <w:rFonts w:ascii="Times New Roman" w:hAnsi="Times New Roman"/>
          <w:sz w:val="24"/>
          <w:szCs w:val="24"/>
        </w:rPr>
        <w:t>A</w:t>
      </w:r>
      <w:r w:rsidR="00B10559" w:rsidRPr="00B10559">
        <w:rPr>
          <w:rFonts w:ascii="Times New Roman" w:hAnsi="Times New Roman"/>
          <w:sz w:val="24"/>
          <w:szCs w:val="24"/>
        </w:rPr>
        <w:t xml:space="preserve"> közhasznúsági megállapodás szerint</w:t>
      </w:r>
      <w:r w:rsidRPr="00345F02">
        <w:rPr>
          <w:rFonts w:ascii="Times New Roman" w:hAnsi="Times New Roman"/>
          <w:sz w:val="24"/>
          <w:szCs w:val="24"/>
        </w:rPr>
        <w:t xml:space="preserve"> </w:t>
      </w:r>
      <w:r w:rsidRPr="00B10559">
        <w:rPr>
          <w:rFonts w:ascii="Times New Roman" w:hAnsi="Times New Roman"/>
          <w:sz w:val="24"/>
          <w:szCs w:val="24"/>
        </w:rPr>
        <w:t>időarányosan a teljes összeg</w:t>
      </w:r>
      <w:r>
        <w:rPr>
          <w:rFonts w:ascii="Times New Roman" w:hAnsi="Times New Roman"/>
          <w:sz w:val="24"/>
          <w:szCs w:val="24"/>
        </w:rPr>
        <w:t>et</w:t>
      </w:r>
      <w:r w:rsidRPr="00B10559">
        <w:rPr>
          <w:rFonts w:ascii="Times New Roman" w:hAnsi="Times New Roman"/>
          <w:sz w:val="24"/>
          <w:szCs w:val="24"/>
        </w:rPr>
        <w:t xml:space="preserve"> </w:t>
      </w:r>
      <w:r>
        <w:rPr>
          <w:rFonts w:ascii="Times New Roman" w:hAnsi="Times New Roman"/>
          <w:sz w:val="24"/>
          <w:szCs w:val="24"/>
        </w:rPr>
        <w:t>el</w:t>
      </w:r>
      <w:r w:rsidRPr="00B10559">
        <w:rPr>
          <w:rFonts w:ascii="Times New Roman" w:hAnsi="Times New Roman"/>
          <w:sz w:val="24"/>
          <w:szCs w:val="24"/>
        </w:rPr>
        <w:t>költ</w:t>
      </w:r>
      <w:r>
        <w:rPr>
          <w:rFonts w:ascii="Times New Roman" w:hAnsi="Times New Roman"/>
          <w:sz w:val="24"/>
          <w:szCs w:val="24"/>
        </w:rPr>
        <w:t>öttük</w:t>
      </w:r>
      <w:r w:rsidR="00B10559" w:rsidRPr="00B10559">
        <w:rPr>
          <w:rFonts w:ascii="Times New Roman" w:hAnsi="Times New Roman"/>
          <w:sz w:val="24"/>
          <w:szCs w:val="24"/>
        </w:rPr>
        <w:t>.</w:t>
      </w:r>
    </w:p>
    <w:p w:rsidR="00345F02" w:rsidRPr="00345F02"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345F02">
        <w:rPr>
          <w:rFonts w:ascii="Times New Roman" w:hAnsi="Times New Roman"/>
          <w:i/>
          <w:sz w:val="24"/>
          <w:szCs w:val="24"/>
        </w:rPr>
        <w:t>Parlagfű elleni védekezés védett területeken</w:t>
      </w:r>
    </w:p>
    <w:p w:rsidR="00B10559" w:rsidRPr="00B10559" w:rsidRDefault="00B10559" w:rsidP="00345F02">
      <w:pPr>
        <w:pStyle w:val="Nincstrkz"/>
        <w:autoSpaceDN/>
        <w:ind w:left="284"/>
        <w:textAlignment w:val="auto"/>
        <w:rPr>
          <w:rFonts w:ascii="Times New Roman" w:hAnsi="Times New Roman"/>
          <w:sz w:val="24"/>
          <w:szCs w:val="24"/>
        </w:rPr>
      </w:pPr>
      <w:r w:rsidRPr="00B10559">
        <w:rPr>
          <w:rFonts w:ascii="Times New Roman" w:hAnsi="Times New Roman"/>
          <w:sz w:val="24"/>
          <w:szCs w:val="24"/>
        </w:rPr>
        <w:t>A közhasznúsági megállapodásban foglaltak szerint</w:t>
      </w:r>
      <w:r w:rsidR="00345F02" w:rsidRPr="00345F02">
        <w:rPr>
          <w:rFonts w:ascii="Times New Roman" w:hAnsi="Times New Roman"/>
          <w:sz w:val="24"/>
          <w:szCs w:val="24"/>
        </w:rPr>
        <w:t xml:space="preserve"> </w:t>
      </w:r>
      <w:r w:rsidR="00345F02">
        <w:rPr>
          <w:rFonts w:ascii="Times New Roman" w:hAnsi="Times New Roman"/>
          <w:sz w:val="24"/>
          <w:szCs w:val="24"/>
        </w:rPr>
        <w:t xml:space="preserve">a </w:t>
      </w:r>
      <w:r w:rsidR="00345F02" w:rsidRPr="00B10559">
        <w:rPr>
          <w:rFonts w:ascii="Times New Roman" w:hAnsi="Times New Roman"/>
          <w:sz w:val="24"/>
          <w:szCs w:val="24"/>
        </w:rPr>
        <w:t>teljes összeg</w:t>
      </w:r>
      <w:r w:rsidR="00345F02">
        <w:rPr>
          <w:rFonts w:ascii="Times New Roman" w:hAnsi="Times New Roman"/>
          <w:sz w:val="24"/>
          <w:szCs w:val="24"/>
        </w:rPr>
        <w:t>et</w:t>
      </w:r>
      <w:r w:rsidR="00345F02" w:rsidRPr="00B10559">
        <w:rPr>
          <w:rFonts w:ascii="Times New Roman" w:hAnsi="Times New Roman"/>
          <w:sz w:val="24"/>
          <w:szCs w:val="24"/>
        </w:rPr>
        <w:t xml:space="preserve"> felhasznál</w:t>
      </w:r>
      <w:r w:rsidR="00345F02">
        <w:rPr>
          <w:rFonts w:ascii="Times New Roman" w:hAnsi="Times New Roman"/>
          <w:sz w:val="24"/>
          <w:szCs w:val="24"/>
        </w:rPr>
        <w:t>tuk</w:t>
      </w:r>
      <w:r w:rsidRPr="00B10559">
        <w:rPr>
          <w:rFonts w:ascii="Times New Roman" w:hAnsi="Times New Roman"/>
          <w:sz w:val="24"/>
          <w:szCs w:val="24"/>
        </w:rPr>
        <w:t>, főként az augusztus-szeptemberi kaszálásokra költöttük az összeget.</w:t>
      </w:r>
    </w:p>
    <w:p w:rsidR="00345F02" w:rsidRPr="00345F02"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i/>
          <w:sz w:val="24"/>
          <w:szCs w:val="24"/>
        </w:rPr>
      </w:pPr>
      <w:r w:rsidRPr="00345F02">
        <w:rPr>
          <w:rFonts w:ascii="Times New Roman" w:hAnsi="Times New Roman"/>
          <w:i/>
          <w:sz w:val="24"/>
          <w:szCs w:val="24"/>
        </w:rPr>
        <w:t>Termész</w:t>
      </w:r>
      <w:r w:rsidR="00345F02" w:rsidRPr="00345F02">
        <w:rPr>
          <w:rFonts w:ascii="Times New Roman" w:hAnsi="Times New Roman"/>
          <w:i/>
          <w:sz w:val="24"/>
          <w:szCs w:val="24"/>
        </w:rPr>
        <w:t>etvédelmi területek fenntartása</w:t>
      </w:r>
    </w:p>
    <w:p w:rsidR="00B10559" w:rsidRPr="00B10559" w:rsidRDefault="00B10559" w:rsidP="00345F02">
      <w:pPr>
        <w:pStyle w:val="Nincstrkz"/>
        <w:autoSpaceDN/>
        <w:ind w:left="284"/>
        <w:textAlignment w:val="auto"/>
        <w:rPr>
          <w:rFonts w:ascii="Times New Roman" w:hAnsi="Times New Roman"/>
          <w:sz w:val="24"/>
          <w:szCs w:val="24"/>
        </w:rPr>
      </w:pPr>
      <w:r w:rsidRPr="00B10559">
        <w:rPr>
          <w:rFonts w:ascii="Times New Roman" w:hAnsi="Times New Roman"/>
          <w:sz w:val="24"/>
          <w:szCs w:val="24"/>
        </w:rPr>
        <w:t>A teljes összeg</w:t>
      </w:r>
      <w:r w:rsidR="00345F02">
        <w:rPr>
          <w:rFonts w:ascii="Times New Roman" w:hAnsi="Times New Roman"/>
          <w:sz w:val="24"/>
          <w:szCs w:val="24"/>
        </w:rPr>
        <w:t>et</w:t>
      </w:r>
      <w:r w:rsidRPr="00B10559">
        <w:rPr>
          <w:rFonts w:ascii="Times New Roman" w:hAnsi="Times New Roman"/>
          <w:sz w:val="24"/>
          <w:szCs w:val="24"/>
        </w:rPr>
        <w:t xml:space="preserve"> felhasznál</w:t>
      </w:r>
      <w:r w:rsidR="00345F02">
        <w:rPr>
          <w:rFonts w:ascii="Times New Roman" w:hAnsi="Times New Roman"/>
          <w:sz w:val="24"/>
          <w:szCs w:val="24"/>
        </w:rPr>
        <w:t>tuk</w:t>
      </w:r>
      <w:r w:rsidRPr="00B10559">
        <w:rPr>
          <w:rFonts w:ascii="Times New Roman" w:hAnsi="Times New Roman"/>
          <w:sz w:val="24"/>
          <w:szCs w:val="24"/>
        </w:rPr>
        <w:t>, amelynek a legnagyobb részét a Tatai Városgazda Kft-nek utaltunk a közhasznúsági megállapodásban foglaltak szerint.</w:t>
      </w:r>
    </w:p>
    <w:p w:rsidR="00345F02" w:rsidRPr="00345F02"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i/>
          <w:sz w:val="24"/>
          <w:szCs w:val="24"/>
        </w:rPr>
      </w:pPr>
      <w:r w:rsidRPr="00345F02">
        <w:rPr>
          <w:rFonts w:ascii="Times New Roman" w:hAnsi="Times New Roman"/>
          <w:i/>
          <w:sz w:val="24"/>
          <w:szCs w:val="24"/>
        </w:rPr>
        <w:t>Természetv</w:t>
      </w:r>
      <w:r w:rsidR="00345F02" w:rsidRPr="00345F02">
        <w:rPr>
          <w:rFonts w:ascii="Times New Roman" w:hAnsi="Times New Roman"/>
          <w:i/>
          <w:sz w:val="24"/>
          <w:szCs w:val="24"/>
        </w:rPr>
        <w:t>édelmi területek őrzése</w:t>
      </w:r>
    </w:p>
    <w:p w:rsidR="00B10559" w:rsidRPr="00B10559" w:rsidRDefault="00B10559" w:rsidP="00345F02">
      <w:pPr>
        <w:pStyle w:val="Nincstrkz"/>
        <w:autoSpaceDN/>
        <w:ind w:left="284"/>
        <w:textAlignment w:val="auto"/>
        <w:rPr>
          <w:rFonts w:ascii="Times New Roman" w:hAnsi="Times New Roman"/>
          <w:sz w:val="24"/>
          <w:szCs w:val="24"/>
        </w:rPr>
      </w:pPr>
      <w:r w:rsidRPr="00B10559">
        <w:rPr>
          <w:rFonts w:ascii="Times New Roman" w:hAnsi="Times New Roman"/>
          <w:sz w:val="24"/>
          <w:szCs w:val="24"/>
        </w:rPr>
        <w:t>Az őrzést a Tatai Városgazda Kft. végezte a közhasznúsági megállapodás szerint. A betervezett teljes összeg elköltésre került.</w:t>
      </w:r>
    </w:p>
    <w:p w:rsidR="00345F02"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345F02">
        <w:rPr>
          <w:rFonts w:ascii="Times New Roman" w:hAnsi="Times New Roman"/>
          <w:i/>
          <w:sz w:val="24"/>
          <w:szCs w:val="24"/>
        </w:rPr>
        <w:t>Rekultivált hulladék, de</w:t>
      </w:r>
      <w:r w:rsidR="00345F02" w:rsidRPr="00345F02">
        <w:rPr>
          <w:rFonts w:ascii="Times New Roman" w:hAnsi="Times New Roman"/>
          <w:i/>
          <w:sz w:val="24"/>
          <w:szCs w:val="24"/>
        </w:rPr>
        <w:t>pónia, vízminőségi monitoringja</w:t>
      </w:r>
    </w:p>
    <w:p w:rsidR="00B10559" w:rsidRPr="00B10559" w:rsidRDefault="00B10559" w:rsidP="00345F02">
      <w:pPr>
        <w:pStyle w:val="Nincstrkz"/>
        <w:autoSpaceDN/>
        <w:ind w:left="284"/>
        <w:textAlignment w:val="auto"/>
        <w:rPr>
          <w:rFonts w:ascii="Times New Roman" w:hAnsi="Times New Roman"/>
          <w:sz w:val="24"/>
          <w:szCs w:val="24"/>
        </w:rPr>
      </w:pPr>
      <w:r w:rsidRPr="00B10559">
        <w:rPr>
          <w:rFonts w:ascii="Times New Roman" w:hAnsi="Times New Roman"/>
          <w:sz w:val="24"/>
          <w:szCs w:val="24"/>
        </w:rPr>
        <w:t>A rekultiválás befejezéseként a monitoring kutakra kiadott vízjogi engedély alapján a hatóság által előírt vízmintavételezéseket elvégeztük és megküldtük a hatóságnak, így a teljes összeg</w:t>
      </w:r>
      <w:r w:rsidR="00345F02">
        <w:rPr>
          <w:rFonts w:ascii="Times New Roman" w:hAnsi="Times New Roman"/>
          <w:sz w:val="24"/>
          <w:szCs w:val="24"/>
        </w:rPr>
        <w:t>et</w:t>
      </w:r>
      <w:r w:rsidRPr="00B10559">
        <w:rPr>
          <w:rFonts w:ascii="Times New Roman" w:hAnsi="Times New Roman"/>
          <w:sz w:val="24"/>
          <w:szCs w:val="24"/>
        </w:rPr>
        <w:t xml:space="preserve"> elkölt</w:t>
      </w:r>
      <w:r w:rsidR="00345F02">
        <w:rPr>
          <w:rFonts w:ascii="Times New Roman" w:hAnsi="Times New Roman"/>
          <w:sz w:val="24"/>
          <w:szCs w:val="24"/>
        </w:rPr>
        <w:t>öttük</w:t>
      </w:r>
      <w:r w:rsidRPr="00B10559">
        <w:rPr>
          <w:rFonts w:ascii="Times New Roman" w:hAnsi="Times New Roman"/>
          <w:sz w:val="24"/>
          <w:szCs w:val="24"/>
        </w:rPr>
        <w:t>.</w:t>
      </w:r>
    </w:p>
    <w:p w:rsidR="00345F02" w:rsidRDefault="00345F02"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345F02">
        <w:rPr>
          <w:rFonts w:ascii="Times New Roman" w:hAnsi="Times New Roman"/>
          <w:i/>
          <w:sz w:val="24"/>
          <w:szCs w:val="24"/>
        </w:rPr>
        <w:t>Által-ér Szövetség tagdíja</w:t>
      </w:r>
    </w:p>
    <w:p w:rsidR="00B10559" w:rsidRPr="00B10559" w:rsidRDefault="00B10559" w:rsidP="00345F02">
      <w:pPr>
        <w:pStyle w:val="Nincstrkz"/>
        <w:autoSpaceDN/>
        <w:ind w:left="284"/>
        <w:textAlignment w:val="auto"/>
        <w:rPr>
          <w:rFonts w:ascii="Times New Roman" w:hAnsi="Times New Roman"/>
          <w:sz w:val="24"/>
          <w:szCs w:val="24"/>
        </w:rPr>
      </w:pPr>
      <w:r w:rsidRPr="00B10559">
        <w:rPr>
          <w:rFonts w:ascii="Times New Roman" w:hAnsi="Times New Roman"/>
          <w:sz w:val="24"/>
          <w:szCs w:val="24"/>
        </w:rPr>
        <w:t>Márciusban 3</w:t>
      </w:r>
      <w:r w:rsidR="00E546EE">
        <w:rPr>
          <w:rFonts w:ascii="Times New Roman" w:hAnsi="Times New Roman"/>
          <w:sz w:val="24"/>
          <w:szCs w:val="24"/>
        </w:rPr>
        <w:t>00 E</w:t>
      </w:r>
      <w:r w:rsidRPr="00B10559">
        <w:rPr>
          <w:rFonts w:ascii="Times New Roman" w:hAnsi="Times New Roman"/>
          <w:sz w:val="24"/>
          <w:szCs w:val="24"/>
        </w:rPr>
        <w:t xml:space="preserve"> Ft</w:t>
      </w:r>
      <w:r w:rsidR="00345F02">
        <w:rPr>
          <w:rFonts w:ascii="Times New Roman" w:hAnsi="Times New Roman"/>
          <w:sz w:val="24"/>
          <w:szCs w:val="24"/>
        </w:rPr>
        <w:t>-ot</w:t>
      </w:r>
      <w:r w:rsidRPr="00B10559">
        <w:rPr>
          <w:rFonts w:ascii="Times New Roman" w:hAnsi="Times New Roman"/>
          <w:sz w:val="24"/>
          <w:szCs w:val="24"/>
        </w:rPr>
        <w:t xml:space="preserve"> utal</w:t>
      </w:r>
      <w:r w:rsidR="00345F02">
        <w:rPr>
          <w:rFonts w:ascii="Times New Roman" w:hAnsi="Times New Roman"/>
          <w:sz w:val="24"/>
          <w:szCs w:val="24"/>
        </w:rPr>
        <w:t xml:space="preserve">tunk át </w:t>
      </w:r>
      <w:r w:rsidRPr="00B10559">
        <w:rPr>
          <w:rFonts w:ascii="Times New Roman" w:hAnsi="Times New Roman"/>
          <w:sz w:val="24"/>
          <w:szCs w:val="24"/>
        </w:rPr>
        <w:t>a szövetségnek</w:t>
      </w:r>
    </w:p>
    <w:p w:rsidR="00345F02" w:rsidRDefault="00345F02"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345F02">
        <w:rPr>
          <w:rFonts w:ascii="Times New Roman" w:hAnsi="Times New Roman"/>
          <w:i/>
          <w:sz w:val="24"/>
          <w:szCs w:val="24"/>
        </w:rPr>
        <w:t>Zajmérés</w:t>
      </w:r>
    </w:p>
    <w:p w:rsidR="00B10559" w:rsidRPr="00B10559" w:rsidRDefault="00B10559" w:rsidP="00345F02">
      <w:pPr>
        <w:pStyle w:val="Nincstrkz"/>
        <w:autoSpaceDN/>
        <w:ind w:left="284"/>
        <w:textAlignment w:val="auto"/>
        <w:rPr>
          <w:rFonts w:ascii="Times New Roman" w:hAnsi="Times New Roman"/>
          <w:sz w:val="24"/>
          <w:szCs w:val="24"/>
        </w:rPr>
      </w:pPr>
      <w:r w:rsidRPr="00B10559">
        <w:rPr>
          <w:rFonts w:ascii="Times New Roman" w:hAnsi="Times New Roman"/>
          <w:sz w:val="24"/>
          <w:szCs w:val="24"/>
        </w:rPr>
        <w:t xml:space="preserve">Zajmérésre ebben az évben nem kellett költeni. </w:t>
      </w:r>
    </w:p>
    <w:p w:rsidR="005B5FF0"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5B5FF0">
        <w:rPr>
          <w:rFonts w:ascii="Times New Roman" w:hAnsi="Times New Roman"/>
          <w:i/>
          <w:sz w:val="24"/>
          <w:szCs w:val="24"/>
        </w:rPr>
        <w:t>Tatai Autómentes Nap</w:t>
      </w:r>
    </w:p>
    <w:p w:rsidR="00B10559" w:rsidRPr="00B10559" w:rsidRDefault="00B10559" w:rsidP="005B5FF0">
      <w:pPr>
        <w:pStyle w:val="Nincstrkz"/>
        <w:autoSpaceDN/>
        <w:ind w:left="284"/>
        <w:textAlignment w:val="auto"/>
        <w:rPr>
          <w:rFonts w:ascii="Times New Roman" w:hAnsi="Times New Roman"/>
          <w:sz w:val="24"/>
          <w:szCs w:val="24"/>
        </w:rPr>
      </w:pPr>
      <w:r w:rsidRPr="00B10559">
        <w:rPr>
          <w:rFonts w:ascii="Times New Roman" w:hAnsi="Times New Roman"/>
          <w:sz w:val="24"/>
          <w:szCs w:val="24"/>
        </w:rPr>
        <w:t>A betervezett összegből</w:t>
      </w:r>
      <w:r w:rsidR="005B5FF0" w:rsidRPr="005B5FF0">
        <w:rPr>
          <w:rFonts w:ascii="Times New Roman" w:hAnsi="Times New Roman"/>
          <w:sz w:val="24"/>
          <w:szCs w:val="24"/>
        </w:rPr>
        <w:t xml:space="preserve"> </w:t>
      </w:r>
      <w:r w:rsidR="005B5FF0">
        <w:rPr>
          <w:rFonts w:ascii="Times New Roman" w:hAnsi="Times New Roman"/>
          <w:sz w:val="24"/>
          <w:szCs w:val="24"/>
        </w:rPr>
        <w:t xml:space="preserve">a </w:t>
      </w:r>
      <w:r w:rsidR="005B5FF0" w:rsidRPr="00B10559">
        <w:rPr>
          <w:rFonts w:ascii="Times New Roman" w:hAnsi="Times New Roman"/>
          <w:sz w:val="24"/>
          <w:szCs w:val="24"/>
        </w:rPr>
        <w:t>teljes összeg</w:t>
      </w:r>
      <w:r w:rsidR="005B5FF0">
        <w:rPr>
          <w:rFonts w:ascii="Times New Roman" w:hAnsi="Times New Roman"/>
          <w:sz w:val="24"/>
          <w:szCs w:val="24"/>
        </w:rPr>
        <w:t>et</w:t>
      </w:r>
      <w:r w:rsidR="005B5FF0" w:rsidRPr="00B10559">
        <w:rPr>
          <w:rFonts w:ascii="Times New Roman" w:hAnsi="Times New Roman"/>
          <w:sz w:val="24"/>
          <w:szCs w:val="24"/>
        </w:rPr>
        <w:t xml:space="preserve"> elkölt</w:t>
      </w:r>
      <w:r w:rsidR="005B5FF0">
        <w:rPr>
          <w:rFonts w:ascii="Times New Roman" w:hAnsi="Times New Roman"/>
          <w:sz w:val="24"/>
          <w:szCs w:val="24"/>
        </w:rPr>
        <w:t>öttük</w:t>
      </w:r>
      <w:r w:rsidRPr="00B10559">
        <w:rPr>
          <w:rFonts w:ascii="Times New Roman" w:hAnsi="Times New Roman"/>
          <w:sz w:val="24"/>
          <w:szCs w:val="24"/>
        </w:rPr>
        <w:t>, az autómentes nap</w:t>
      </w:r>
      <w:r w:rsidR="005B5FF0">
        <w:rPr>
          <w:rFonts w:ascii="Times New Roman" w:hAnsi="Times New Roman"/>
          <w:sz w:val="24"/>
          <w:szCs w:val="24"/>
        </w:rPr>
        <w:t>ot</w:t>
      </w:r>
      <w:r w:rsidRPr="00B10559">
        <w:rPr>
          <w:rFonts w:ascii="Times New Roman" w:hAnsi="Times New Roman"/>
          <w:sz w:val="24"/>
          <w:szCs w:val="24"/>
        </w:rPr>
        <w:t xml:space="preserve"> </w:t>
      </w:r>
      <w:r w:rsidR="005B5FF0">
        <w:rPr>
          <w:rFonts w:ascii="Times New Roman" w:hAnsi="Times New Roman"/>
          <w:sz w:val="24"/>
          <w:szCs w:val="24"/>
        </w:rPr>
        <w:t xml:space="preserve">- </w:t>
      </w:r>
      <w:r w:rsidR="005B5FF0" w:rsidRPr="00B10559">
        <w:rPr>
          <w:rFonts w:ascii="Times New Roman" w:hAnsi="Times New Roman"/>
          <w:sz w:val="24"/>
          <w:szCs w:val="24"/>
        </w:rPr>
        <w:t xml:space="preserve">mindenki megelégedésére </w:t>
      </w:r>
      <w:r w:rsidR="005B5FF0">
        <w:rPr>
          <w:rFonts w:ascii="Times New Roman" w:hAnsi="Times New Roman"/>
          <w:sz w:val="24"/>
          <w:szCs w:val="24"/>
        </w:rPr>
        <w:t xml:space="preserve">- </w:t>
      </w:r>
      <w:r w:rsidRPr="00B10559">
        <w:rPr>
          <w:rFonts w:ascii="Times New Roman" w:hAnsi="Times New Roman"/>
          <w:sz w:val="24"/>
          <w:szCs w:val="24"/>
        </w:rPr>
        <w:t>szeptemberben rendez</w:t>
      </w:r>
      <w:r w:rsidR="005B5FF0">
        <w:rPr>
          <w:rFonts w:ascii="Times New Roman" w:hAnsi="Times New Roman"/>
          <w:sz w:val="24"/>
          <w:szCs w:val="24"/>
        </w:rPr>
        <w:t>tük meg</w:t>
      </w:r>
      <w:r w:rsidRPr="00B10559">
        <w:rPr>
          <w:rFonts w:ascii="Times New Roman" w:hAnsi="Times New Roman"/>
          <w:sz w:val="24"/>
          <w:szCs w:val="24"/>
        </w:rPr>
        <w:t>. Ebben az évben is sikerrel pályázatunk a Nemzeti Fejl</w:t>
      </w:r>
      <w:r w:rsidR="00E546EE">
        <w:rPr>
          <w:rFonts w:ascii="Times New Roman" w:hAnsi="Times New Roman"/>
          <w:sz w:val="24"/>
          <w:szCs w:val="24"/>
        </w:rPr>
        <w:t>esztési Minisztériumhoz, így 531</w:t>
      </w:r>
      <w:r w:rsidRPr="00B10559">
        <w:rPr>
          <w:rFonts w:ascii="Times New Roman" w:hAnsi="Times New Roman"/>
          <w:sz w:val="24"/>
          <w:szCs w:val="24"/>
        </w:rPr>
        <w:t xml:space="preserve"> E. Ft vissza nem térítendő támogatást kaptunk.</w:t>
      </w:r>
    </w:p>
    <w:p w:rsidR="005B5FF0" w:rsidRDefault="005B5FF0"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5B5FF0">
        <w:rPr>
          <w:rFonts w:ascii="Times New Roman" w:hAnsi="Times New Roman"/>
          <w:i/>
          <w:sz w:val="24"/>
          <w:szCs w:val="24"/>
        </w:rPr>
        <w:t>Tópart sétány rendbetétele</w:t>
      </w:r>
    </w:p>
    <w:p w:rsidR="00B10559" w:rsidRPr="00B10559" w:rsidRDefault="00B10559" w:rsidP="005B5FF0">
      <w:pPr>
        <w:pStyle w:val="Nincstrkz"/>
        <w:autoSpaceDN/>
        <w:ind w:left="284"/>
        <w:textAlignment w:val="auto"/>
        <w:rPr>
          <w:rFonts w:ascii="Times New Roman" w:hAnsi="Times New Roman"/>
          <w:sz w:val="24"/>
          <w:szCs w:val="24"/>
        </w:rPr>
      </w:pPr>
      <w:r w:rsidRPr="00B10559">
        <w:rPr>
          <w:rFonts w:ascii="Times New Roman" w:hAnsi="Times New Roman"/>
          <w:sz w:val="24"/>
          <w:szCs w:val="24"/>
        </w:rPr>
        <w:t>A teljes összeg</w:t>
      </w:r>
      <w:r w:rsidR="005B5FF0">
        <w:rPr>
          <w:rFonts w:ascii="Times New Roman" w:hAnsi="Times New Roman"/>
          <w:sz w:val="24"/>
          <w:szCs w:val="24"/>
        </w:rPr>
        <w:t>et</w:t>
      </w:r>
      <w:r w:rsidRPr="00B10559">
        <w:rPr>
          <w:rFonts w:ascii="Times New Roman" w:hAnsi="Times New Roman"/>
          <w:sz w:val="24"/>
          <w:szCs w:val="24"/>
        </w:rPr>
        <w:t xml:space="preserve"> felhasznál</w:t>
      </w:r>
      <w:r w:rsidR="005B5FF0">
        <w:rPr>
          <w:rFonts w:ascii="Times New Roman" w:hAnsi="Times New Roman"/>
          <w:sz w:val="24"/>
          <w:szCs w:val="24"/>
        </w:rPr>
        <w:t>tuk</w:t>
      </w:r>
      <w:r w:rsidRPr="00B10559">
        <w:rPr>
          <w:rFonts w:ascii="Times New Roman" w:hAnsi="Times New Roman"/>
          <w:sz w:val="24"/>
          <w:szCs w:val="24"/>
        </w:rPr>
        <w:t>, a korábban elkezdett Lovarda és a kastély közötti sétány gyökérfelnyomódásainak a javítására egy új térkő burkolat készült.</w:t>
      </w:r>
    </w:p>
    <w:p w:rsidR="005B5FF0" w:rsidRDefault="005B5FF0"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Pr>
          <w:rFonts w:ascii="Times New Roman" w:hAnsi="Times New Roman"/>
          <w:i/>
          <w:sz w:val="24"/>
          <w:szCs w:val="24"/>
        </w:rPr>
        <w:t>Energia-</w:t>
      </w:r>
      <w:r w:rsidR="00B10559" w:rsidRPr="005B5FF0">
        <w:rPr>
          <w:rFonts w:ascii="Times New Roman" w:hAnsi="Times New Roman"/>
          <w:i/>
          <w:sz w:val="24"/>
          <w:szCs w:val="24"/>
        </w:rPr>
        <w:t>hatékony Ö</w:t>
      </w:r>
      <w:r w:rsidRPr="005B5FF0">
        <w:rPr>
          <w:rFonts w:ascii="Times New Roman" w:hAnsi="Times New Roman"/>
          <w:i/>
          <w:sz w:val="24"/>
          <w:szCs w:val="24"/>
        </w:rPr>
        <w:t>nkormányzatok Szövetség</w:t>
      </w:r>
      <w:r>
        <w:rPr>
          <w:rFonts w:ascii="Times New Roman" w:hAnsi="Times New Roman"/>
          <w:sz w:val="24"/>
          <w:szCs w:val="24"/>
        </w:rPr>
        <w:t xml:space="preserve"> </w:t>
      </w:r>
      <w:r>
        <w:rPr>
          <w:rFonts w:ascii="Times New Roman" w:hAnsi="Times New Roman"/>
          <w:i/>
          <w:sz w:val="24"/>
          <w:szCs w:val="24"/>
        </w:rPr>
        <w:t>t</w:t>
      </w:r>
      <w:r w:rsidRPr="005B5FF0">
        <w:rPr>
          <w:rFonts w:ascii="Times New Roman" w:hAnsi="Times New Roman"/>
          <w:i/>
          <w:sz w:val="24"/>
          <w:szCs w:val="24"/>
        </w:rPr>
        <w:t>agdíja</w:t>
      </w:r>
    </w:p>
    <w:p w:rsidR="00B10559" w:rsidRPr="00B10559" w:rsidRDefault="00B10559" w:rsidP="005B5FF0">
      <w:pPr>
        <w:pStyle w:val="Nincstrkz"/>
        <w:autoSpaceDN/>
        <w:ind w:left="284"/>
        <w:textAlignment w:val="auto"/>
        <w:rPr>
          <w:rFonts w:ascii="Times New Roman" w:hAnsi="Times New Roman"/>
          <w:sz w:val="24"/>
          <w:szCs w:val="24"/>
        </w:rPr>
      </w:pPr>
      <w:r w:rsidRPr="00B10559">
        <w:rPr>
          <w:rFonts w:ascii="Times New Roman" w:hAnsi="Times New Roman"/>
          <w:sz w:val="24"/>
          <w:szCs w:val="24"/>
        </w:rPr>
        <w:t>Három éve csatlakozott az önkormányzat a szervezethez, a</w:t>
      </w:r>
      <w:r w:rsidR="005B5FF0">
        <w:rPr>
          <w:rFonts w:ascii="Times New Roman" w:hAnsi="Times New Roman"/>
          <w:sz w:val="24"/>
          <w:szCs w:val="24"/>
        </w:rPr>
        <w:t>melynek</w:t>
      </w:r>
      <w:r w:rsidRPr="00B10559">
        <w:rPr>
          <w:rFonts w:ascii="Times New Roman" w:hAnsi="Times New Roman"/>
          <w:sz w:val="24"/>
          <w:szCs w:val="24"/>
        </w:rPr>
        <w:t xml:space="preserve"> a díját még év elején átutaltuk, így a teljes összeg</w:t>
      </w:r>
      <w:r w:rsidR="005B5FF0">
        <w:rPr>
          <w:rFonts w:ascii="Times New Roman" w:hAnsi="Times New Roman"/>
          <w:sz w:val="24"/>
          <w:szCs w:val="24"/>
        </w:rPr>
        <w:t>et</w:t>
      </w:r>
      <w:r w:rsidRPr="00B10559">
        <w:rPr>
          <w:rFonts w:ascii="Times New Roman" w:hAnsi="Times New Roman"/>
          <w:sz w:val="24"/>
          <w:szCs w:val="24"/>
        </w:rPr>
        <w:t xml:space="preserve"> elkölt</w:t>
      </w:r>
      <w:r w:rsidR="005B5FF0">
        <w:rPr>
          <w:rFonts w:ascii="Times New Roman" w:hAnsi="Times New Roman"/>
          <w:sz w:val="24"/>
          <w:szCs w:val="24"/>
        </w:rPr>
        <w:t>öttük</w:t>
      </w:r>
      <w:r w:rsidRPr="00B10559">
        <w:rPr>
          <w:rFonts w:ascii="Times New Roman" w:hAnsi="Times New Roman"/>
          <w:sz w:val="24"/>
          <w:szCs w:val="24"/>
        </w:rPr>
        <w:t>.</w:t>
      </w:r>
    </w:p>
    <w:p w:rsidR="005B5FF0"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5B5FF0">
        <w:rPr>
          <w:rFonts w:ascii="Times New Roman" w:hAnsi="Times New Roman"/>
          <w:i/>
          <w:sz w:val="24"/>
          <w:szCs w:val="24"/>
        </w:rPr>
        <w:t>Kültéri kihelyeze</w:t>
      </w:r>
      <w:r w:rsidR="005B5FF0" w:rsidRPr="005B5FF0">
        <w:rPr>
          <w:rFonts w:ascii="Times New Roman" w:hAnsi="Times New Roman"/>
          <w:i/>
          <w:sz w:val="24"/>
          <w:szCs w:val="24"/>
        </w:rPr>
        <w:t>tt eszközök cseréje, felújítása</w:t>
      </w:r>
    </w:p>
    <w:p w:rsidR="00B10559" w:rsidRPr="00B10559" w:rsidRDefault="00B10559" w:rsidP="005B5FF0">
      <w:pPr>
        <w:pStyle w:val="Nincstrkz"/>
        <w:autoSpaceDN/>
        <w:ind w:left="284"/>
        <w:textAlignment w:val="auto"/>
        <w:rPr>
          <w:rFonts w:ascii="Times New Roman" w:hAnsi="Times New Roman"/>
          <w:sz w:val="24"/>
          <w:szCs w:val="24"/>
        </w:rPr>
      </w:pPr>
      <w:r w:rsidRPr="00B10559">
        <w:rPr>
          <w:rFonts w:ascii="Times New Roman" w:hAnsi="Times New Roman"/>
          <w:sz w:val="24"/>
          <w:szCs w:val="24"/>
        </w:rPr>
        <w:t>A teljes összeg</w:t>
      </w:r>
      <w:r w:rsidR="005B5FF0">
        <w:rPr>
          <w:rFonts w:ascii="Times New Roman" w:hAnsi="Times New Roman"/>
          <w:sz w:val="24"/>
          <w:szCs w:val="24"/>
        </w:rPr>
        <w:t>et felhasználtuk a megrongálódott</w:t>
      </w:r>
      <w:r w:rsidRPr="00B10559">
        <w:rPr>
          <w:rFonts w:ascii="Times New Roman" w:hAnsi="Times New Roman"/>
          <w:sz w:val="24"/>
          <w:szCs w:val="24"/>
        </w:rPr>
        <w:t xml:space="preserve"> vagy eltűnt kültéri eszközök pótlására.</w:t>
      </w:r>
    </w:p>
    <w:p w:rsidR="005B5FF0"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5B5FF0">
        <w:rPr>
          <w:rFonts w:ascii="Times New Roman" w:hAnsi="Times New Roman"/>
          <w:i/>
          <w:sz w:val="24"/>
          <w:szCs w:val="24"/>
        </w:rPr>
        <w:t>Visszatérő fo</w:t>
      </w:r>
      <w:r w:rsidR="005B5FF0" w:rsidRPr="005B5FF0">
        <w:rPr>
          <w:rFonts w:ascii="Times New Roman" w:hAnsi="Times New Roman"/>
          <w:i/>
          <w:sz w:val="24"/>
          <w:szCs w:val="24"/>
        </w:rPr>
        <w:t>rrásokkal kapcsolatos feladatok</w:t>
      </w:r>
    </w:p>
    <w:p w:rsidR="00B10559" w:rsidRPr="00B10559" w:rsidRDefault="00B10559" w:rsidP="005B5FF0">
      <w:pPr>
        <w:pStyle w:val="Nincstrkz"/>
        <w:autoSpaceDN/>
        <w:ind w:left="284"/>
        <w:textAlignment w:val="auto"/>
        <w:rPr>
          <w:rFonts w:ascii="Times New Roman" w:hAnsi="Times New Roman"/>
          <w:sz w:val="24"/>
          <w:szCs w:val="24"/>
        </w:rPr>
      </w:pPr>
      <w:r w:rsidRPr="00B10559">
        <w:rPr>
          <w:rFonts w:ascii="Times New Roman" w:hAnsi="Times New Roman"/>
          <w:sz w:val="24"/>
          <w:szCs w:val="24"/>
        </w:rPr>
        <w:t>A forrásokra e</w:t>
      </w:r>
      <w:r w:rsidR="005B5FF0">
        <w:rPr>
          <w:rFonts w:ascii="Times New Roman" w:hAnsi="Times New Roman"/>
          <w:sz w:val="24"/>
          <w:szCs w:val="24"/>
        </w:rPr>
        <w:t>lkülönített összeg teljes egészét</w:t>
      </w:r>
      <w:r w:rsidRPr="00B10559">
        <w:rPr>
          <w:rFonts w:ascii="Times New Roman" w:hAnsi="Times New Roman"/>
          <w:sz w:val="24"/>
          <w:szCs w:val="24"/>
        </w:rPr>
        <w:t xml:space="preserve"> elkölt</w:t>
      </w:r>
      <w:r w:rsidR="005B5FF0">
        <w:rPr>
          <w:rFonts w:ascii="Times New Roman" w:hAnsi="Times New Roman"/>
          <w:sz w:val="24"/>
          <w:szCs w:val="24"/>
        </w:rPr>
        <w:t>öttük</w:t>
      </w:r>
      <w:r w:rsidRPr="00B10559">
        <w:rPr>
          <w:rFonts w:ascii="Times New Roman" w:hAnsi="Times New Roman"/>
          <w:sz w:val="24"/>
          <w:szCs w:val="24"/>
        </w:rPr>
        <w:t xml:space="preserve">, túlnyomó részt tervezési folyamatokat finanszíroztunk belőle, illetve a </w:t>
      </w:r>
      <w:r w:rsidRPr="00B10559">
        <w:rPr>
          <w:rFonts w:ascii="Times New Roman" w:eastAsia="Times New Roman" w:hAnsi="Times New Roman"/>
          <w:sz w:val="24"/>
          <w:szCs w:val="24"/>
        </w:rPr>
        <w:t>Kismosó-patak vízrendezésének tervezését készíttettük el</w:t>
      </w:r>
      <w:r w:rsidRPr="00B10559">
        <w:rPr>
          <w:rFonts w:ascii="Times New Roman" w:hAnsi="Times New Roman"/>
          <w:sz w:val="24"/>
          <w:szCs w:val="24"/>
        </w:rPr>
        <w:t>. Ebben az évben is elvégeztük a források vízkémiai vizsgálatát, valamint hozamméréseket hajtottunk végre.</w:t>
      </w:r>
    </w:p>
    <w:p w:rsidR="005B5FF0" w:rsidRDefault="00B10559" w:rsidP="00B10559">
      <w:pPr>
        <w:pStyle w:val="Nincstrkz"/>
        <w:numPr>
          <w:ilvl w:val="0"/>
          <w:numId w:val="43"/>
        </w:numPr>
        <w:tabs>
          <w:tab w:val="clear" w:pos="720"/>
          <w:tab w:val="num" w:pos="284"/>
        </w:tabs>
        <w:autoSpaceDN/>
        <w:ind w:left="284" w:hanging="284"/>
        <w:textAlignment w:val="auto"/>
        <w:rPr>
          <w:rFonts w:ascii="Times New Roman" w:hAnsi="Times New Roman"/>
          <w:sz w:val="24"/>
          <w:szCs w:val="24"/>
        </w:rPr>
      </w:pPr>
      <w:r w:rsidRPr="005B5FF0">
        <w:rPr>
          <w:rFonts w:ascii="Times New Roman" w:hAnsi="Times New Roman"/>
          <w:i/>
          <w:sz w:val="24"/>
          <w:szCs w:val="24"/>
        </w:rPr>
        <w:t>Környezet</w:t>
      </w:r>
      <w:r w:rsidR="005B5FF0" w:rsidRPr="005B5FF0">
        <w:rPr>
          <w:rFonts w:ascii="Times New Roman" w:hAnsi="Times New Roman"/>
          <w:i/>
          <w:sz w:val="24"/>
          <w:szCs w:val="24"/>
        </w:rPr>
        <w:t>védelmi Alapra pályázók részére</w:t>
      </w:r>
    </w:p>
    <w:p w:rsidR="00B10559" w:rsidRDefault="00B10559" w:rsidP="005B5FF0">
      <w:pPr>
        <w:pStyle w:val="Nincstrkz"/>
        <w:autoSpaceDN/>
        <w:ind w:left="284"/>
        <w:textAlignment w:val="auto"/>
        <w:rPr>
          <w:rFonts w:ascii="Times New Roman" w:hAnsi="Times New Roman"/>
          <w:sz w:val="24"/>
          <w:szCs w:val="24"/>
        </w:rPr>
      </w:pPr>
      <w:r w:rsidRPr="00B10559">
        <w:rPr>
          <w:rFonts w:ascii="Times New Roman" w:hAnsi="Times New Roman"/>
          <w:sz w:val="24"/>
          <w:szCs w:val="24"/>
        </w:rPr>
        <w:t xml:space="preserve">A Környezetvédelmi Alap keretéből megítélt pályázati támogatás: </w:t>
      </w:r>
      <w:r w:rsidR="00783501">
        <w:rPr>
          <w:rFonts w:ascii="Times New Roman" w:hAnsi="Times New Roman"/>
          <w:sz w:val="24"/>
          <w:szCs w:val="24"/>
        </w:rPr>
        <w:t>3 888</w:t>
      </w:r>
      <w:r w:rsidRPr="00B10559">
        <w:rPr>
          <w:rFonts w:ascii="Times New Roman" w:hAnsi="Times New Roman"/>
          <w:sz w:val="24"/>
          <w:szCs w:val="24"/>
        </w:rPr>
        <w:t xml:space="preserve"> E. Ft. A nyertes pályázók kiválasztása után a megállapított díjak</w:t>
      </w:r>
      <w:r w:rsidR="005B5FF0">
        <w:rPr>
          <w:rFonts w:ascii="Times New Roman" w:hAnsi="Times New Roman"/>
          <w:sz w:val="24"/>
          <w:szCs w:val="24"/>
        </w:rPr>
        <w:t>at</w:t>
      </w:r>
      <w:r w:rsidRPr="00B10559">
        <w:rPr>
          <w:rFonts w:ascii="Times New Roman" w:hAnsi="Times New Roman"/>
          <w:sz w:val="24"/>
          <w:szCs w:val="24"/>
        </w:rPr>
        <w:t xml:space="preserve"> átutal</w:t>
      </w:r>
      <w:r w:rsidR="005B5FF0">
        <w:rPr>
          <w:rFonts w:ascii="Times New Roman" w:hAnsi="Times New Roman"/>
          <w:sz w:val="24"/>
          <w:szCs w:val="24"/>
        </w:rPr>
        <w:t>tuk</w:t>
      </w:r>
      <w:r w:rsidRPr="00B10559">
        <w:rPr>
          <w:rFonts w:ascii="Times New Roman" w:hAnsi="Times New Roman"/>
          <w:sz w:val="24"/>
          <w:szCs w:val="24"/>
        </w:rPr>
        <w:t xml:space="preserve"> a pályázók részére.</w:t>
      </w:r>
    </w:p>
    <w:p w:rsidR="005B5FF0" w:rsidRDefault="005B5FF0" w:rsidP="005B5FF0">
      <w:pPr>
        <w:pStyle w:val="Nincstrkz"/>
        <w:autoSpaceDN/>
        <w:ind w:left="284"/>
        <w:textAlignment w:val="auto"/>
        <w:rPr>
          <w:rFonts w:ascii="Times New Roman" w:hAnsi="Times New Roman"/>
          <w:sz w:val="24"/>
          <w:szCs w:val="24"/>
        </w:rPr>
      </w:pPr>
    </w:p>
    <w:p w:rsidR="005B5FF0" w:rsidRDefault="005B5FF0" w:rsidP="005B5FF0">
      <w:pPr>
        <w:pStyle w:val="Nincstrkz"/>
        <w:autoSpaceDN/>
        <w:ind w:left="284"/>
        <w:textAlignment w:val="auto"/>
        <w:rPr>
          <w:rFonts w:ascii="Times New Roman" w:hAnsi="Times New Roman"/>
          <w:sz w:val="24"/>
          <w:szCs w:val="24"/>
        </w:rPr>
      </w:pPr>
    </w:p>
    <w:p w:rsidR="005B5FF0" w:rsidRPr="00B10559" w:rsidRDefault="005B5FF0" w:rsidP="005B5FF0">
      <w:pPr>
        <w:pStyle w:val="Nincstrkz"/>
        <w:autoSpaceDN/>
        <w:ind w:left="284"/>
        <w:textAlignment w:val="auto"/>
        <w:rPr>
          <w:rFonts w:ascii="Times New Roman" w:hAnsi="Times New Roman"/>
          <w:sz w:val="24"/>
          <w:szCs w:val="24"/>
        </w:rPr>
      </w:pPr>
    </w:p>
    <w:p w:rsidR="00553FEA" w:rsidRPr="00B10559" w:rsidRDefault="00553FEA" w:rsidP="00B10559"/>
    <w:p w:rsidR="00B10559" w:rsidRPr="005B5FF0" w:rsidRDefault="00B10559" w:rsidP="00B10559">
      <w:pPr>
        <w:pStyle w:val="Nincstrkz"/>
        <w:rPr>
          <w:rFonts w:ascii="Times New Roman" w:hAnsi="Times New Roman"/>
          <w:b/>
          <w:sz w:val="24"/>
          <w:szCs w:val="24"/>
        </w:rPr>
      </w:pPr>
      <w:r w:rsidRPr="005B5FF0">
        <w:rPr>
          <w:rFonts w:ascii="Times New Roman" w:hAnsi="Times New Roman"/>
          <w:b/>
          <w:sz w:val="24"/>
          <w:szCs w:val="24"/>
        </w:rPr>
        <w:lastRenderedPageBreak/>
        <w:t>066 010 Zöldterület kezelés (Parkfenntartás)</w:t>
      </w:r>
    </w:p>
    <w:p w:rsidR="00B10559" w:rsidRPr="00B10559" w:rsidRDefault="00B10559" w:rsidP="00B10559">
      <w:pPr>
        <w:pStyle w:val="Nincstrkz"/>
        <w:autoSpaceDN/>
        <w:textAlignment w:val="auto"/>
        <w:rPr>
          <w:rFonts w:ascii="Times New Roman" w:hAnsi="Times New Roman"/>
          <w:sz w:val="24"/>
          <w:szCs w:val="24"/>
        </w:rPr>
      </w:pPr>
      <w:r w:rsidRPr="00B10559">
        <w:rPr>
          <w:rFonts w:ascii="Times New Roman" w:hAnsi="Times New Roman"/>
          <w:sz w:val="24"/>
          <w:szCs w:val="24"/>
        </w:rPr>
        <w:t>A</w:t>
      </w:r>
      <w:r w:rsidR="005B5FF0">
        <w:rPr>
          <w:rFonts w:ascii="Times New Roman" w:hAnsi="Times New Roman"/>
          <w:sz w:val="24"/>
          <w:szCs w:val="24"/>
        </w:rPr>
        <w:t xml:space="preserve"> városban felmerülő zöldfelület-gondozási, </w:t>
      </w:r>
      <w:r w:rsidRPr="00B10559">
        <w:rPr>
          <w:rFonts w:ascii="Times New Roman" w:hAnsi="Times New Roman"/>
          <w:sz w:val="24"/>
          <w:szCs w:val="24"/>
        </w:rPr>
        <w:t xml:space="preserve">parkfenntartási, növényvédelmi, öntözési feladatait egy az egyben a Tatai Városgazda Kft. látja el a közhasznúsági megállapodásban foglaltak szerint. </w:t>
      </w:r>
      <w:r w:rsidR="005B5FF0">
        <w:rPr>
          <w:rFonts w:ascii="Times New Roman" w:hAnsi="Times New Roman"/>
          <w:sz w:val="24"/>
          <w:szCs w:val="24"/>
        </w:rPr>
        <w:t>Az e</w:t>
      </w:r>
      <w:r w:rsidRPr="00B10559">
        <w:rPr>
          <w:rFonts w:ascii="Times New Roman" w:hAnsi="Times New Roman"/>
          <w:sz w:val="24"/>
          <w:szCs w:val="24"/>
        </w:rPr>
        <w:t>rre az évre betervezett teljes összeg</w:t>
      </w:r>
      <w:r w:rsidR="005B5FF0">
        <w:rPr>
          <w:rFonts w:ascii="Times New Roman" w:hAnsi="Times New Roman"/>
          <w:sz w:val="24"/>
          <w:szCs w:val="24"/>
        </w:rPr>
        <w:t>et elköltöttük</w:t>
      </w:r>
      <w:r w:rsidRPr="00B10559">
        <w:rPr>
          <w:rFonts w:ascii="Times New Roman" w:hAnsi="Times New Roman"/>
          <w:sz w:val="24"/>
          <w:szCs w:val="24"/>
        </w:rPr>
        <w:t>.</w:t>
      </w:r>
    </w:p>
    <w:p w:rsidR="00F527A4" w:rsidRPr="00B10559" w:rsidRDefault="00F527A4" w:rsidP="00B10559">
      <w:pPr>
        <w:pStyle w:val="Nincstrkz"/>
        <w:rPr>
          <w:rFonts w:ascii="Times New Roman" w:hAnsi="Times New Roman"/>
          <w:sz w:val="24"/>
          <w:szCs w:val="24"/>
        </w:rPr>
      </w:pPr>
    </w:p>
    <w:p w:rsidR="00B10559" w:rsidRPr="005B5FF0" w:rsidRDefault="00B10559" w:rsidP="00B10559">
      <w:pPr>
        <w:pStyle w:val="Nincstrkz"/>
        <w:rPr>
          <w:rFonts w:ascii="Times New Roman" w:hAnsi="Times New Roman"/>
          <w:b/>
          <w:sz w:val="24"/>
          <w:szCs w:val="24"/>
        </w:rPr>
      </w:pPr>
      <w:r w:rsidRPr="005B5FF0">
        <w:rPr>
          <w:rFonts w:ascii="Times New Roman" w:hAnsi="Times New Roman"/>
          <w:b/>
          <w:sz w:val="24"/>
          <w:szCs w:val="24"/>
        </w:rPr>
        <w:t>066 010 Zöldterület kezelés (Utcai fasorok fenntartása)</w:t>
      </w:r>
    </w:p>
    <w:p w:rsidR="00B10559" w:rsidRPr="00B10559" w:rsidRDefault="00B10559" w:rsidP="00B10559">
      <w:pPr>
        <w:pStyle w:val="Nincstrkz"/>
        <w:numPr>
          <w:ilvl w:val="0"/>
          <w:numId w:val="44"/>
        </w:numPr>
        <w:tabs>
          <w:tab w:val="clear" w:pos="720"/>
          <w:tab w:val="num" w:pos="426"/>
        </w:tabs>
        <w:autoSpaceDN/>
        <w:ind w:left="426" w:hanging="426"/>
        <w:textAlignment w:val="auto"/>
        <w:rPr>
          <w:rFonts w:ascii="Times New Roman" w:hAnsi="Times New Roman"/>
          <w:sz w:val="24"/>
          <w:szCs w:val="24"/>
        </w:rPr>
      </w:pPr>
      <w:r w:rsidRPr="00B10559">
        <w:rPr>
          <w:rFonts w:ascii="Times New Roman" w:hAnsi="Times New Roman"/>
          <w:sz w:val="24"/>
          <w:szCs w:val="24"/>
        </w:rPr>
        <w:t>A költségvet</w:t>
      </w:r>
      <w:r w:rsidR="005B5FF0">
        <w:rPr>
          <w:rFonts w:ascii="Times New Roman" w:hAnsi="Times New Roman"/>
          <w:sz w:val="24"/>
          <w:szCs w:val="24"/>
        </w:rPr>
        <w:t>ési sor egy részét átadtuk</w:t>
      </w:r>
      <w:r w:rsidRPr="00B10559">
        <w:rPr>
          <w:rFonts w:ascii="Times New Roman" w:hAnsi="Times New Roman"/>
          <w:sz w:val="24"/>
          <w:szCs w:val="24"/>
        </w:rPr>
        <w:t xml:space="preserve"> </w:t>
      </w:r>
      <w:r w:rsidR="005B5FF0">
        <w:rPr>
          <w:rFonts w:ascii="Times New Roman" w:hAnsi="Times New Roman"/>
          <w:sz w:val="24"/>
          <w:szCs w:val="24"/>
        </w:rPr>
        <w:t>a Tatai Városgazda Kft. részére. A Kft.</w:t>
      </w:r>
      <w:r w:rsidRPr="00B10559">
        <w:rPr>
          <w:rFonts w:ascii="Times New Roman" w:hAnsi="Times New Roman"/>
          <w:sz w:val="24"/>
          <w:szCs w:val="24"/>
        </w:rPr>
        <w:t xml:space="preserve"> a városban felmerülő egyedi fakivágási,</w:t>
      </w:r>
      <w:r w:rsidR="005B5FF0">
        <w:rPr>
          <w:rFonts w:ascii="Times New Roman" w:hAnsi="Times New Roman"/>
          <w:sz w:val="24"/>
          <w:szCs w:val="24"/>
        </w:rPr>
        <w:t xml:space="preserve"> fametszési feladatokat végezte</w:t>
      </w:r>
      <w:r w:rsidRPr="00B10559">
        <w:rPr>
          <w:rFonts w:ascii="Times New Roman" w:hAnsi="Times New Roman"/>
          <w:sz w:val="24"/>
          <w:szCs w:val="24"/>
        </w:rPr>
        <w:t xml:space="preserve"> el a szakfeladat terhére.</w:t>
      </w:r>
    </w:p>
    <w:p w:rsidR="00B10559" w:rsidRPr="00B10559" w:rsidRDefault="00B10559" w:rsidP="00B10559">
      <w:pPr>
        <w:pStyle w:val="Nincstrkz"/>
        <w:numPr>
          <w:ilvl w:val="0"/>
          <w:numId w:val="44"/>
        </w:numPr>
        <w:tabs>
          <w:tab w:val="clear" w:pos="720"/>
          <w:tab w:val="num" w:pos="426"/>
        </w:tabs>
        <w:autoSpaceDN/>
        <w:ind w:left="426" w:hanging="426"/>
        <w:textAlignment w:val="auto"/>
        <w:rPr>
          <w:rFonts w:ascii="Times New Roman" w:hAnsi="Times New Roman"/>
          <w:sz w:val="24"/>
          <w:szCs w:val="24"/>
        </w:rPr>
      </w:pPr>
      <w:r w:rsidRPr="00B10559">
        <w:rPr>
          <w:rFonts w:ascii="Times New Roman" w:hAnsi="Times New Roman"/>
          <w:sz w:val="24"/>
          <w:szCs w:val="24"/>
        </w:rPr>
        <w:t>A tervezett fasormetszések rendre megtörténtek, ezek közül a tavaly megkezdett Bacsó Béla utcai fasor vasút felőli oldalának, valamint az Agostyáni utcai fasor metszését végeztük el. A metszések nagy részénél alpin szaktudással és felszereléssel, vagy kosaras autóval rendelkező vállalkozókat kell igénybe venni. A fametszési munkálatokat a fák nyugalmi időszakában, ősztől tavaszig végeztük. Tavasztól őszig a balesetveszélyes és indokolt esetekben metszettünk, illetve vágtunk fákat.</w:t>
      </w:r>
    </w:p>
    <w:p w:rsidR="00B10559" w:rsidRPr="00B10559" w:rsidRDefault="00B10559" w:rsidP="00B10559">
      <w:pPr>
        <w:tabs>
          <w:tab w:val="num" w:pos="426"/>
        </w:tabs>
        <w:ind w:left="426" w:hanging="426"/>
      </w:pPr>
    </w:p>
    <w:p w:rsidR="00B10559" w:rsidRPr="005B5FF0" w:rsidRDefault="00B10559" w:rsidP="00B10559">
      <w:pPr>
        <w:rPr>
          <w:b/>
          <w:bCs/>
          <w:color w:val="000000"/>
        </w:rPr>
      </w:pPr>
      <w:r w:rsidRPr="005B5FF0">
        <w:rPr>
          <w:b/>
          <w:bCs/>
          <w:color w:val="000000"/>
        </w:rPr>
        <w:t>066 020 Város- és községgazdálkodási egyéb szolgáltatás (Közbeszerzések)</w:t>
      </w:r>
    </w:p>
    <w:p w:rsidR="00B10559" w:rsidRPr="00B10559" w:rsidRDefault="00BC6499" w:rsidP="00B10559">
      <w:pPr>
        <w:pStyle w:val="Nincstrkz"/>
        <w:rPr>
          <w:rFonts w:ascii="Times New Roman" w:hAnsi="Times New Roman"/>
          <w:sz w:val="24"/>
          <w:szCs w:val="24"/>
        </w:rPr>
      </w:pPr>
      <w:r>
        <w:rPr>
          <w:rFonts w:ascii="Times New Roman" w:hAnsi="Times New Roman"/>
          <w:sz w:val="24"/>
          <w:szCs w:val="24"/>
        </w:rPr>
        <w:t xml:space="preserve">A közbeszerzésekről szóló </w:t>
      </w:r>
      <w:r w:rsidR="00B10559" w:rsidRPr="00B10559">
        <w:rPr>
          <w:rFonts w:ascii="Times New Roman" w:hAnsi="Times New Roman"/>
          <w:sz w:val="24"/>
          <w:szCs w:val="24"/>
        </w:rPr>
        <w:t xml:space="preserve">2015. évi CXLIII. </w:t>
      </w:r>
      <w:r w:rsidR="00AE5BA4">
        <w:rPr>
          <w:rFonts w:ascii="Times New Roman" w:hAnsi="Times New Roman"/>
          <w:sz w:val="24"/>
          <w:szCs w:val="24"/>
        </w:rPr>
        <w:t>tv. előírásainak megfelelően a h</w:t>
      </w:r>
      <w:r w:rsidR="00B10559" w:rsidRPr="00B10559">
        <w:rPr>
          <w:rFonts w:ascii="Times New Roman" w:hAnsi="Times New Roman"/>
          <w:sz w:val="24"/>
          <w:szCs w:val="24"/>
        </w:rPr>
        <w:t>ivatal közbe</w:t>
      </w:r>
      <w:r w:rsidR="00AE5BA4">
        <w:rPr>
          <w:rFonts w:ascii="Times New Roman" w:hAnsi="Times New Roman"/>
          <w:sz w:val="24"/>
          <w:szCs w:val="24"/>
        </w:rPr>
        <w:t>szerzési tervben rögzítette az ö</w:t>
      </w:r>
      <w:r w:rsidR="00B10559" w:rsidRPr="00B10559">
        <w:rPr>
          <w:rFonts w:ascii="Times New Roman" w:hAnsi="Times New Roman"/>
          <w:sz w:val="24"/>
          <w:szCs w:val="24"/>
        </w:rPr>
        <w:t xml:space="preserve">nkormányzat gazdálkodási körébe tartozó közbeszerzési értékhatárt elérő közbeszerzéseit. A közbeszerzési értékhatárok </w:t>
      </w:r>
      <w:r w:rsidR="00AE5BA4">
        <w:rPr>
          <w:rFonts w:ascii="Times New Roman" w:hAnsi="Times New Roman"/>
          <w:sz w:val="24"/>
          <w:szCs w:val="24"/>
        </w:rPr>
        <w:t xml:space="preserve">a </w:t>
      </w:r>
      <w:r w:rsidR="00B10559" w:rsidRPr="00B10559">
        <w:rPr>
          <w:rFonts w:ascii="Times New Roman" w:hAnsi="Times New Roman"/>
          <w:sz w:val="24"/>
          <w:szCs w:val="24"/>
        </w:rPr>
        <w:t>2017. évben magasabbak</w:t>
      </w:r>
      <w:r w:rsidR="00AE5BA4">
        <w:rPr>
          <w:rFonts w:ascii="Times New Roman" w:hAnsi="Times New Roman"/>
          <w:sz w:val="24"/>
          <w:szCs w:val="24"/>
        </w:rPr>
        <w:t xml:space="preserve"> voltak, mint az előző években</w:t>
      </w:r>
      <w:r w:rsidR="00B10559" w:rsidRPr="00B10559">
        <w:rPr>
          <w:rFonts w:ascii="Times New Roman" w:hAnsi="Times New Roman"/>
          <w:sz w:val="24"/>
          <w:szCs w:val="24"/>
        </w:rPr>
        <w:t>, ezért közbeszerzési eljárás lefolyt</w:t>
      </w:r>
      <w:r w:rsidR="00AE5BA4">
        <w:rPr>
          <w:rFonts w:ascii="Times New Roman" w:hAnsi="Times New Roman"/>
          <w:sz w:val="24"/>
          <w:szCs w:val="24"/>
        </w:rPr>
        <w:t>atására nagyobb beruházásaink, u</w:t>
      </w:r>
      <w:r w:rsidR="00B10559" w:rsidRPr="00B10559">
        <w:rPr>
          <w:rFonts w:ascii="Times New Roman" w:hAnsi="Times New Roman"/>
          <w:sz w:val="24"/>
          <w:szCs w:val="24"/>
        </w:rPr>
        <w:t>niós pályázataink esetében váltunk kötelezetté. A pályázatok közbeszerzési eljárásainak előkészítése volt a 2017.év feladata. Az eljárások részét képező műszaki dokumentáció összeállításához generál tervező által készített kiviteli tervek megrendelése történt. A kész tervek</w:t>
      </w:r>
      <w:r w:rsidR="00AE5BA4">
        <w:rPr>
          <w:rFonts w:ascii="Times New Roman" w:hAnsi="Times New Roman"/>
          <w:sz w:val="24"/>
          <w:szCs w:val="24"/>
        </w:rPr>
        <w:t>et</w:t>
      </w:r>
      <w:r w:rsidR="00B10559" w:rsidRPr="00B10559">
        <w:rPr>
          <w:rFonts w:ascii="Times New Roman" w:hAnsi="Times New Roman"/>
          <w:sz w:val="24"/>
          <w:szCs w:val="24"/>
        </w:rPr>
        <w:t xml:space="preserve"> műszaki ellenőr bevonásával véglegesíte</w:t>
      </w:r>
      <w:r w:rsidR="00AE5BA4">
        <w:rPr>
          <w:rFonts w:ascii="Times New Roman" w:hAnsi="Times New Roman"/>
          <w:sz w:val="24"/>
          <w:szCs w:val="24"/>
        </w:rPr>
        <w:t>ttük</w:t>
      </w:r>
      <w:r w:rsidR="00B10559" w:rsidRPr="00B10559">
        <w:rPr>
          <w:rFonts w:ascii="Times New Roman" w:hAnsi="Times New Roman"/>
          <w:sz w:val="24"/>
          <w:szCs w:val="24"/>
        </w:rPr>
        <w:t xml:space="preserve">. </w:t>
      </w:r>
    </w:p>
    <w:p w:rsidR="00B10559" w:rsidRPr="00B10559" w:rsidRDefault="00B10559" w:rsidP="00B10559">
      <w:pPr>
        <w:pStyle w:val="Nincstrkz"/>
        <w:rPr>
          <w:rFonts w:ascii="Times New Roman" w:hAnsi="Times New Roman"/>
          <w:sz w:val="24"/>
          <w:szCs w:val="24"/>
        </w:rPr>
      </w:pPr>
      <w:r w:rsidRPr="00B10559">
        <w:rPr>
          <w:rFonts w:ascii="Times New Roman" w:hAnsi="Times New Roman"/>
          <w:sz w:val="24"/>
          <w:szCs w:val="24"/>
        </w:rPr>
        <w:t>A tervek birtokában a Kbt. által kötelezően alkalmazandó felelős akkreditá</w:t>
      </w:r>
      <w:r w:rsidR="000E1D65">
        <w:rPr>
          <w:rFonts w:ascii="Times New Roman" w:hAnsi="Times New Roman"/>
          <w:sz w:val="24"/>
          <w:szCs w:val="24"/>
        </w:rPr>
        <w:t xml:space="preserve">lt közbeszerzési szaktanácsadó </w:t>
      </w:r>
      <w:r w:rsidRPr="00B10559">
        <w:rPr>
          <w:rFonts w:ascii="Times New Roman" w:hAnsi="Times New Roman"/>
          <w:sz w:val="24"/>
          <w:szCs w:val="24"/>
        </w:rPr>
        <w:t xml:space="preserve">bevonásával készülnek a közbeszerzési dokumentumok. Az eljárások előkészítésekor </w:t>
      </w:r>
      <w:r w:rsidR="00DB357D" w:rsidRPr="00B10559">
        <w:rPr>
          <w:rFonts w:ascii="Times New Roman" w:hAnsi="Times New Roman"/>
          <w:sz w:val="24"/>
          <w:szCs w:val="24"/>
        </w:rPr>
        <w:t xml:space="preserve">véleményezés céljából </w:t>
      </w:r>
      <w:r w:rsidRPr="00B10559">
        <w:rPr>
          <w:rFonts w:ascii="Times New Roman" w:hAnsi="Times New Roman"/>
          <w:sz w:val="24"/>
          <w:szCs w:val="24"/>
        </w:rPr>
        <w:t>az elkészített ajánlati felhívás</w:t>
      </w:r>
      <w:r w:rsidR="00DB357D">
        <w:rPr>
          <w:rFonts w:ascii="Times New Roman" w:hAnsi="Times New Roman"/>
          <w:sz w:val="24"/>
          <w:szCs w:val="24"/>
        </w:rPr>
        <w:t>t</w:t>
      </w:r>
      <w:r w:rsidRPr="00B10559">
        <w:rPr>
          <w:rFonts w:ascii="Times New Roman" w:hAnsi="Times New Roman"/>
          <w:sz w:val="24"/>
          <w:szCs w:val="24"/>
        </w:rPr>
        <w:t xml:space="preserve"> és </w:t>
      </w:r>
      <w:r w:rsidR="00DB357D">
        <w:rPr>
          <w:rFonts w:ascii="Times New Roman" w:hAnsi="Times New Roman"/>
          <w:sz w:val="24"/>
          <w:szCs w:val="24"/>
        </w:rPr>
        <w:t xml:space="preserve">az </w:t>
      </w:r>
      <w:r w:rsidRPr="00B10559">
        <w:rPr>
          <w:rFonts w:ascii="Times New Roman" w:hAnsi="Times New Roman"/>
          <w:sz w:val="24"/>
          <w:szCs w:val="24"/>
        </w:rPr>
        <w:t>ajánlati dokumentáció</w:t>
      </w:r>
      <w:r w:rsidR="00AE5BA4">
        <w:rPr>
          <w:rFonts w:ascii="Times New Roman" w:hAnsi="Times New Roman"/>
          <w:sz w:val="24"/>
          <w:szCs w:val="24"/>
        </w:rPr>
        <w:t>t</w:t>
      </w:r>
      <w:r w:rsidRPr="00B10559">
        <w:rPr>
          <w:rFonts w:ascii="Times New Roman" w:hAnsi="Times New Roman"/>
          <w:sz w:val="24"/>
          <w:szCs w:val="24"/>
        </w:rPr>
        <w:t xml:space="preserve"> továbbít</w:t>
      </w:r>
      <w:r w:rsidR="00AE5BA4">
        <w:rPr>
          <w:rFonts w:ascii="Times New Roman" w:hAnsi="Times New Roman"/>
          <w:sz w:val="24"/>
          <w:szCs w:val="24"/>
        </w:rPr>
        <w:t>ottuk</w:t>
      </w:r>
      <w:r w:rsidRPr="00B10559">
        <w:rPr>
          <w:rFonts w:ascii="Times New Roman" w:hAnsi="Times New Roman"/>
          <w:sz w:val="24"/>
          <w:szCs w:val="24"/>
        </w:rPr>
        <w:t xml:space="preserve"> a Képviselő-test</w:t>
      </w:r>
      <w:r w:rsidR="00DB357D">
        <w:rPr>
          <w:rFonts w:ascii="Times New Roman" w:hAnsi="Times New Roman"/>
          <w:sz w:val="24"/>
          <w:szCs w:val="24"/>
        </w:rPr>
        <w:t>ület bizottsági elnökei részére. Az észrevételek egyeztetése után</w:t>
      </w:r>
      <w:r w:rsidRPr="00B10559">
        <w:rPr>
          <w:rFonts w:ascii="Times New Roman" w:hAnsi="Times New Roman"/>
          <w:sz w:val="24"/>
          <w:szCs w:val="24"/>
        </w:rPr>
        <w:t xml:space="preserve"> a közbeszerzési eljárás</w:t>
      </w:r>
      <w:r w:rsidR="00DB357D">
        <w:rPr>
          <w:rFonts w:ascii="Times New Roman" w:hAnsi="Times New Roman"/>
          <w:sz w:val="24"/>
          <w:szCs w:val="24"/>
        </w:rPr>
        <w:t>t megindítottuk, ami</w:t>
      </w:r>
      <w:r w:rsidRPr="00B10559">
        <w:rPr>
          <w:rFonts w:ascii="Times New Roman" w:hAnsi="Times New Roman"/>
          <w:sz w:val="24"/>
          <w:szCs w:val="24"/>
        </w:rPr>
        <w:t xml:space="preserve"> a bizottsági elnökök bírálati szakaszban történő részvételével zárul</w:t>
      </w:r>
      <w:r w:rsidR="00DB357D">
        <w:rPr>
          <w:rFonts w:ascii="Times New Roman" w:hAnsi="Times New Roman"/>
          <w:sz w:val="24"/>
          <w:szCs w:val="24"/>
        </w:rPr>
        <w:t>t</w:t>
      </w:r>
      <w:r w:rsidRPr="00B10559">
        <w:rPr>
          <w:rFonts w:ascii="Times New Roman" w:hAnsi="Times New Roman"/>
          <w:sz w:val="24"/>
          <w:szCs w:val="24"/>
        </w:rPr>
        <w:t>.</w:t>
      </w:r>
    </w:p>
    <w:p w:rsidR="00B10559" w:rsidRPr="00B10559" w:rsidRDefault="00B10559" w:rsidP="00B10559">
      <w:pPr>
        <w:pStyle w:val="Nincstrkz"/>
        <w:rPr>
          <w:rFonts w:ascii="Times New Roman" w:hAnsi="Times New Roman"/>
          <w:sz w:val="24"/>
          <w:szCs w:val="24"/>
        </w:rPr>
      </w:pPr>
      <w:r w:rsidRPr="00B10559">
        <w:rPr>
          <w:rFonts w:ascii="Times New Roman" w:hAnsi="Times New Roman"/>
          <w:sz w:val="24"/>
          <w:szCs w:val="24"/>
        </w:rPr>
        <w:t xml:space="preserve">A nettó 300M Ft-ot elérő értékű beszerzéseink esetében az elkészült dokumentumokat a Miniszterelnökség Közbeszerzési Felügyeletért Felelős Helyettes Államtitkárság Közbeszerzési Felügyeleti Főosztály részére kell megküldeni jóváhagyásra. Jelenleg a „Tata Építők parkjában városi zöld infrastruktúra fejlesztés” című TOP2.1.2-15-KO1-2016-00002 azonosító számú projekt minőségellenőrzése van folyamatban. </w:t>
      </w:r>
    </w:p>
    <w:p w:rsidR="00B10559" w:rsidRPr="00B10559" w:rsidRDefault="00B10559" w:rsidP="00B10559">
      <w:pPr>
        <w:rPr>
          <w:b/>
          <w:bCs/>
          <w:color w:val="000000"/>
          <w:u w:val="single"/>
        </w:rPr>
      </w:pPr>
    </w:p>
    <w:p w:rsidR="00B10559" w:rsidRPr="00DB357D" w:rsidRDefault="00B10559" w:rsidP="00B10559">
      <w:pPr>
        <w:rPr>
          <w:b/>
          <w:bCs/>
          <w:color w:val="000000"/>
        </w:rPr>
      </w:pPr>
      <w:r w:rsidRPr="00DB357D">
        <w:rPr>
          <w:b/>
          <w:bCs/>
          <w:color w:val="000000"/>
        </w:rPr>
        <w:t>084 032 Felhalmozási célú (vissza nem térítendő) támogatás</w:t>
      </w:r>
    </w:p>
    <w:p w:rsidR="00B10559" w:rsidRPr="00B10559" w:rsidRDefault="00B10559" w:rsidP="00B10559">
      <w:pPr>
        <w:framePr w:hSpace="141" w:wrap="around" w:vAnchor="page" w:hAnchor="margin" w:xAlign="center" w:y="1696"/>
        <w:snapToGrid w:val="0"/>
        <w:rPr>
          <w:b/>
          <w:bCs/>
          <w:u w:val="single"/>
        </w:rPr>
      </w:pPr>
    </w:p>
    <w:p w:rsidR="00B10559" w:rsidRPr="00B10559" w:rsidRDefault="00B10559" w:rsidP="00B10559">
      <w:pPr>
        <w:pStyle w:val="Standard"/>
        <w:rPr>
          <w:b/>
          <w:i/>
          <w:sz w:val="24"/>
          <w:szCs w:val="24"/>
          <w:u w:val="single"/>
        </w:rPr>
      </w:pPr>
    </w:p>
    <w:p w:rsidR="00B10559" w:rsidRPr="00981130" w:rsidRDefault="00AC3C04" w:rsidP="00B10559">
      <w:pPr>
        <w:pStyle w:val="Standard"/>
        <w:rPr>
          <w:b/>
          <w:sz w:val="24"/>
          <w:szCs w:val="24"/>
          <w:u w:val="single"/>
        </w:rPr>
      </w:pPr>
      <w:r w:rsidRPr="00981130">
        <w:rPr>
          <w:b/>
          <w:sz w:val="24"/>
          <w:szCs w:val="24"/>
          <w:u w:val="single"/>
        </w:rPr>
        <w:t>A b</w:t>
      </w:r>
      <w:r w:rsidR="00B10559" w:rsidRPr="00981130">
        <w:rPr>
          <w:b/>
          <w:sz w:val="24"/>
          <w:szCs w:val="24"/>
          <w:u w:val="single"/>
        </w:rPr>
        <w:t>eruházások, felújítások alakulásának értékelése</w:t>
      </w:r>
    </w:p>
    <w:p w:rsidR="00B10559" w:rsidRPr="00B10559" w:rsidRDefault="00B10559" w:rsidP="00B10559">
      <w:pPr>
        <w:rPr>
          <w:b/>
        </w:rPr>
      </w:pPr>
    </w:p>
    <w:p w:rsidR="00B10559" w:rsidRPr="00AC3C04" w:rsidRDefault="00B10559" w:rsidP="00B10559">
      <w:pPr>
        <w:rPr>
          <w:b/>
        </w:rPr>
      </w:pPr>
      <w:r w:rsidRPr="00AC3C04">
        <w:rPr>
          <w:b/>
        </w:rPr>
        <w:t>Beruházások</w:t>
      </w:r>
    </w:p>
    <w:p w:rsidR="00B10559" w:rsidRPr="00B10559" w:rsidRDefault="00B10559" w:rsidP="00B10559">
      <w:pPr>
        <w:numPr>
          <w:ilvl w:val="0"/>
          <w:numId w:val="42"/>
        </w:numPr>
        <w:tabs>
          <w:tab w:val="num" w:pos="0"/>
          <w:tab w:val="left" w:pos="240"/>
        </w:tabs>
        <w:ind w:left="240" w:hanging="240"/>
      </w:pPr>
      <w:r w:rsidRPr="00B10559">
        <w:t>A tervezett 4 db 1100 l-es fém szelektív hulladékgyűjtő beszerzése június 27-én megtörtént.   A MEVA Kft</w:t>
      </w:r>
      <w:r w:rsidR="00AC3C04">
        <w:t>.</w:t>
      </w:r>
      <w:r w:rsidRPr="00B10559">
        <w:t xml:space="preserve"> által leszállított edényeket a Városgazda Kft</w:t>
      </w:r>
      <w:r w:rsidR="00AC3C04">
        <w:t>.</w:t>
      </w:r>
      <w:r w:rsidRPr="00B10559">
        <w:t xml:space="preserve"> a Piac térre helyezte el a műanyag szelektív tárolók helyett. </w:t>
      </w:r>
    </w:p>
    <w:p w:rsidR="00B10559" w:rsidRPr="00B10559" w:rsidRDefault="00B10559" w:rsidP="00B10559">
      <w:pPr>
        <w:numPr>
          <w:ilvl w:val="0"/>
          <w:numId w:val="42"/>
        </w:numPr>
        <w:tabs>
          <w:tab w:val="num" w:pos="0"/>
          <w:tab w:val="left" w:pos="240"/>
        </w:tabs>
        <w:ind w:left="240" w:hanging="240"/>
      </w:pPr>
      <w:r w:rsidRPr="00B10559">
        <w:t>Az É</w:t>
      </w:r>
      <w:r w:rsidR="00AC3C04">
        <w:t>pítők parkja 0.4 kV-os villamos</w:t>
      </w:r>
      <w:r w:rsidRPr="00B10559">
        <w:t>vezeték</w:t>
      </w:r>
      <w:r w:rsidR="00AC3C04">
        <w:t>-</w:t>
      </w:r>
      <w:r w:rsidRPr="00B10559">
        <w:t>kiváltás dokumentációjának a vezetékjogi engedélyezése</w:t>
      </w:r>
      <w:r w:rsidR="00AC3C04">
        <w:t xml:space="preserve"> megtörtént</w:t>
      </w:r>
      <w:r w:rsidRPr="00B10559">
        <w:t>.</w:t>
      </w:r>
    </w:p>
    <w:p w:rsidR="00B10559" w:rsidRPr="00B10559" w:rsidRDefault="00B10559" w:rsidP="00B10559">
      <w:pPr>
        <w:numPr>
          <w:ilvl w:val="0"/>
          <w:numId w:val="42"/>
        </w:numPr>
        <w:tabs>
          <w:tab w:val="num" w:pos="0"/>
          <w:tab w:val="left" w:pos="240"/>
        </w:tabs>
        <w:ind w:left="240" w:hanging="240"/>
      </w:pPr>
      <w:r w:rsidRPr="00B10559">
        <w:t>A Szilágyi utca közvilágításának LED-es bővítése 3 db LED - es lámpatest felszerelésével</w:t>
      </w:r>
      <w:r w:rsidR="00AC3C04" w:rsidRPr="00AC3C04">
        <w:t xml:space="preserve"> </w:t>
      </w:r>
      <w:r w:rsidR="00AC3C04" w:rsidRPr="00B10559">
        <w:t>megtörtént</w:t>
      </w:r>
      <w:r w:rsidRPr="00B10559">
        <w:t xml:space="preserve">. </w:t>
      </w:r>
    </w:p>
    <w:p w:rsidR="00B10559" w:rsidRPr="00B10559" w:rsidRDefault="00B10559" w:rsidP="00B10559">
      <w:pPr>
        <w:numPr>
          <w:ilvl w:val="0"/>
          <w:numId w:val="42"/>
        </w:numPr>
        <w:tabs>
          <w:tab w:val="num" w:pos="0"/>
          <w:tab w:val="left" w:pos="240"/>
        </w:tabs>
        <w:ind w:left="240" w:hanging="240"/>
      </w:pPr>
      <w:r w:rsidRPr="00B10559">
        <w:t>A Deák F. u. - Öveges J</w:t>
      </w:r>
      <w:r w:rsidR="00AC3C04">
        <w:t>. u. csomópontjába felszereltettünk</w:t>
      </w:r>
      <w:r w:rsidRPr="00B10559">
        <w:t xml:space="preserve"> 1 db LED-es közvilágítási lámpatest</w:t>
      </w:r>
      <w:r w:rsidR="00AC3C04">
        <w:t>et</w:t>
      </w:r>
      <w:r w:rsidRPr="00B10559">
        <w:t>.</w:t>
      </w:r>
    </w:p>
    <w:p w:rsidR="00B10559" w:rsidRPr="00B10559" w:rsidRDefault="00B10559" w:rsidP="00B10559">
      <w:pPr>
        <w:numPr>
          <w:ilvl w:val="0"/>
          <w:numId w:val="42"/>
        </w:numPr>
        <w:tabs>
          <w:tab w:val="num" w:pos="0"/>
          <w:tab w:val="left" w:pos="240"/>
        </w:tabs>
        <w:ind w:left="240" w:hanging="240"/>
      </w:pPr>
      <w:r w:rsidRPr="00B10559">
        <w:lastRenderedPageBreak/>
        <w:t>A tervezetteken túlmenően lámpatest cserékkel megtörtént a Május 1 úton a gyalogos átkelőhelyek szabványos megvilágítása.</w:t>
      </w:r>
    </w:p>
    <w:p w:rsidR="00B10559" w:rsidRPr="00B10559" w:rsidRDefault="00B10559" w:rsidP="00B10559">
      <w:pPr>
        <w:numPr>
          <w:ilvl w:val="0"/>
          <w:numId w:val="42"/>
        </w:numPr>
        <w:tabs>
          <w:tab w:val="num" w:pos="0"/>
          <w:tab w:val="left" w:pos="240"/>
        </w:tabs>
        <w:ind w:left="240" w:hanging="240"/>
      </w:pPr>
      <w:r w:rsidRPr="00B10559">
        <w:t xml:space="preserve">A Remeteségi üdülőterületen </w:t>
      </w:r>
      <w:r w:rsidR="00AC3C04" w:rsidRPr="00B10559">
        <w:t xml:space="preserve">a meghatározott helyekre </w:t>
      </w:r>
      <w:r w:rsidRPr="00B10559">
        <w:t>12 db LED-es lámpatest</w:t>
      </w:r>
      <w:r w:rsidR="00AC3C04">
        <w:t xml:space="preserve">et, </w:t>
      </w:r>
      <w:r w:rsidRPr="00B10559">
        <w:t>valamint a Dobó ut</w:t>
      </w:r>
      <w:r w:rsidR="00AC3C04">
        <w:t xml:space="preserve">cában és a Székely B. utcában </w:t>
      </w:r>
      <w:r w:rsidRPr="00B10559">
        <w:t>1 db LED-es lámpatest</w:t>
      </w:r>
      <w:r w:rsidR="00AC3C04">
        <w:t>et</w:t>
      </w:r>
      <w:r w:rsidR="00AC3C04" w:rsidRPr="00AC3C04">
        <w:t xml:space="preserve"> </w:t>
      </w:r>
      <w:r w:rsidR="00AC3C04" w:rsidRPr="00B10559">
        <w:t>szerel</w:t>
      </w:r>
      <w:r w:rsidR="00AC3C04">
        <w:t>tettünk fel</w:t>
      </w:r>
      <w:r w:rsidRPr="00B10559">
        <w:t>.</w:t>
      </w:r>
    </w:p>
    <w:p w:rsidR="00B10559" w:rsidRPr="00B10559" w:rsidRDefault="00AC3C04" w:rsidP="00B10559">
      <w:pPr>
        <w:numPr>
          <w:ilvl w:val="0"/>
          <w:numId w:val="42"/>
        </w:numPr>
        <w:tabs>
          <w:tab w:val="num" w:pos="0"/>
          <w:tab w:val="left" w:pos="240"/>
        </w:tabs>
        <w:ind w:left="240" w:hanging="240"/>
      </w:pPr>
      <w:r>
        <w:t xml:space="preserve">Megterveztettük </w:t>
      </w:r>
      <w:r w:rsidR="00B10559" w:rsidRPr="00B10559">
        <w:t>a DK-i üdülőterületen a Csongor utca közvilágítás</w:t>
      </w:r>
      <w:r>
        <w:t>át,</w:t>
      </w:r>
      <w:r w:rsidR="00B10559" w:rsidRPr="00B10559">
        <w:t xml:space="preserve"> és közvilágít</w:t>
      </w:r>
      <w:r>
        <w:t>ási szempontból felülvizsgáltattuk a Komáromi utcát</w:t>
      </w:r>
      <w:r w:rsidR="00B10559" w:rsidRPr="00B10559">
        <w:t xml:space="preserve"> a Május 1</w:t>
      </w:r>
      <w:r>
        <w:t>.</w:t>
      </w:r>
      <w:r w:rsidR="00B10559" w:rsidRPr="00B10559">
        <w:t xml:space="preserve"> úttól a Naszályi úti elágazásig.</w:t>
      </w:r>
    </w:p>
    <w:p w:rsidR="00B10559" w:rsidRPr="00B10559" w:rsidRDefault="00B10559" w:rsidP="00B10559">
      <w:pPr>
        <w:rPr>
          <w:b/>
          <w:u w:val="single"/>
        </w:rPr>
      </w:pPr>
    </w:p>
    <w:p w:rsidR="00B10559" w:rsidRPr="00AC3C04" w:rsidRDefault="00B10559" w:rsidP="00B10559">
      <w:pPr>
        <w:rPr>
          <w:b/>
        </w:rPr>
      </w:pPr>
      <w:r w:rsidRPr="00AC3C04">
        <w:rPr>
          <w:b/>
        </w:rPr>
        <w:t>Felújítások</w:t>
      </w:r>
    </w:p>
    <w:p w:rsidR="00B10559" w:rsidRPr="00B10559" w:rsidRDefault="00B10559" w:rsidP="00B10559">
      <w:pPr>
        <w:numPr>
          <w:ilvl w:val="0"/>
          <w:numId w:val="42"/>
        </w:numPr>
        <w:tabs>
          <w:tab w:val="clear" w:pos="3763"/>
          <w:tab w:val="left" w:pos="240"/>
          <w:tab w:val="num" w:pos="284"/>
        </w:tabs>
        <w:ind w:left="284" w:hanging="284"/>
        <w:rPr>
          <w:position w:val="-6"/>
        </w:rPr>
      </w:pPr>
      <w:r w:rsidRPr="00B10559">
        <w:rPr>
          <w:position w:val="-6"/>
        </w:rPr>
        <w:t>A Kossuth tér 1. hivatali udvar felújításának keretében megtörtént a hivatali épületet ellátó gázvezeték szakasz kiváltása és földbe helyezése.</w:t>
      </w:r>
    </w:p>
    <w:p w:rsidR="00B10559" w:rsidRPr="00B10559" w:rsidRDefault="00B10559" w:rsidP="00B10559">
      <w:pPr>
        <w:numPr>
          <w:ilvl w:val="0"/>
          <w:numId w:val="42"/>
        </w:numPr>
        <w:tabs>
          <w:tab w:val="clear" w:pos="3763"/>
          <w:tab w:val="left" w:pos="284"/>
        </w:tabs>
        <w:ind w:left="284" w:hanging="284"/>
        <w:rPr>
          <w:position w:val="-6"/>
        </w:rPr>
      </w:pPr>
      <w:r w:rsidRPr="00B10559">
        <w:rPr>
          <w:position w:val="-6"/>
        </w:rPr>
        <w:t>Az ÉDV Zrt. által üzemeltetett vízi</w:t>
      </w:r>
      <w:r w:rsidR="00AC3C04">
        <w:rPr>
          <w:position w:val="-6"/>
        </w:rPr>
        <w:t xml:space="preserve"> </w:t>
      </w:r>
      <w:r w:rsidRPr="00B10559">
        <w:rPr>
          <w:position w:val="-6"/>
        </w:rPr>
        <w:t>közművek felújí</w:t>
      </w:r>
      <w:r w:rsidR="00AC3C04">
        <w:rPr>
          <w:position w:val="-6"/>
        </w:rPr>
        <w:t>tása közül elkészült és átadtuk</w:t>
      </w:r>
      <w:r w:rsidRPr="00B10559">
        <w:rPr>
          <w:position w:val="-6"/>
        </w:rPr>
        <w:t xml:space="preserve"> a Wass Albert utca szennyvíz bekötővezeték</w:t>
      </w:r>
      <w:r w:rsidR="00AC3C04">
        <w:rPr>
          <w:position w:val="-6"/>
        </w:rPr>
        <w:t>et</w:t>
      </w:r>
      <w:r w:rsidRPr="00B10559">
        <w:rPr>
          <w:position w:val="-6"/>
        </w:rPr>
        <w:t xml:space="preserve">, valamint a Bacsó B. 66 ltp. szennyvíz rendszerének felújításán belül </w:t>
      </w:r>
      <w:r w:rsidR="00AC3C04">
        <w:rPr>
          <w:position w:val="-6"/>
        </w:rPr>
        <w:t xml:space="preserve">megtörtént </w:t>
      </w:r>
      <w:r w:rsidRPr="00B10559">
        <w:rPr>
          <w:position w:val="-6"/>
        </w:rPr>
        <w:t xml:space="preserve">a Zrínyi utca - Temesvári utca egy szakaszán a szennyvízvezeték felújítása, cseréje. </w:t>
      </w:r>
    </w:p>
    <w:p w:rsidR="00B10559" w:rsidRPr="00B10559" w:rsidRDefault="00B10559" w:rsidP="00B10559">
      <w:pPr>
        <w:numPr>
          <w:ilvl w:val="0"/>
          <w:numId w:val="42"/>
        </w:numPr>
        <w:tabs>
          <w:tab w:val="clear" w:pos="3763"/>
          <w:tab w:val="left" w:pos="240"/>
          <w:tab w:val="num" w:pos="284"/>
        </w:tabs>
        <w:ind w:left="284" w:hanging="284"/>
        <w:rPr>
          <w:position w:val="-6"/>
        </w:rPr>
      </w:pPr>
      <w:r w:rsidRPr="00B10559">
        <w:t>Befejeződött a Dadi u. 22. számú önkormányzati ingatlanon az új játszótér építése.</w:t>
      </w:r>
    </w:p>
    <w:p w:rsidR="00B10559" w:rsidRPr="00B10559" w:rsidRDefault="00B10559" w:rsidP="00B10559">
      <w:pPr>
        <w:numPr>
          <w:ilvl w:val="0"/>
          <w:numId w:val="42"/>
        </w:numPr>
        <w:tabs>
          <w:tab w:val="clear" w:pos="3763"/>
          <w:tab w:val="left" w:pos="240"/>
          <w:tab w:val="num" w:pos="284"/>
        </w:tabs>
        <w:ind w:left="284" w:hanging="284"/>
        <w:rPr>
          <w:position w:val="-6"/>
        </w:rPr>
      </w:pPr>
      <w:r w:rsidRPr="00B10559">
        <w:t>A lovardai játszótéren új homokozó</w:t>
      </w:r>
      <w:r w:rsidR="00AC3C04">
        <w:t>t és rugós hintát</w:t>
      </w:r>
      <w:r w:rsidRPr="00B10559">
        <w:t xml:space="preserve"> </w:t>
      </w:r>
      <w:r w:rsidR="00AC3C04">
        <w:t>h</w:t>
      </w:r>
      <w:r w:rsidRPr="00B10559">
        <w:t>elyez</w:t>
      </w:r>
      <w:r w:rsidR="00AC3C04">
        <w:t>tünk el</w:t>
      </w:r>
      <w:r w:rsidRPr="00B10559">
        <w:t>.</w:t>
      </w:r>
    </w:p>
    <w:p w:rsidR="00B10559" w:rsidRPr="00B10559" w:rsidRDefault="00B10559" w:rsidP="00B10559">
      <w:pPr>
        <w:numPr>
          <w:ilvl w:val="0"/>
          <w:numId w:val="42"/>
        </w:numPr>
        <w:tabs>
          <w:tab w:val="clear" w:pos="3763"/>
          <w:tab w:val="left" w:pos="240"/>
          <w:tab w:val="num" w:pos="284"/>
        </w:tabs>
        <w:ind w:left="284" w:hanging="284"/>
        <w:rPr>
          <w:position w:val="-6"/>
        </w:rPr>
      </w:pPr>
      <w:r w:rsidRPr="00B10559">
        <w:t>A Bacsó B.u.66. földkábel cseréjére nem került sor. Az</w:t>
      </w:r>
      <w:r w:rsidR="008A4FE1">
        <w:t xml:space="preserve"> előirányzatot</w:t>
      </w:r>
      <w:r w:rsidRPr="00B10559">
        <w:t xml:space="preserve"> az EON-nak még nem átadott hálózat fogyasztási helyei áramdíjainak kiegyenlítésére használ</w:t>
      </w:r>
      <w:r w:rsidR="008A4FE1">
        <w:t>tuk fel.</w:t>
      </w:r>
      <w:r w:rsidRPr="00B10559">
        <w:t xml:space="preserve">  </w:t>
      </w:r>
    </w:p>
    <w:p w:rsidR="00B10559" w:rsidRPr="00B10559" w:rsidRDefault="00B10559" w:rsidP="00B10559">
      <w:pPr>
        <w:ind w:left="720" w:hanging="720"/>
      </w:pPr>
    </w:p>
    <w:p w:rsidR="00B10559" w:rsidRPr="00B10559" w:rsidRDefault="00B10559" w:rsidP="00B10559">
      <w:r w:rsidRPr="00B10559">
        <w:t>A városüzemeltetés vonatkozásában a Városgazda Kft</w:t>
      </w:r>
      <w:r w:rsidR="008A4FE1">
        <w:t>.</w:t>
      </w:r>
      <w:r w:rsidRPr="00B10559">
        <w:t xml:space="preserve"> a Közhasznúsági Szerződés alapján </w:t>
      </w:r>
      <w:r w:rsidRPr="00B10559">
        <w:rPr>
          <w:iCs/>
        </w:rPr>
        <w:t xml:space="preserve">126.008 E Ft előirányzatból folyamatosan végezte a szükséges </w:t>
      </w:r>
      <w:r w:rsidRPr="00B10559">
        <w:t>város- és községgazdálkodási szolgáltatásokat, a zöldterületek kezelését, a játszóterek üzemeltetését, a nem veszélyes (települési hulladék) hulladékgyűjtését, a közutak, hidak üzemeltetését, fenntartását,</w:t>
      </w:r>
      <w:r w:rsidR="00DD0D85">
        <w:t xml:space="preserve"> </w:t>
      </w:r>
      <w:r w:rsidRPr="00B10559">
        <w:t>az illegális hulladékok elszállítását,</w:t>
      </w:r>
      <w:r w:rsidR="008A4FE1">
        <w:t xml:space="preserve"> </w:t>
      </w:r>
      <w:r w:rsidRPr="00B10559">
        <w:t xml:space="preserve">a köztemetők fenntartását, </w:t>
      </w:r>
      <w:r w:rsidR="008A4FE1">
        <w:t xml:space="preserve">a </w:t>
      </w:r>
      <w:r w:rsidRPr="00B10559">
        <w:t xml:space="preserve">közkutak karbantartását, </w:t>
      </w:r>
      <w:r w:rsidR="008A4FE1">
        <w:t xml:space="preserve">a </w:t>
      </w:r>
      <w:r w:rsidRPr="00B10559">
        <w:t>jelentkező vízelvezetési munkákat.</w:t>
      </w:r>
      <w:r w:rsidRPr="00B10559">
        <w:tab/>
        <w:t xml:space="preserve"> </w:t>
      </w:r>
    </w:p>
    <w:p w:rsidR="00B10559" w:rsidRPr="00B10559" w:rsidRDefault="00B10559" w:rsidP="00B10559">
      <w:r w:rsidRPr="00B10559">
        <w:t>A megrendelések függvényében zökkenőmentes volt a lakossági szennyvíz gyűjtése, tisztítása, elhelyezése.</w:t>
      </w:r>
      <w:r w:rsidRPr="00B10559">
        <w:tab/>
        <w:t xml:space="preserve"> </w:t>
      </w:r>
    </w:p>
    <w:p w:rsidR="00B10559" w:rsidRDefault="00B10559" w:rsidP="00B10559">
      <w:r w:rsidRPr="00B10559">
        <w:t>A Komáromi Vízi</w:t>
      </w:r>
      <w:r w:rsidR="008A4FE1">
        <w:t xml:space="preserve"> </w:t>
      </w:r>
      <w:r w:rsidRPr="00B10559">
        <w:t>társulat az éves érdekeltségi hozzájárulás keretében elvége</w:t>
      </w:r>
      <w:r w:rsidR="00170431">
        <w:t xml:space="preserve">zte a Baj - Tatai határárok, a </w:t>
      </w:r>
      <w:r w:rsidRPr="00B10559">
        <w:t xml:space="preserve">Malom árok, </w:t>
      </w:r>
      <w:r w:rsidR="008A4FE1">
        <w:t xml:space="preserve">a </w:t>
      </w:r>
      <w:r w:rsidRPr="00B10559">
        <w:t>Kismosó patak, a Réti 8-as tápcsatorn</w:t>
      </w:r>
      <w:r w:rsidR="00DD0D85">
        <w:t>a, az Újhegyi úti vízfolyás, az</w:t>
      </w:r>
      <w:r w:rsidRPr="00B10559">
        <w:t xml:space="preserve"> Újhegyi ví</w:t>
      </w:r>
      <w:r w:rsidR="00DD0D85">
        <w:t>zfolyás, a Rügy utcai árok és a</w:t>
      </w:r>
      <w:r w:rsidRPr="00B10559">
        <w:t xml:space="preserve"> József A. utca</w:t>
      </w:r>
      <w:r w:rsidR="008A4FE1">
        <w:t>i árok  különböző szakaszainak</w:t>
      </w:r>
      <w:r w:rsidRPr="00B10559">
        <w:t xml:space="preserve"> meder</w:t>
      </w:r>
      <w:r w:rsidR="008A4FE1">
        <w:t xml:space="preserve"> karbantartási, cserjei</w:t>
      </w:r>
      <w:r w:rsidRPr="00B10559">
        <w:t xml:space="preserve">rtási munkáit.  </w:t>
      </w:r>
    </w:p>
    <w:p w:rsidR="007E0FD8" w:rsidRPr="00B10559" w:rsidRDefault="007E0FD8" w:rsidP="00B10559"/>
    <w:p w:rsidR="00B10559" w:rsidRPr="00981130" w:rsidRDefault="008A4FE1" w:rsidP="00B10559">
      <w:pPr>
        <w:pStyle w:val="Standard"/>
        <w:rPr>
          <w:b/>
          <w:sz w:val="24"/>
          <w:szCs w:val="24"/>
          <w:u w:val="single"/>
        </w:rPr>
      </w:pPr>
      <w:r w:rsidRPr="00981130">
        <w:rPr>
          <w:b/>
          <w:sz w:val="24"/>
          <w:szCs w:val="24"/>
          <w:u w:val="single"/>
        </w:rPr>
        <w:t xml:space="preserve">A </w:t>
      </w:r>
      <w:r w:rsidR="00981130">
        <w:rPr>
          <w:b/>
          <w:sz w:val="24"/>
          <w:szCs w:val="24"/>
          <w:u w:val="single"/>
        </w:rPr>
        <w:t>b</w:t>
      </w:r>
      <w:r w:rsidR="00B10559" w:rsidRPr="00981130">
        <w:rPr>
          <w:b/>
          <w:sz w:val="24"/>
          <w:szCs w:val="24"/>
          <w:u w:val="single"/>
        </w:rPr>
        <w:t>enyújtott és elnyert Európai Uniós pályázatok értékelése</w:t>
      </w:r>
    </w:p>
    <w:p w:rsidR="00B10559" w:rsidRPr="00B10559" w:rsidRDefault="00B10559" w:rsidP="00B10559">
      <w:pPr>
        <w:pStyle w:val="Standard"/>
        <w:rPr>
          <w:b/>
          <w:i/>
          <w:sz w:val="24"/>
          <w:szCs w:val="24"/>
          <w:u w:val="single"/>
        </w:rPr>
      </w:pPr>
    </w:p>
    <w:p w:rsidR="00B10559" w:rsidRPr="00B10559" w:rsidRDefault="008A4FE1" w:rsidP="00B10559">
      <w:pPr>
        <w:pStyle w:val="Standard"/>
        <w:ind w:right="-1"/>
        <w:rPr>
          <w:sz w:val="24"/>
          <w:szCs w:val="24"/>
        </w:rPr>
      </w:pPr>
      <w:r>
        <w:rPr>
          <w:b/>
          <w:bCs/>
          <w:sz w:val="24"/>
          <w:szCs w:val="24"/>
        </w:rPr>
        <w:t>1.</w:t>
      </w:r>
    </w:p>
    <w:p w:rsidR="00B10559" w:rsidRPr="00B10559" w:rsidRDefault="008A4FE1" w:rsidP="00B10559">
      <w:pPr>
        <w:pStyle w:val="Default"/>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kódszáma: </w:t>
      </w:r>
      <w:r w:rsidR="00B10559" w:rsidRPr="00B10559">
        <w:rPr>
          <w:rFonts w:eastAsia="Times New Roman" w:cs="Times New Roman"/>
          <w:b/>
        </w:rPr>
        <w:t>TOP-1.2.1-15-KO1-2016-00005</w:t>
      </w:r>
    </w:p>
    <w:p w:rsidR="00B10559" w:rsidRPr="00B10559" w:rsidRDefault="002C63F3" w:rsidP="00B10559">
      <w:pPr>
        <w:pStyle w:val="Default"/>
        <w:ind w:right="-1"/>
        <w:rPr>
          <w:rFonts w:eastAsia="Times New Roman" w:cs="Times New Roman"/>
        </w:rPr>
      </w:pPr>
      <w:r>
        <w:rPr>
          <w:rFonts w:eastAsia="Times New Roman" w:cs="Times New Roman"/>
        </w:rPr>
        <w:t xml:space="preserve">A </w:t>
      </w:r>
      <w:r w:rsidR="008A4FE1">
        <w:rPr>
          <w:rFonts w:eastAsia="Times New Roman" w:cs="Times New Roman"/>
        </w:rPr>
        <w:t>p</w:t>
      </w:r>
      <w:r w:rsidR="00B10559" w:rsidRPr="00B10559">
        <w:rPr>
          <w:rFonts w:eastAsia="Times New Roman" w:cs="Times New Roman"/>
        </w:rPr>
        <w:t xml:space="preserve">ályázat megnevezése: </w:t>
      </w:r>
      <w:r w:rsidR="00B10559" w:rsidRPr="00B10559">
        <w:rPr>
          <w:rFonts w:eastAsia="Times New Roman" w:cs="Times New Roman"/>
          <w:b/>
        </w:rPr>
        <w:t>A tatai Kőfaragó-ház kézműves és aktív ökoturisztikai látogatóközpontként való rehabilitációja és a Kálvária-domb egységes turisztikai termékcsomagként való bemutatása</w:t>
      </w:r>
    </w:p>
    <w:p w:rsidR="00B10559" w:rsidRPr="00B10559" w:rsidRDefault="00B10559" w:rsidP="00B10559">
      <w:pPr>
        <w:pStyle w:val="Default"/>
        <w:ind w:right="-1"/>
        <w:rPr>
          <w:rFonts w:eastAsia="Times New Roman" w:cs="Times New Roman"/>
        </w:rPr>
      </w:pPr>
      <w:r w:rsidRPr="00B10559">
        <w:rPr>
          <w:rFonts w:eastAsia="Times New Roman" w:cs="Times New Roman"/>
        </w:rPr>
        <w:t>A projekt tárgya a tatai Kőfaragó-ház műemlék épületének felújítása, turisztikai tartalom fejlesztése. A Kálvária-dombon található látványosságok a projektből szintén megszépülnek, újabb funkciókat kapnak.</w:t>
      </w:r>
    </w:p>
    <w:p w:rsidR="00B10559" w:rsidRPr="00B10559" w:rsidRDefault="008A4FE1" w:rsidP="00B10559">
      <w:pPr>
        <w:pStyle w:val="Default"/>
        <w:ind w:right="-1"/>
        <w:rPr>
          <w:rFonts w:eastAsia="Times New Roman" w:cs="Times New Roman"/>
        </w:rPr>
      </w:pPr>
      <w:r w:rsidRPr="00B10559">
        <w:rPr>
          <w:rFonts w:eastAsia="Times New Roman" w:cs="Times New Roman"/>
        </w:rPr>
        <w:t xml:space="preserve">Tata Város Önkormányzata </w:t>
      </w:r>
      <w:r>
        <w:rPr>
          <w:rFonts w:eastAsia="Times New Roman" w:cs="Times New Roman"/>
        </w:rPr>
        <w:t>a</w:t>
      </w:r>
      <w:r w:rsidR="00B10559" w:rsidRPr="00B10559">
        <w:rPr>
          <w:rFonts w:eastAsia="Times New Roman" w:cs="Times New Roman"/>
        </w:rPr>
        <w:t>z építési engedélyezési és kiviteli terv elkészítésére a Páhy és Társa Kft</w:t>
      </w:r>
      <w:r>
        <w:rPr>
          <w:rFonts w:eastAsia="Times New Roman" w:cs="Times New Roman"/>
        </w:rPr>
        <w:t>.</w:t>
      </w:r>
      <w:r w:rsidR="00B10559" w:rsidRPr="00B10559">
        <w:rPr>
          <w:rFonts w:eastAsia="Times New Roman" w:cs="Times New Roman"/>
        </w:rPr>
        <w:t>-vel kötött szerződést. A módosított építési engedélyezési terv jogereje 2017. június 3-án dátumozott. A kertépítészeti munkarészek engedélyes és kiviteli tervén</w:t>
      </w:r>
      <w:r>
        <w:rPr>
          <w:rFonts w:eastAsia="Times New Roman" w:cs="Times New Roman"/>
        </w:rPr>
        <w:t>ek elkészítésére</w:t>
      </w:r>
      <w:r w:rsidR="00B10559" w:rsidRPr="00B10559">
        <w:rPr>
          <w:rFonts w:eastAsia="Times New Roman" w:cs="Times New Roman"/>
        </w:rPr>
        <w:t xml:space="preserve"> az Extrém-Park Környezetépítő Kft</w:t>
      </w:r>
      <w:r>
        <w:rPr>
          <w:rFonts w:eastAsia="Times New Roman" w:cs="Times New Roman"/>
        </w:rPr>
        <w:t>.</w:t>
      </w:r>
      <w:r w:rsidR="00B10559" w:rsidRPr="00B10559">
        <w:rPr>
          <w:rFonts w:eastAsia="Times New Roman" w:cs="Times New Roman"/>
        </w:rPr>
        <w:t>-vel kötött szerződést Tata Város Önkormányzata. A kiviteli tervek elkészítésére a szerződést 2017. június 21- én kötöttük, a kiviteli terv határidőre elkészült.</w:t>
      </w: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A Komárom-Esztergom Megyei Kormányhivatal Tatabányai Járási Hivatalának Építésügyi és Örökségvédelmi Osztálya </w:t>
      </w:r>
      <w:r w:rsidR="008A4FE1">
        <w:rPr>
          <w:rFonts w:eastAsia="Times New Roman" w:cs="Times New Roman"/>
        </w:rPr>
        <w:t xml:space="preserve">a </w:t>
      </w:r>
      <w:r w:rsidRPr="00B10559">
        <w:rPr>
          <w:rFonts w:eastAsia="Times New Roman" w:cs="Times New Roman"/>
        </w:rPr>
        <w:t xml:space="preserve">2017. december 29-én KE-06/EP/2250-2/2017. ügyiratszámon a </w:t>
      </w:r>
      <w:r w:rsidRPr="00B10559">
        <w:rPr>
          <w:rFonts w:eastAsia="Times New Roman" w:cs="Times New Roman"/>
        </w:rPr>
        <w:lastRenderedPageBreak/>
        <w:t>tájépítészi rendezésre vonatkozó örökségvédelmi bejelentést elfogadta. 2018. február 5-én KE-06/EP/190-1/2018. ügyiratszámon jóváhagyta a Kőfaragó-ház kiviteli tervekre vonatkozó örökségvédelmi véleményezését (pecsételés).</w:t>
      </w:r>
    </w:p>
    <w:p w:rsidR="00B10559" w:rsidRPr="00B10559" w:rsidRDefault="00B10559" w:rsidP="00B10559">
      <w:pPr>
        <w:pStyle w:val="Default"/>
        <w:ind w:right="-1"/>
        <w:rPr>
          <w:rFonts w:eastAsia="Times New Roman" w:cs="Times New Roman"/>
        </w:rPr>
      </w:pPr>
      <w:r w:rsidRPr="00B10559">
        <w:rPr>
          <w:rFonts w:eastAsia="Times New Roman" w:cs="Times New Roman"/>
        </w:rPr>
        <w:t>A projekt megvalósításához szükséges hatósági engedélyekkel rendelkezünk.</w:t>
      </w:r>
    </w:p>
    <w:p w:rsidR="00B10559" w:rsidRPr="00B10559" w:rsidRDefault="002C63F3" w:rsidP="00B10559">
      <w:pPr>
        <w:pStyle w:val="Default"/>
        <w:ind w:right="-1"/>
        <w:rPr>
          <w:rFonts w:cs="Times New Roman"/>
        </w:rPr>
      </w:pPr>
      <w:r>
        <w:rPr>
          <w:rFonts w:eastAsia="Times New Roman" w:cs="Times New Roman"/>
        </w:rPr>
        <w:t xml:space="preserve">A projekt megvalósításához </w:t>
      </w:r>
      <w:r w:rsidR="008A4FE1" w:rsidRPr="00B10559">
        <w:rPr>
          <w:rFonts w:eastAsia="Times New Roman" w:cs="Times New Roman"/>
        </w:rPr>
        <w:t xml:space="preserve">Tata Város Önkormányzata </w:t>
      </w:r>
      <w:r w:rsidR="008A4FE1">
        <w:rPr>
          <w:rFonts w:eastAsia="Times New Roman" w:cs="Times New Roman"/>
        </w:rPr>
        <w:t>a</w:t>
      </w:r>
      <w:r w:rsidR="00B10559" w:rsidRPr="00B10559">
        <w:rPr>
          <w:rFonts w:eastAsia="Times New Roman" w:cs="Times New Roman"/>
        </w:rPr>
        <w:t xml:space="preserve"> K és P közbeszerzési és Projektmenedzseri Tanácsadó Kft</w:t>
      </w:r>
      <w:r w:rsidR="008A4FE1">
        <w:rPr>
          <w:rFonts w:eastAsia="Times New Roman" w:cs="Times New Roman"/>
        </w:rPr>
        <w:t>.</w:t>
      </w:r>
      <w:r w:rsidR="00B10559" w:rsidRPr="00B10559">
        <w:rPr>
          <w:rFonts w:eastAsia="Times New Roman" w:cs="Times New Roman"/>
        </w:rPr>
        <w:t xml:space="preserve">-vel </w:t>
      </w:r>
      <w:r w:rsidR="008A4FE1" w:rsidRPr="00B10559">
        <w:rPr>
          <w:rFonts w:eastAsia="Times New Roman" w:cs="Times New Roman"/>
        </w:rPr>
        <w:t xml:space="preserve">2017. november 27-én </w:t>
      </w:r>
      <w:r w:rsidR="00B10559" w:rsidRPr="00B10559">
        <w:rPr>
          <w:rFonts w:eastAsia="Times New Roman" w:cs="Times New Roman"/>
        </w:rPr>
        <w:t xml:space="preserve">kötött </w:t>
      </w:r>
      <w:r w:rsidR="008A4FE1" w:rsidRPr="00B10559">
        <w:rPr>
          <w:rFonts w:eastAsia="Times New Roman" w:cs="Times New Roman"/>
        </w:rPr>
        <w:t xml:space="preserve">szerződést </w:t>
      </w:r>
      <w:r>
        <w:rPr>
          <w:rFonts w:eastAsia="Times New Roman" w:cs="Times New Roman"/>
        </w:rPr>
        <w:t>a</w:t>
      </w:r>
      <w:r w:rsidR="00B10559" w:rsidRPr="00B10559">
        <w:rPr>
          <w:rFonts w:eastAsia="Times New Roman" w:cs="Times New Roman"/>
        </w:rPr>
        <w:t xml:space="preserve"> szükséges számú közbeszerzési eljárások teljes körű felelős akkreditált közbeszerzési szaktanácsadói szolgáltatás nyújtására.</w:t>
      </w:r>
    </w:p>
    <w:p w:rsidR="00B10559" w:rsidRPr="00B10559" w:rsidRDefault="00B10559" w:rsidP="00B10559">
      <w:pPr>
        <w:pStyle w:val="Default"/>
        <w:ind w:right="-1"/>
        <w:rPr>
          <w:rFonts w:eastAsia="Times New Roman" w:cs="Times New Roman"/>
        </w:rPr>
      </w:pPr>
      <w:r w:rsidRPr="00B10559">
        <w:rPr>
          <w:rFonts w:eastAsia="Times New Roman" w:cs="Times New Roman"/>
        </w:rPr>
        <w:t>A közbeszerzési eljárás előkészítése folyamatban</w:t>
      </w:r>
      <w:r w:rsidR="002C63F3">
        <w:rPr>
          <w:rFonts w:eastAsia="Times New Roman" w:cs="Times New Roman"/>
        </w:rPr>
        <w:t xml:space="preserve"> van</w:t>
      </w:r>
      <w:r w:rsidRPr="00B10559">
        <w:rPr>
          <w:rFonts w:eastAsia="Times New Roman" w:cs="Times New Roman"/>
        </w:rPr>
        <w:t>.</w:t>
      </w:r>
    </w:p>
    <w:p w:rsidR="00B10559" w:rsidRPr="00B10559" w:rsidRDefault="00B10559" w:rsidP="00B10559">
      <w:pPr>
        <w:pStyle w:val="Default"/>
        <w:ind w:right="-1"/>
        <w:rPr>
          <w:rFonts w:eastAsia="Times New Roman" w:cs="Times New Roman"/>
        </w:rPr>
      </w:pPr>
    </w:p>
    <w:p w:rsidR="00B10559" w:rsidRPr="00B10559" w:rsidRDefault="00DD0D85" w:rsidP="00B10559">
      <w:pPr>
        <w:pStyle w:val="Default"/>
        <w:ind w:right="-1"/>
        <w:rPr>
          <w:rFonts w:eastAsia="Times New Roman" w:cs="Times New Roman"/>
        </w:rPr>
      </w:pPr>
      <w:r>
        <w:rPr>
          <w:rFonts w:eastAsia="Times New Roman" w:cs="Times New Roman"/>
        </w:rPr>
        <w:t>Kiadás: 7 751 E</w:t>
      </w:r>
      <w:r w:rsidR="00B10559" w:rsidRPr="00B10559">
        <w:rPr>
          <w:rFonts w:eastAsia="Times New Roman" w:cs="Times New Roman"/>
        </w:rPr>
        <w:t xml:space="preserve"> Ft</w:t>
      </w: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Bevétel: 350 000 </w:t>
      </w:r>
      <w:r w:rsidR="00DD0D85">
        <w:rPr>
          <w:rFonts w:eastAsia="Times New Roman" w:cs="Times New Roman"/>
        </w:rPr>
        <w:t>E</w:t>
      </w:r>
      <w:r w:rsidRPr="00B10559">
        <w:rPr>
          <w:rFonts w:eastAsia="Times New Roman" w:cs="Times New Roman"/>
        </w:rPr>
        <w:t xml:space="preserve"> Ft</w:t>
      </w:r>
    </w:p>
    <w:p w:rsidR="00B10559" w:rsidRPr="00B10559" w:rsidRDefault="00B10559" w:rsidP="00B10559">
      <w:pPr>
        <w:pStyle w:val="Default"/>
        <w:ind w:right="-1"/>
        <w:rPr>
          <w:rFonts w:eastAsia="Times New Roman" w:cs="Times New Roman"/>
          <w:b/>
        </w:rPr>
      </w:pPr>
    </w:p>
    <w:p w:rsidR="00B10559" w:rsidRPr="00B10559" w:rsidRDefault="002C63F3" w:rsidP="00B10559">
      <w:pPr>
        <w:pStyle w:val="Default"/>
        <w:ind w:right="-1"/>
        <w:rPr>
          <w:rFonts w:eastAsia="Times New Roman" w:cs="Times New Roman"/>
        </w:rPr>
      </w:pPr>
      <w:r>
        <w:rPr>
          <w:rFonts w:eastAsia="Times New Roman" w:cs="Times New Roman"/>
          <w:b/>
        </w:rPr>
        <w:t>2.</w:t>
      </w:r>
    </w:p>
    <w:p w:rsidR="00B10559" w:rsidRPr="00B10559" w:rsidRDefault="002C63F3" w:rsidP="00B10559">
      <w:pPr>
        <w:pStyle w:val="Default"/>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kódszáma: </w:t>
      </w:r>
      <w:r w:rsidR="00B10559" w:rsidRPr="00B10559">
        <w:rPr>
          <w:rFonts w:eastAsia="Times New Roman" w:cs="Times New Roman"/>
          <w:b/>
        </w:rPr>
        <w:t>TOP-2.1.2-15-KO1-2016-00002</w:t>
      </w:r>
    </w:p>
    <w:p w:rsidR="00B10559" w:rsidRPr="00B10559" w:rsidRDefault="002C63F3" w:rsidP="00B10559">
      <w:pPr>
        <w:pStyle w:val="Default"/>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rPr>
        <w:t>Tata Építők parkjában városi zöld infrastruktúra fejlesztés</w:t>
      </w:r>
    </w:p>
    <w:p w:rsidR="00B10559" w:rsidRPr="00B10559" w:rsidRDefault="002C63F3" w:rsidP="00B10559">
      <w:pPr>
        <w:pStyle w:val="Default"/>
        <w:ind w:right="-1"/>
        <w:rPr>
          <w:rFonts w:eastAsia="Times New Roman" w:cs="Times New Roman"/>
        </w:rPr>
      </w:pPr>
      <w:r>
        <w:rPr>
          <w:rFonts w:eastAsia="Times New Roman" w:cs="Times New Roman"/>
        </w:rPr>
        <w:t>A</w:t>
      </w:r>
      <w:r w:rsidRPr="00B10559">
        <w:rPr>
          <w:rFonts w:eastAsia="Times New Roman" w:cs="Times New Roman"/>
        </w:rPr>
        <w:t xml:space="preserve">z önkormányzat </w:t>
      </w:r>
      <w:r w:rsidR="00B10559" w:rsidRPr="00B10559">
        <w:rPr>
          <w:rFonts w:eastAsia="Times New Roman" w:cs="Times New Roman"/>
        </w:rPr>
        <w:t xml:space="preserve">2016-ban pályázatot nyújtott be a tatai Építők parkja zöldfelületeinek megújítására, sport funkciókkal, pályákkal történő bővítésére több korosztály számára. A projekt része az Építők parki parkoló kiépítése, a közművekkel együtt. </w:t>
      </w:r>
    </w:p>
    <w:p w:rsidR="00B10559" w:rsidRPr="00B10559" w:rsidRDefault="00B10559" w:rsidP="00B10559">
      <w:pPr>
        <w:pStyle w:val="Default"/>
        <w:ind w:right="-1"/>
        <w:rPr>
          <w:rFonts w:eastAsia="Times New Roman" w:cs="Times New Roman"/>
          <w:lang w:eastAsia="hu-HU" w:bidi="ar-SA"/>
        </w:rPr>
      </w:pPr>
      <w:r w:rsidRPr="00B10559">
        <w:rPr>
          <w:rFonts w:eastAsia="Times New Roman" w:cs="Times New Roman"/>
          <w:lang w:eastAsia="hu-HU" w:bidi="ar-SA"/>
        </w:rPr>
        <w:t>A projekthez kapcsolódóan Tata Város Önkormányzata a City</w:t>
      </w:r>
      <w:r w:rsidR="00BC6499">
        <w:rPr>
          <w:rFonts w:eastAsia="Times New Roman" w:cs="Times New Roman"/>
          <w:lang w:eastAsia="hu-HU" w:bidi="ar-SA"/>
        </w:rPr>
        <w:t xml:space="preserve"> </w:t>
      </w:r>
      <w:r w:rsidRPr="00B10559">
        <w:rPr>
          <w:rFonts w:eastAsia="Times New Roman" w:cs="Times New Roman"/>
          <w:lang w:eastAsia="hu-HU" w:bidi="ar-SA"/>
        </w:rPr>
        <w:t xml:space="preserve">TERV Kft.-vel kötött szerződést az építési engedélyezési és a kiviteli tervek elkészítésére. Az építési engedélyezési terv 2016. november 11-én, a kiviteli terv 2017. április 20-án készült el. A részletes szakmai megalapozó tanulmány a kiviteli tervbe beépült. </w:t>
      </w:r>
    </w:p>
    <w:p w:rsidR="00B10559" w:rsidRPr="00B10559" w:rsidRDefault="00B10559" w:rsidP="00B10559">
      <w:pPr>
        <w:pStyle w:val="Default"/>
        <w:ind w:right="-1"/>
        <w:rPr>
          <w:rFonts w:eastAsia="Times New Roman" w:cs="Times New Roman"/>
          <w:lang w:eastAsia="hu-HU" w:bidi="ar-SA"/>
        </w:rPr>
      </w:pPr>
      <w:r w:rsidRPr="00B10559">
        <w:rPr>
          <w:rFonts w:eastAsia="Times New Roman" w:cs="Times New Roman"/>
          <w:lang w:eastAsia="hu-HU" w:bidi="ar-SA"/>
        </w:rPr>
        <w:t>A projekt megvalósításához jogerős vízjogi létesítési, erdő igénybevételi és építési engedélyekkel rendelkezünk.</w:t>
      </w:r>
    </w:p>
    <w:p w:rsidR="00B10559" w:rsidRPr="00B10559" w:rsidRDefault="00B10559" w:rsidP="00B10559">
      <w:pPr>
        <w:pStyle w:val="Default"/>
        <w:ind w:right="-1"/>
        <w:rPr>
          <w:rFonts w:eastAsia="Times New Roman" w:cs="Times New Roman"/>
          <w:lang w:eastAsia="hu-HU" w:bidi="ar-SA"/>
        </w:rPr>
      </w:pPr>
      <w:r w:rsidRPr="00B10559">
        <w:rPr>
          <w:rFonts w:eastAsia="Times New Roman" w:cs="Times New Roman"/>
          <w:lang w:eastAsia="hu-HU" w:bidi="ar-SA"/>
        </w:rPr>
        <w:t>Az Önkormányzat a 2/2017. (I.25.) számú Kt. határozattal módosította Tata Város Integrált Településfejlesztési S</w:t>
      </w:r>
      <w:r w:rsidR="002C63F3">
        <w:rPr>
          <w:rFonts w:eastAsia="Times New Roman" w:cs="Times New Roman"/>
          <w:lang w:eastAsia="hu-HU" w:bidi="ar-SA"/>
        </w:rPr>
        <w:t>tratégiáját, melyben kibővítette</w:t>
      </w:r>
      <w:r w:rsidRPr="00B10559">
        <w:rPr>
          <w:rFonts w:eastAsia="Times New Roman" w:cs="Times New Roman"/>
          <w:lang w:eastAsia="hu-HU" w:bidi="ar-SA"/>
        </w:rPr>
        <w:t xml:space="preserve"> a 3. Akcióterület</w:t>
      </w:r>
      <w:r w:rsidR="002C63F3">
        <w:rPr>
          <w:rFonts w:eastAsia="Times New Roman" w:cs="Times New Roman"/>
          <w:lang w:eastAsia="hu-HU" w:bidi="ar-SA"/>
        </w:rPr>
        <w:t>et</w:t>
      </w:r>
      <w:r w:rsidRPr="00B10559">
        <w:rPr>
          <w:rFonts w:eastAsia="Times New Roman" w:cs="Times New Roman"/>
          <w:lang w:eastAsia="hu-HU" w:bidi="ar-SA"/>
        </w:rPr>
        <w:t xml:space="preserve"> a projekt helyszínéhez kapcsolódó parkolóhelyekkel.</w:t>
      </w:r>
    </w:p>
    <w:p w:rsidR="00B10559" w:rsidRPr="00B10559" w:rsidRDefault="00B10559" w:rsidP="00B10559">
      <w:pPr>
        <w:pStyle w:val="Default"/>
        <w:ind w:right="-1"/>
        <w:rPr>
          <w:rFonts w:eastAsia="Times New Roman" w:cs="Times New Roman"/>
        </w:rPr>
      </w:pPr>
      <w:r w:rsidRPr="00B10559">
        <w:rPr>
          <w:rFonts w:eastAsia="Times New Roman" w:cs="Times New Roman"/>
          <w:lang w:eastAsia="hu-HU" w:bidi="ar-SA"/>
        </w:rPr>
        <w:t>A s</w:t>
      </w:r>
      <w:r w:rsidR="002C63F3">
        <w:rPr>
          <w:rFonts w:eastAsia="Times New Roman" w:cs="Times New Roman"/>
          <w:lang w:eastAsia="hu-HU" w:bidi="ar-SA"/>
        </w:rPr>
        <w:t>z</w:t>
      </w:r>
      <w:r w:rsidRPr="00B10559">
        <w:rPr>
          <w:rFonts w:eastAsia="Times New Roman" w:cs="Times New Roman"/>
          <w:lang w:eastAsia="hu-HU" w:bidi="ar-SA"/>
        </w:rPr>
        <w:t>oft tevékenységhez kapcsolódó projektelemek</w:t>
      </w:r>
      <w:r w:rsidR="002C63F3">
        <w:rPr>
          <w:rFonts w:eastAsia="Times New Roman" w:cs="Times New Roman"/>
          <w:lang w:eastAsia="hu-HU" w:bidi="ar-SA"/>
        </w:rPr>
        <w:t>et</w:t>
      </w:r>
      <w:r w:rsidRPr="00B10559">
        <w:rPr>
          <w:rFonts w:eastAsia="Times New Roman" w:cs="Times New Roman"/>
          <w:lang w:eastAsia="hu-HU" w:bidi="ar-SA"/>
        </w:rPr>
        <w:t xml:space="preserve"> (kiállítások, filmvetítések lebonyolítása, film- és plakát</w:t>
      </w:r>
      <w:r w:rsidR="002C63F3">
        <w:rPr>
          <w:rFonts w:eastAsia="Times New Roman" w:cs="Times New Roman"/>
          <w:lang w:eastAsia="hu-HU" w:bidi="ar-SA"/>
        </w:rPr>
        <w:t>készítések stb.) véglegesítettük</w:t>
      </w:r>
      <w:r w:rsidRPr="00B10559">
        <w:rPr>
          <w:rFonts w:eastAsia="Times New Roman" w:cs="Times New Roman"/>
          <w:lang w:eastAsia="hu-HU" w:bidi="ar-SA"/>
        </w:rPr>
        <w:t>.</w:t>
      </w:r>
    </w:p>
    <w:p w:rsidR="00B10559" w:rsidRPr="00B10559" w:rsidRDefault="00B10559" w:rsidP="00B10559">
      <w:pPr>
        <w:pStyle w:val="Default"/>
        <w:ind w:right="-1"/>
        <w:rPr>
          <w:rFonts w:eastAsia="Times New Roman" w:cs="Times New Roman"/>
        </w:rPr>
      </w:pP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Kiadás: 14 079 </w:t>
      </w:r>
      <w:r w:rsidR="00DD0D85">
        <w:rPr>
          <w:rFonts w:eastAsia="Times New Roman" w:cs="Times New Roman"/>
        </w:rPr>
        <w:t>E</w:t>
      </w:r>
      <w:r w:rsidRPr="00B10559">
        <w:rPr>
          <w:rFonts w:eastAsia="Times New Roman" w:cs="Times New Roman"/>
        </w:rPr>
        <w:t xml:space="preserve"> Ft</w:t>
      </w:r>
    </w:p>
    <w:p w:rsidR="00B10559" w:rsidRPr="00B10559" w:rsidRDefault="00DD0D85" w:rsidP="00B10559">
      <w:pPr>
        <w:pStyle w:val="Default"/>
        <w:ind w:right="-1"/>
        <w:rPr>
          <w:rFonts w:eastAsia="Times New Roman" w:cs="Times New Roman"/>
        </w:rPr>
      </w:pPr>
      <w:r>
        <w:rPr>
          <w:rFonts w:eastAsia="Times New Roman" w:cs="Times New Roman"/>
        </w:rPr>
        <w:t>Bevétel: 448 945 E</w:t>
      </w:r>
      <w:r w:rsidR="00B10559" w:rsidRPr="00B10559">
        <w:rPr>
          <w:rFonts w:eastAsia="Times New Roman" w:cs="Times New Roman"/>
        </w:rPr>
        <w:t xml:space="preserve"> Ft</w:t>
      </w:r>
    </w:p>
    <w:p w:rsidR="00B10559" w:rsidRPr="00B10559" w:rsidRDefault="00B10559" w:rsidP="00B10559">
      <w:pPr>
        <w:pStyle w:val="Default"/>
        <w:widowControl/>
        <w:ind w:right="-1"/>
        <w:rPr>
          <w:rFonts w:eastAsia="Times New Roman" w:cs="Times New Roman"/>
        </w:rPr>
      </w:pPr>
    </w:p>
    <w:p w:rsidR="00B10559" w:rsidRPr="00B10559" w:rsidRDefault="002C63F3" w:rsidP="00B10559">
      <w:pPr>
        <w:pStyle w:val="Default"/>
        <w:widowControl/>
        <w:ind w:right="-1"/>
        <w:rPr>
          <w:rFonts w:eastAsia="Times New Roman" w:cs="Times New Roman"/>
        </w:rPr>
      </w:pPr>
      <w:r>
        <w:rPr>
          <w:rFonts w:eastAsia="Times New Roman" w:cs="Times New Roman"/>
          <w:b/>
        </w:rPr>
        <w:t>3.</w:t>
      </w:r>
    </w:p>
    <w:p w:rsidR="00B10559" w:rsidRPr="00B10559" w:rsidRDefault="002C63F3" w:rsidP="00B10559">
      <w:pPr>
        <w:pStyle w:val="Default"/>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kódszáma: </w:t>
      </w:r>
      <w:r w:rsidR="00B10559" w:rsidRPr="00B10559">
        <w:rPr>
          <w:rFonts w:eastAsia="Times New Roman" w:cs="Times New Roman"/>
          <w:b/>
        </w:rPr>
        <w:t>TOP-1.4.1.-15-KO1-2016-00020</w:t>
      </w:r>
    </w:p>
    <w:p w:rsidR="00B10559" w:rsidRPr="00B10559" w:rsidRDefault="002C63F3"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rPr>
        <w:t>Csillagsziget Bölcsőde felújítása Tatán</w:t>
      </w:r>
    </w:p>
    <w:p w:rsidR="00B10559" w:rsidRPr="00B10559" w:rsidRDefault="002C63F3" w:rsidP="00B10559">
      <w:pPr>
        <w:pStyle w:val="Default"/>
        <w:ind w:right="-1"/>
        <w:rPr>
          <w:rFonts w:eastAsia="Times New Roman" w:cs="Times New Roman"/>
          <w:color w:val="auto"/>
        </w:rPr>
      </w:pPr>
      <w:r>
        <w:rPr>
          <w:rFonts w:eastAsia="Times New Roman" w:cs="Times New Roman"/>
        </w:rPr>
        <w:t>A</w:t>
      </w:r>
      <w:r w:rsidR="00B10559" w:rsidRPr="00B10559">
        <w:rPr>
          <w:rFonts w:eastAsia="Times New Roman" w:cs="Times New Roman"/>
        </w:rPr>
        <w:t xml:space="preserve">z Önkormányzat </w:t>
      </w:r>
      <w:r w:rsidRPr="00B10559">
        <w:rPr>
          <w:rFonts w:eastAsia="Times New Roman" w:cs="Times New Roman"/>
        </w:rPr>
        <w:t xml:space="preserve">2016. 05. 23-án </w:t>
      </w:r>
      <w:r w:rsidR="00B10559" w:rsidRPr="00B10559">
        <w:rPr>
          <w:rFonts w:eastAsia="Times New Roman" w:cs="Times New Roman"/>
        </w:rPr>
        <w:t xml:space="preserve">pályázatot nyújtott be a TOP-1.4.1-15 kódszámú pályázati felhívásra. </w:t>
      </w:r>
      <w:r w:rsidR="00B10559" w:rsidRPr="00B10559">
        <w:rPr>
          <w:rFonts w:eastAsia="Times New Roman" w:cs="Times New Roman"/>
          <w:color w:val="auto"/>
        </w:rPr>
        <w:t>A támogatási szerződést az Önkormányzat 2017.</w:t>
      </w:r>
      <w:r>
        <w:rPr>
          <w:rFonts w:eastAsia="Times New Roman" w:cs="Times New Roman"/>
          <w:color w:val="auto"/>
        </w:rPr>
        <w:t xml:space="preserve"> </w:t>
      </w:r>
      <w:r w:rsidR="00B10559" w:rsidRPr="00B10559">
        <w:rPr>
          <w:rFonts w:eastAsia="Times New Roman" w:cs="Times New Roman"/>
          <w:color w:val="auto"/>
        </w:rPr>
        <w:t xml:space="preserve">május 31-én írta alá. </w:t>
      </w:r>
    </w:p>
    <w:p w:rsidR="00B10559" w:rsidRPr="00B10559" w:rsidRDefault="00B10559" w:rsidP="00B10559">
      <w:pPr>
        <w:pStyle w:val="Default"/>
        <w:ind w:right="-1"/>
        <w:rPr>
          <w:rFonts w:eastAsia="Times New Roman" w:cs="Times New Roman"/>
          <w:color w:val="auto"/>
        </w:rPr>
      </w:pPr>
      <w:r w:rsidRPr="00B10559">
        <w:rPr>
          <w:rFonts w:eastAsia="Times New Roman" w:cs="Times New Roman"/>
          <w:color w:val="auto"/>
        </w:rPr>
        <w:t xml:space="preserve">A projektből a Csillagsziget Bölcsőde meglévő főzőkonyha kapacitásbővítése 300 adagról 650 adagra növelten valósul meg kisebb belső átalakításokkal. A projekt keretében eszközbeszerzésre is sor kerül. A projekt teljes költségvetése: 182 659 574 Ft, melyből 150 000 000 Ft a támogatás. </w:t>
      </w:r>
    </w:p>
    <w:p w:rsidR="00B10559" w:rsidRPr="00B10559" w:rsidRDefault="00B10559" w:rsidP="00B10559">
      <w:pPr>
        <w:pStyle w:val="Default"/>
        <w:ind w:right="-1"/>
        <w:rPr>
          <w:rFonts w:eastAsia="Times New Roman" w:cs="Times New Roman"/>
          <w:color w:val="auto"/>
        </w:rPr>
      </w:pPr>
      <w:r w:rsidRPr="00B10559">
        <w:rPr>
          <w:rFonts w:eastAsia="Times New Roman" w:cs="Times New Roman"/>
          <w:color w:val="auto"/>
        </w:rPr>
        <w:t>A „Csillagsziget Bölcsőde felújítása Tatán” elnevezésű projekthez kapcsolódóan Tata Város Önkormányzata a Planbau Mérnök Iroda Kft.-vel 2016. március 7-én előkészítő terv (vázlatterv) készítésére, 2016. április 28-án építési engedélyezési terv készítésére és hatósági engedélyezési eljárásban való részvételre, 2017. június 9-én kiviteli terv készítésére és a kivitelező kiválasztására irányuló közbeszerzési eljárásban való részvételre kötött szerződést.</w:t>
      </w:r>
    </w:p>
    <w:p w:rsidR="00B10559" w:rsidRPr="00B10559" w:rsidRDefault="00B10559" w:rsidP="00B10559">
      <w:pPr>
        <w:pStyle w:val="Default"/>
        <w:ind w:right="-1"/>
        <w:rPr>
          <w:rFonts w:eastAsia="Times New Roman" w:cs="Times New Roman"/>
          <w:color w:val="auto"/>
        </w:rPr>
      </w:pPr>
      <w:r w:rsidRPr="00B10559">
        <w:rPr>
          <w:rFonts w:eastAsia="Times New Roman" w:cs="Times New Roman"/>
          <w:color w:val="auto"/>
        </w:rPr>
        <w:t xml:space="preserve">A kiviteli tervet 2017. szeptember 21-én az Önkormányzat részére átadta a Tervező. </w:t>
      </w:r>
    </w:p>
    <w:p w:rsidR="00B10559" w:rsidRPr="00B10559" w:rsidRDefault="00B10559" w:rsidP="00B10559">
      <w:pPr>
        <w:pStyle w:val="Default"/>
        <w:ind w:right="-1"/>
        <w:rPr>
          <w:rFonts w:eastAsia="Times New Roman" w:cs="Times New Roman"/>
          <w:color w:val="auto"/>
        </w:rPr>
      </w:pPr>
      <w:r w:rsidRPr="00B10559">
        <w:rPr>
          <w:rFonts w:eastAsia="Times New Roman" w:cs="Times New Roman"/>
          <w:color w:val="auto"/>
        </w:rPr>
        <w:t xml:space="preserve">Az Önkormányzat 2017. szeptember 29-én Komjáti Gergely egyéni vállalkozóval kötött </w:t>
      </w:r>
      <w:r w:rsidRPr="00B10559">
        <w:rPr>
          <w:rFonts w:eastAsia="Times New Roman" w:cs="Times New Roman"/>
          <w:color w:val="auto"/>
        </w:rPr>
        <w:lastRenderedPageBreak/>
        <w:t>szerződést a projekt megvalósításához szükséges komplex műszaki ellenőri feladatok ellátására.</w:t>
      </w:r>
    </w:p>
    <w:p w:rsidR="00B10559" w:rsidRPr="00B10559" w:rsidRDefault="00B10559" w:rsidP="00B10559">
      <w:pPr>
        <w:pStyle w:val="Default"/>
        <w:ind w:right="-1"/>
        <w:rPr>
          <w:rFonts w:eastAsia="Times New Roman" w:cs="Times New Roman"/>
          <w:color w:val="auto"/>
        </w:rPr>
      </w:pPr>
      <w:r w:rsidRPr="00B10559">
        <w:rPr>
          <w:rFonts w:eastAsia="Times New Roman" w:cs="Times New Roman"/>
          <w:color w:val="auto"/>
        </w:rPr>
        <w:t xml:space="preserve">A közbeszerzés folyamata zajlik. A projekt fizikai befejezésének tervezett napja 2018.09.30. </w:t>
      </w:r>
    </w:p>
    <w:p w:rsidR="00B10559" w:rsidRPr="00B10559" w:rsidRDefault="00B10559" w:rsidP="00B10559">
      <w:pPr>
        <w:pStyle w:val="Default"/>
        <w:ind w:right="-1"/>
        <w:rPr>
          <w:rFonts w:eastAsia="Times New Roman" w:cs="Times New Roman"/>
          <w:color w:val="auto"/>
        </w:rPr>
      </w:pP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Kiadás: 354 </w:t>
      </w:r>
      <w:r w:rsidR="00DD0D85">
        <w:rPr>
          <w:rFonts w:eastAsia="Times New Roman" w:cs="Times New Roman"/>
        </w:rPr>
        <w:t>E</w:t>
      </w:r>
      <w:r w:rsidRPr="00B10559">
        <w:rPr>
          <w:rFonts w:eastAsia="Times New Roman" w:cs="Times New Roman"/>
        </w:rPr>
        <w:t xml:space="preserve"> Ft</w:t>
      </w:r>
    </w:p>
    <w:p w:rsidR="00B10559" w:rsidRPr="00B10559" w:rsidRDefault="00B10559" w:rsidP="00B10559">
      <w:pPr>
        <w:pStyle w:val="Default"/>
        <w:ind w:right="-1"/>
        <w:rPr>
          <w:rFonts w:eastAsia="Times New Roman" w:cs="Times New Roman"/>
          <w:color w:val="C00000"/>
        </w:rPr>
      </w:pPr>
      <w:r w:rsidRPr="00B10559">
        <w:rPr>
          <w:rFonts w:eastAsia="Times New Roman" w:cs="Times New Roman"/>
        </w:rPr>
        <w:t xml:space="preserve">Bevétel: 150 000 </w:t>
      </w:r>
      <w:r w:rsidR="00DD0D85">
        <w:rPr>
          <w:rFonts w:eastAsia="Times New Roman" w:cs="Times New Roman"/>
        </w:rPr>
        <w:t>E</w:t>
      </w:r>
      <w:r w:rsidRPr="00B10559">
        <w:rPr>
          <w:rFonts w:eastAsia="Times New Roman" w:cs="Times New Roman"/>
        </w:rPr>
        <w:t xml:space="preserve"> Ft</w:t>
      </w:r>
    </w:p>
    <w:p w:rsidR="00B10559" w:rsidRPr="00B10559" w:rsidRDefault="00B10559" w:rsidP="00B10559">
      <w:pPr>
        <w:pStyle w:val="Default"/>
        <w:widowControl/>
        <w:ind w:right="-1"/>
        <w:rPr>
          <w:rFonts w:eastAsia="Times New Roman" w:cs="Times New Roman"/>
        </w:rPr>
      </w:pPr>
    </w:p>
    <w:p w:rsidR="00B10559" w:rsidRPr="00B10559" w:rsidRDefault="002C63F3" w:rsidP="00B10559">
      <w:pPr>
        <w:pStyle w:val="Default"/>
        <w:widowControl/>
        <w:ind w:right="-1"/>
        <w:rPr>
          <w:rFonts w:eastAsia="Times New Roman" w:cs="Times New Roman"/>
        </w:rPr>
      </w:pPr>
      <w:r>
        <w:rPr>
          <w:rFonts w:eastAsia="Times New Roman" w:cs="Times New Roman"/>
          <w:b/>
        </w:rPr>
        <w:t>4.</w:t>
      </w:r>
    </w:p>
    <w:p w:rsidR="00B10559" w:rsidRPr="00B10559" w:rsidRDefault="002C63F3" w:rsidP="00B10559">
      <w:pPr>
        <w:pStyle w:val="Default"/>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kódszáma: </w:t>
      </w:r>
      <w:r w:rsidR="00B10559" w:rsidRPr="00B10559">
        <w:rPr>
          <w:rFonts w:eastAsia="Times New Roman" w:cs="Times New Roman"/>
          <w:b/>
        </w:rPr>
        <w:t>TOP-7.1.1-16-2017-00117 (CLLD)</w:t>
      </w:r>
    </w:p>
    <w:p w:rsidR="00B10559" w:rsidRPr="00B10559" w:rsidRDefault="002C63F3"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megnevezése: „Tata Város Helyi Közösségi Fejlesztési Stratégiája” </w:t>
      </w:r>
      <w:r w:rsidR="00B10559" w:rsidRPr="00B10559">
        <w:rPr>
          <w:rFonts w:eastAsia="Times New Roman" w:cs="Times New Roman"/>
          <w:b/>
        </w:rPr>
        <w:t>Kulturális és közösségi terek infrastrukturális fejlesztése és helyi közösségszervezés a városi helyi közösségi fejlesztési stratégiához kapcsolódva</w:t>
      </w:r>
    </w:p>
    <w:p w:rsidR="00B10559" w:rsidRPr="00B10559" w:rsidRDefault="00B10559" w:rsidP="00B10559">
      <w:pPr>
        <w:pStyle w:val="Default"/>
        <w:ind w:right="-1"/>
        <w:rPr>
          <w:rFonts w:cs="Times New Roman"/>
        </w:rPr>
      </w:pPr>
    </w:p>
    <w:p w:rsidR="00B10559" w:rsidRPr="00B10559" w:rsidRDefault="00B10559" w:rsidP="00B10559">
      <w:pPr>
        <w:pStyle w:val="Default"/>
        <w:ind w:right="-1"/>
        <w:rPr>
          <w:rFonts w:cs="Times New Roman"/>
        </w:rPr>
      </w:pPr>
      <w:r w:rsidRPr="00B10559">
        <w:rPr>
          <w:rFonts w:cs="Times New Roman"/>
        </w:rPr>
        <w:t xml:space="preserve">Tata Város Önkormányzata a CLLD pályázatból szeretne forrást teremteni több projekt megvalósítására, a fejlesztések kulcsprojektje a tatai Ady Endre úton található Helyőrségi klub felújítása. A rendelkezésre álló keretből Tata Városa 800 millió forintra pályázott. </w:t>
      </w:r>
    </w:p>
    <w:p w:rsidR="00B10559" w:rsidRPr="00B10559" w:rsidRDefault="00B10559" w:rsidP="00B10559">
      <w:pPr>
        <w:autoSpaceDE w:val="0"/>
        <w:adjustRightInd w:val="0"/>
        <w:rPr>
          <w:lang w:eastAsia="hu-HU"/>
        </w:rPr>
      </w:pPr>
      <w:r w:rsidRPr="00B10559">
        <w:t xml:space="preserve">A pályázatot 2017. december 22-én a Magyar Államkincstár 55.688.884 forint összegű támogatásra érdemesnek ítélte. A </w:t>
      </w:r>
      <w:r w:rsidRPr="00B10559">
        <w:rPr>
          <w:lang w:eastAsia="hu-HU"/>
        </w:rPr>
        <w:t>Helyi Közösségi Fejlesztési Stratégia megvalósítására, mind a Helyi Akciócsoport működésére tervezett költséget és a teljes támogatást 50%-os mértékben csökkentette, így az elnyert támogatás összesen 400 millió forintra módosult.</w:t>
      </w:r>
    </w:p>
    <w:p w:rsidR="00B10559" w:rsidRPr="00B10559" w:rsidRDefault="00B10559" w:rsidP="00B10559">
      <w:pPr>
        <w:autoSpaceDE w:val="0"/>
        <w:adjustRightInd w:val="0"/>
        <w:rPr>
          <w:lang w:eastAsia="hu-HU"/>
        </w:rPr>
      </w:pPr>
      <w:r w:rsidRPr="00B10559">
        <w:rPr>
          <w:lang w:eastAsia="hu-HU"/>
        </w:rPr>
        <w:t>A Támogatási Szerződéskötés folyamata 2018. januárjában kezdődött.</w:t>
      </w:r>
    </w:p>
    <w:p w:rsidR="00B10559" w:rsidRPr="00B10559" w:rsidRDefault="00B10559" w:rsidP="00B10559">
      <w:pPr>
        <w:pStyle w:val="Default"/>
        <w:widowControl/>
        <w:ind w:right="-1"/>
        <w:rPr>
          <w:rFonts w:eastAsia="Times New Roman" w:cs="Times New Roman"/>
        </w:rPr>
      </w:pPr>
    </w:p>
    <w:p w:rsidR="00B10559" w:rsidRPr="00B10559" w:rsidRDefault="002C63F3" w:rsidP="00B10559">
      <w:pPr>
        <w:pStyle w:val="Default"/>
        <w:widowControl/>
        <w:ind w:right="-1"/>
        <w:rPr>
          <w:rFonts w:eastAsia="Times New Roman" w:cs="Times New Roman"/>
        </w:rPr>
      </w:pPr>
      <w:r>
        <w:rPr>
          <w:rFonts w:eastAsia="Times New Roman" w:cs="Times New Roman"/>
          <w:b/>
        </w:rPr>
        <w:t>5.</w:t>
      </w:r>
    </w:p>
    <w:p w:rsidR="00B10559" w:rsidRPr="00B10559" w:rsidRDefault="002C63F3" w:rsidP="00B10559">
      <w:r>
        <w:t>A p</w:t>
      </w:r>
      <w:r w:rsidR="00B10559" w:rsidRPr="00B10559">
        <w:t xml:space="preserve">ályázat kódszáma: </w:t>
      </w:r>
      <w:r w:rsidR="00B10559" w:rsidRPr="00B10559">
        <w:rPr>
          <w:b/>
          <w:bCs/>
        </w:rPr>
        <w:t>TOP-1.1.3-15-KO1-2016-00003</w:t>
      </w:r>
    </w:p>
    <w:p w:rsidR="00B10559" w:rsidRPr="00B10559" w:rsidRDefault="002C63F3" w:rsidP="00B10559">
      <w:r>
        <w:t>A p</w:t>
      </w:r>
      <w:r w:rsidR="00B10559" w:rsidRPr="00B10559">
        <w:t>ályázat megnevezése: „</w:t>
      </w:r>
      <w:r w:rsidR="00B10559" w:rsidRPr="00B10559">
        <w:rPr>
          <w:b/>
          <w:bCs/>
        </w:rPr>
        <w:t>A helyi gazdaság erőforrásaira épülő piac-és agrárlogisztikai fejlesztés Tatán”</w:t>
      </w:r>
    </w:p>
    <w:p w:rsidR="00B10559" w:rsidRPr="00B10559" w:rsidRDefault="00B10559" w:rsidP="00B10559">
      <w:r w:rsidRPr="00B10559">
        <w:t>A projekt a helyi termelők helyi piacra jutásának támogatását és a helyi termékek piacra jutását segítő agrár-logisztikai fejlesztés létrehozatalát célozza. A tervezett beruházás keretében épülni fog egy új piac épület a Tata 1879/29 hrsz.-ú önkormányzati ingatlanon, valamint egy új agrárlogisztikai fejlesztéshez kapcsolódó épület a Tata, Széles csapás, 460/159 hrsz-ú önkormányzati ingatlanon.</w:t>
      </w:r>
    </w:p>
    <w:p w:rsidR="00B10559" w:rsidRPr="00B10559" w:rsidRDefault="00B10559" w:rsidP="00B10559">
      <w:r w:rsidRPr="00B10559">
        <w:t>A pályázat</w:t>
      </w:r>
      <w:r w:rsidR="002C63F3">
        <w:t>ot</w:t>
      </w:r>
      <w:r w:rsidRPr="00B10559">
        <w:t xml:space="preserve"> 2016. szeptember 15-én nyújt</w:t>
      </w:r>
      <w:r w:rsidR="002C63F3">
        <w:t>ottuk be</w:t>
      </w:r>
      <w:r w:rsidRPr="00B10559">
        <w:t>.</w:t>
      </w:r>
    </w:p>
    <w:p w:rsidR="00B10559" w:rsidRPr="00B10559" w:rsidRDefault="002C63F3" w:rsidP="00B10559">
      <w:r>
        <w:t>A</w:t>
      </w:r>
      <w:r w:rsidR="00B10559" w:rsidRPr="00B10559">
        <w:t xml:space="preserve">z agrárlogisztikai fejlesztés tervezési feladatainak elvégzésére </w:t>
      </w:r>
      <w:r>
        <w:t xml:space="preserve">2017. január 24-én </w:t>
      </w:r>
      <w:r w:rsidR="00B10559" w:rsidRPr="00B10559">
        <w:t>a P</w:t>
      </w:r>
      <w:r>
        <w:t>lanbau Mérnöki Iroda Kft.-t választottuk ki.</w:t>
      </w: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2017. április 12-én megérkezett a Magyar Államkincstár Komárom-Esztergom Megyei Igazgatóság vezetőjétől az értesítés a támogatói döntésről, melyben </w:t>
      </w:r>
      <w:r w:rsidR="002C63F3">
        <w:rPr>
          <w:rFonts w:eastAsia="Times New Roman" w:cs="Times New Roman"/>
        </w:rPr>
        <w:t xml:space="preserve">a pályázatot </w:t>
      </w:r>
      <w:r w:rsidRPr="00B10559">
        <w:rPr>
          <w:rFonts w:eastAsia="Times New Roman" w:cs="Times New Roman"/>
        </w:rPr>
        <w:t>az igényelt 225.119.949 Ft összegű támogatásra érdemesnek ítélte.</w:t>
      </w:r>
    </w:p>
    <w:p w:rsidR="00B10559" w:rsidRPr="00B10559" w:rsidRDefault="00B10559" w:rsidP="00B10559">
      <w:pPr>
        <w:pStyle w:val="Default"/>
        <w:ind w:right="-1"/>
        <w:rPr>
          <w:rFonts w:eastAsia="Times New Roman" w:cs="Times New Roman"/>
        </w:rPr>
      </w:pPr>
      <w:r w:rsidRPr="00B10559">
        <w:rPr>
          <w:rFonts w:eastAsia="Times New Roman" w:cs="Times New Roman"/>
        </w:rPr>
        <w:t>A Támogatási Szerződés 2017. május 31-én hatályba lépett.</w:t>
      </w:r>
    </w:p>
    <w:p w:rsidR="00B10559" w:rsidRPr="00B10559" w:rsidRDefault="00B10559" w:rsidP="00B10559">
      <w:pPr>
        <w:pStyle w:val="Default"/>
        <w:ind w:right="-1"/>
        <w:rPr>
          <w:rFonts w:eastAsia="Times New Roman" w:cs="Times New Roman"/>
        </w:rPr>
      </w:pPr>
      <w:r w:rsidRPr="00B10559">
        <w:rPr>
          <w:rFonts w:eastAsia="Times New Roman" w:cs="Times New Roman"/>
        </w:rPr>
        <w:t>A piac épületére vonatkozó építési engedély 2017. július 5-én kelt határozat 2017. július 28-án jogerőre emelkedett.</w:t>
      </w:r>
    </w:p>
    <w:p w:rsidR="00B10559" w:rsidRPr="00B10559" w:rsidRDefault="00B10559" w:rsidP="00B10559">
      <w:pPr>
        <w:pStyle w:val="Default"/>
        <w:ind w:right="-1"/>
        <w:rPr>
          <w:rFonts w:eastAsia="Times New Roman" w:cs="Times New Roman"/>
        </w:rPr>
      </w:pPr>
      <w:r w:rsidRPr="00B10559">
        <w:rPr>
          <w:rFonts w:eastAsia="Times New Roman" w:cs="Times New Roman"/>
        </w:rPr>
        <w:t>A közbeszerzési tanácsadó</w:t>
      </w:r>
      <w:r w:rsidR="002C63F3">
        <w:rPr>
          <w:rFonts w:eastAsia="Times New Roman" w:cs="Times New Roman"/>
        </w:rPr>
        <w:t>t</w:t>
      </w:r>
      <w:r w:rsidRPr="00B10559">
        <w:rPr>
          <w:rFonts w:eastAsia="Times New Roman" w:cs="Times New Roman"/>
        </w:rPr>
        <w:t xml:space="preserve"> és a felelős műszaki ellenőr</w:t>
      </w:r>
      <w:r w:rsidR="002C63F3">
        <w:rPr>
          <w:rFonts w:eastAsia="Times New Roman" w:cs="Times New Roman"/>
        </w:rPr>
        <w:t>t</w:t>
      </w:r>
      <w:r w:rsidRPr="00B10559">
        <w:rPr>
          <w:rFonts w:eastAsia="Times New Roman" w:cs="Times New Roman"/>
        </w:rPr>
        <w:t xml:space="preserve"> 2017. augusztus 4-én</w:t>
      </w:r>
      <w:r w:rsidR="002C63F3">
        <w:rPr>
          <w:rFonts w:eastAsia="Times New Roman" w:cs="Times New Roman"/>
        </w:rPr>
        <w:t xml:space="preserve"> kiválasztottuk</w:t>
      </w:r>
      <w:r w:rsidRPr="00B10559">
        <w:rPr>
          <w:rFonts w:eastAsia="Times New Roman" w:cs="Times New Roman"/>
        </w:rPr>
        <w:t>.</w:t>
      </w:r>
    </w:p>
    <w:p w:rsidR="00B10559" w:rsidRDefault="00B10559" w:rsidP="00B10559">
      <w:pPr>
        <w:pStyle w:val="Default"/>
        <w:ind w:right="-1"/>
        <w:rPr>
          <w:rFonts w:eastAsia="Times New Roman" w:cs="Times New Roman"/>
        </w:rPr>
      </w:pPr>
      <w:r w:rsidRPr="00B10559">
        <w:rPr>
          <w:rFonts w:eastAsia="Times New Roman" w:cs="Times New Roman"/>
        </w:rPr>
        <w:t>Az agrárlogisztikai épület kiviteli terveinek végső egyeztetése a közbeszerzési dokumentáció előkészítésével együtt</w:t>
      </w:r>
      <w:r w:rsidR="002C63F3" w:rsidRPr="002C63F3">
        <w:rPr>
          <w:rFonts w:eastAsia="Times New Roman" w:cs="Times New Roman"/>
        </w:rPr>
        <w:t xml:space="preserve"> </w:t>
      </w:r>
      <w:r w:rsidR="002C63F3">
        <w:rPr>
          <w:rFonts w:eastAsia="Times New Roman" w:cs="Times New Roman"/>
        </w:rPr>
        <w:t>folyamatban van</w:t>
      </w:r>
      <w:r w:rsidRPr="00B10559">
        <w:rPr>
          <w:rFonts w:eastAsia="Times New Roman" w:cs="Times New Roman"/>
        </w:rPr>
        <w:t>.</w:t>
      </w:r>
    </w:p>
    <w:p w:rsidR="00F527A4" w:rsidRPr="00B10559" w:rsidRDefault="00F527A4" w:rsidP="00B10559">
      <w:pPr>
        <w:pStyle w:val="Default"/>
        <w:ind w:right="-1"/>
        <w:rPr>
          <w:rFonts w:eastAsia="Times New Roman" w:cs="Times New Roman"/>
        </w:rPr>
      </w:pPr>
    </w:p>
    <w:p w:rsidR="00B10559" w:rsidRPr="00B10559" w:rsidRDefault="00B10559" w:rsidP="00B10559">
      <w:pPr>
        <w:pStyle w:val="Default"/>
        <w:ind w:right="-1"/>
        <w:rPr>
          <w:rFonts w:eastAsia="Times New Roman" w:cs="Times New Roman"/>
        </w:rPr>
      </w:pPr>
    </w:p>
    <w:p w:rsidR="00B10559" w:rsidRPr="00B10559" w:rsidRDefault="00B10559" w:rsidP="00B10559">
      <w:pPr>
        <w:pStyle w:val="Default"/>
        <w:ind w:right="-1"/>
        <w:rPr>
          <w:rFonts w:eastAsia="Times New Roman" w:cs="Times New Roman"/>
        </w:rPr>
      </w:pPr>
      <w:r w:rsidRPr="00DB007C">
        <w:rPr>
          <w:rFonts w:eastAsia="Times New Roman" w:cs="Times New Roman"/>
        </w:rPr>
        <w:t>Kiadás</w:t>
      </w:r>
      <w:r w:rsidRPr="00B10559">
        <w:rPr>
          <w:rFonts w:eastAsia="Times New Roman" w:cs="Times New Roman"/>
        </w:rPr>
        <w:t xml:space="preserve">: 8.668 </w:t>
      </w:r>
      <w:r w:rsidR="007865A8">
        <w:rPr>
          <w:rFonts w:eastAsia="Times New Roman" w:cs="Times New Roman"/>
        </w:rPr>
        <w:t xml:space="preserve">~ 9 E </w:t>
      </w:r>
      <w:r w:rsidRPr="00B10559">
        <w:rPr>
          <w:rFonts w:eastAsia="Times New Roman" w:cs="Times New Roman"/>
        </w:rPr>
        <w:t xml:space="preserve">Ft </w:t>
      </w:r>
    </w:p>
    <w:p w:rsidR="00B10559" w:rsidRDefault="00514A03" w:rsidP="00B10559">
      <w:pPr>
        <w:pStyle w:val="Default"/>
        <w:ind w:right="-1"/>
        <w:rPr>
          <w:rFonts w:eastAsia="Times New Roman" w:cs="Times New Roman"/>
        </w:rPr>
      </w:pPr>
      <w:r>
        <w:rPr>
          <w:rFonts w:eastAsia="Times New Roman" w:cs="Times New Roman"/>
        </w:rPr>
        <w:t>Bevétel: 225.120 E</w:t>
      </w:r>
      <w:r w:rsidR="00B10559" w:rsidRPr="00B10559">
        <w:rPr>
          <w:rFonts w:eastAsia="Times New Roman" w:cs="Times New Roman"/>
        </w:rPr>
        <w:t xml:space="preserve"> Ft</w:t>
      </w:r>
    </w:p>
    <w:p w:rsidR="000C1589" w:rsidRDefault="000C1589" w:rsidP="00B10559">
      <w:pPr>
        <w:pStyle w:val="Default"/>
        <w:ind w:right="-1"/>
        <w:rPr>
          <w:rFonts w:eastAsia="Times New Roman" w:cs="Times New Roman"/>
        </w:rPr>
      </w:pPr>
    </w:p>
    <w:p w:rsidR="002C63F3" w:rsidRPr="00B10559" w:rsidRDefault="002C63F3" w:rsidP="00B10559">
      <w:pPr>
        <w:pStyle w:val="Default"/>
        <w:ind w:right="-1"/>
        <w:rPr>
          <w:rFonts w:eastAsia="Times New Roman" w:cs="Times New Roman"/>
        </w:rPr>
      </w:pPr>
    </w:p>
    <w:p w:rsidR="00B10559" w:rsidRPr="00B10559" w:rsidRDefault="00B10559" w:rsidP="00B10559">
      <w:pPr>
        <w:pStyle w:val="Default"/>
        <w:widowControl/>
        <w:ind w:right="-1"/>
        <w:rPr>
          <w:rFonts w:eastAsia="Times New Roman" w:cs="Times New Roman"/>
        </w:rPr>
      </w:pPr>
    </w:p>
    <w:p w:rsidR="00B10559" w:rsidRPr="00B10559" w:rsidRDefault="002C63F3" w:rsidP="00B10559">
      <w:pPr>
        <w:pStyle w:val="Default"/>
        <w:widowControl/>
        <w:ind w:right="-1"/>
        <w:rPr>
          <w:rFonts w:eastAsia="Times New Roman" w:cs="Times New Roman"/>
        </w:rPr>
      </w:pPr>
      <w:r>
        <w:rPr>
          <w:rFonts w:eastAsia="Times New Roman" w:cs="Times New Roman"/>
          <w:b/>
        </w:rPr>
        <w:lastRenderedPageBreak/>
        <w:t>6.</w:t>
      </w:r>
    </w:p>
    <w:p w:rsidR="00B10559" w:rsidRPr="00B10559" w:rsidRDefault="009F7400" w:rsidP="00B10559">
      <w:r>
        <w:t>A p</w:t>
      </w:r>
      <w:r w:rsidR="00B10559" w:rsidRPr="00B10559">
        <w:t xml:space="preserve">ályázat kódszáma: </w:t>
      </w:r>
      <w:r w:rsidR="00B10559" w:rsidRPr="00B10559">
        <w:rPr>
          <w:b/>
          <w:bCs/>
        </w:rPr>
        <w:t>TOP-1.1.3-15-KO1-2016-00002</w:t>
      </w:r>
    </w:p>
    <w:p w:rsidR="00B10559" w:rsidRPr="00B10559" w:rsidRDefault="009F7400" w:rsidP="00B10559">
      <w:pPr>
        <w:pStyle w:val="Default"/>
        <w:widowControl/>
        <w:ind w:right="-1"/>
        <w:rPr>
          <w:rFonts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cs="Times New Roman"/>
          <w:b/>
          <w:bCs/>
        </w:rPr>
        <w:t>Helyi alapanyagokra épülő minőségi közétkeztetésért-iskolai konyhák hálózatos fejlesztése Tatán</w:t>
      </w:r>
    </w:p>
    <w:p w:rsidR="00B10559" w:rsidRPr="00B10559" w:rsidRDefault="00B10559" w:rsidP="00B10559">
      <w:r w:rsidRPr="00B10559">
        <w:t>A tervezett projekt önkormányzati intézményi közétkeztetési célokat szolgál az általános iskolák konyháinak megújítása révén. A projekt keretében a Kőkúti Általános Iskolában főzőkonyha átalakítására, felújítására kerül sor. A Kőkúti Általános Iskola Fazekas utcai tagintézményében csak eszközbeszerzésre kerül sor. A Vaszary János Általános Iskola és a Vaszary János Általános Iskola Jázmin utcai tagintézményeiben tálalókonyhák</w:t>
      </w:r>
      <w:r w:rsidR="009F7400">
        <w:t xml:space="preserve">at </w:t>
      </w:r>
      <w:r w:rsidRPr="00B10559">
        <w:t>újít</w:t>
      </w:r>
      <w:r w:rsidR="009F7400">
        <w:t>unk fel</w:t>
      </w:r>
      <w:r w:rsidRPr="00B10559">
        <w:t>, alakít</w:t>
      </w:r>
      <w:r w:rsidR="009F7400">
        <w:t>unk át</w:t>
      </w:r>
      <w:r w:rsidRPr="00B10559">
        <w:t>.</w:t>
      </w: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2017. augusztus 8-án megérkezett a Magyar Államkincstár Komárom-Esztergom Megyei Igazgatóság vezetőjétől az értesítés a támogatói döntésről, melyben </w:t>
      </w:r>
      <w:r w:rsidR="009F7400">
        <w:rPr>
          <w:rFonts w:eastAsia="Times New Roman" w:cs="Times New Roman"/>
        </w:rPr>
        <w:t xml:space="preserve">a pályázatot </w:t>
      </w:r>
      <w:r w:rsidRPr="00B10559">
        <w:rPr>
          <w:rFonts w:eastAsia="Times New Roman" w:cs="Times New Roman"/>
        </w:rPr>
        <w:t>az igényelt 180.227.130 Ft összegű támogatásra érdemesnek ítélte.</w:t>
      </w:r>
    </w:p>
    <w:p w:rsidR="00B10559" w:rsidRPr="00B10559" w:rsidRDefault="00B10559" w:rsidP="00B10559">
      <w:pPr>
        <w:pStyle w:val="Default"/>
        <w:ind w:right="-1"/>
        <w:rPr>
          <w:rFonts w:eastAsia="Times New Roman" w:cs="Times New Roman"/>
        </w:rPr>
      </w:pPr>
      <w:r w:rsidRPr="00B10559">
        <w:rPr>
          <w:rFonts w:eastAsia="Times New Roman" w:cs="Times New Roman"/>
        </w:rPr>
        <w:t>A Támogatási Szerződés 2017. szeptember 26-án hatályba lépett.</w:t>
      </w:r>
    </w:p>
    <w:p w:rsidR="00B10559" w:rsidRPr="00B10559" w:rsidRDefault="00B10559" w:rsidP="00B10559">
      <w:pPr>
        <w:pStyle w:val="Default"/>
        <w:ind w:right="-1"/>
        <w:rPr>
          <w:rFonts w:eastAsia="Times New Roman" w:cs="Times New Roman"/>
        </w:rPr>
      </w:pPr>
      <w:r w:rsidRPr="00B10559">
        <w:rPr>
          <w:rFonts w:eastAsia="Times New Roman" w:cs="Times New Roman"/>
        </w:rPr>
        <w:t>Az engedélyes és kiviteli tervek elkészültek, a közbeszerző és a műszaki ellenőr kiválasztásának előkésztése folyamatban van.</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 xml:space="preserve"> </w:t>
      </w:r>
    </w:p>
    <w:p w:rsidR="00514A03" w:rsidRDefault="00B10559" w:rsidP="00B10559">
      <w:pPr>
        <w:pStyle w:val="Default"/>
        <w:ind w:right="-1"/>
        <w:rPr>
          <w:rFonts w:eastAsia="Times New Roman" w:cs="Times New Roman"/>
        </w:rPr>
      </w:pPr>
      <w:r w:rsidRPr="00514A03">
        <w:rPr>
          <w:rFonts w:eastAsia="Times New Roman" w:cs="Times New Roman"/>
        </w:rPr>
        <w:t>Kiadás</w:t>
      </w:r>
      <w:r w:rsidR="00514A03">
        <w:rPr>
          <w:rFonts w:eastAsia="Times New Roman" w:cs="Times New Roman"/>
        </w:rPr>
        <w:t xml:space="preserve">: </w:t>
      </w:r>
      <w:r w:rsidRPr="00514A03">
        <w:rPr>
          <w:rFonts w:eastAsia="Times New Roman" w:cs="Times New Roman"/>
        </w:rPr>
        <w:t>914</w:t>
      </w:r>
      <w:r w:rsidR="00514A03">
        <w:rPr>
          <w:rFonts w:eastAsia="Times New Roman" w:cs="Times New Roman"/>
        </w:rPr>
        <w:t xml:space="preserve"> E</w:t>
      </w:r>
      <w:r w:rsidRPr="00514A03">
        <w:rPr>
          <w:rFonts w:eastAsia="Times New Roman" w:cs="Times New Roman"/>
        </w:rPr>
        <w:t xml:space="preserve"> Ft</w:t>
      </w:r>
      <w:r w:rsidRPr="00B10559">
        <w:rPr>
          <w:rFonts w:eastAsia="Times New Roman" w:cs="Times New Roman"/>
        </w:rPr>
        <w:t xml:space="preserve"> </w:t>
      </w:r>
    </w:p>
    <w:p w:rsidR="00B10559" w:rsidRPr="00B10559" w:rsidRDefault="00514A03" w:rsidP="00B10559">
      <w:pPr>
        <w:pStyle w:val="Default"/>
        <w:ind w:right="-1"/>
        <w:rPr>
          <w:rFonts w:eastAsia="Times New Roman" w:cs="Times New Roman"/>
        </w:rPr>
      </w:pPr>
      <w:r>
        <w:rPr>
          <w:rFonts w:eastAsia="Times New Roman" w:cs="Times New Roman"/>
        </w:rPr>
        <w:t>Bevétel: 180 227 E</w:t>
      </w:r>
      <w:r w:rsidR="00B10559" w:rsidRPr="00B10559">
        <w:rPr>
          <w:rFonts w:eastAsia="Times New Roman" w:cs="Times New Roman"/>
        </w:rPr>
        <w:t xml:space="preserve"> Ft</w:t>
      </w:r>
    </w:p>
    <w:p w:rsidR="00B10559" w:rsidRPr="00B10559" w:rsidRDefault="00B10559" w:rsidP="00B10559">
      <w:pPr>
        <w:pStyle w:val="Default"/>
        <w:widowControl/>
        <w:ind w:right="-1"/>
        <w:rPr>
          <w:rFonts w:eastAsia="Times New Roman" w:cs="Times New Roman"/>
        </w:rPr>
      </w:pPr>
    </w:p>
    <w:p w:rsidR="00B10559" w:rsidRPr="00B10559" w:rsidRDefault="009F7400" w:rsidP="00B10559">
      <w:pPr>
        <w:pStyle w:val="Default"/>
        <w:widowControl/>
        <w:ind w:right="-1"/>
        <w:rPr>
          <w:rFonts w:eastAsia="Times New Roman" w:cs="Times New Roman"/>
        </w:rPr>
      </w:pPr>
      <w:r>
        <w:rPr>
          <w:rFonts w:eastAsia="Times New Roman" w:cs="Times New Roman"/>
          <w:b/>
        </w:rPr>
        <w:t>7.</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ályázati program: </w:t>
      </w:r>
      <w:r w:rsidR="00B10559" w:rsidRPr="00B10559">
        <w:rPr>
          <w:rFonts w:eastAsia="Times New Roman" w:cs="Times New Roman"/>
          <w:b/>
        </w:rPr>
        <w:t>Interreg V-A Szlovákia-Magyarország Együttműködési program</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rPr>
        <w:t>CULTPLAY - Interactive Thematic Parks - Innovative Use of Cultural Heritage; CULTPLAY – Interaktív tematikus parkok létrehozása, a kulturális örökség innovatív használata</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Tata Város Önkormányzata pályázatot nyújtott be 2016. november elején az Interreg V-A Szlovákia-Magyarország Együttműködési program felhívásaira.</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Az Önkormányzat partnerként vesz részt a projektben, melynek vezető partnere Érsekújvár Város Önkormányzata. A pályázat sikeressége esetén Tatán egy, a tatai malmok, valamint a gútai vízimalom kicsinyített mását, működését bemutató interaktív tematikus park épülne. Emellett 1 db szakmai találkozóra kerülne sor, valamint az elkészült tematikus park megnyitásához kapcsolódó nyilvános kulturális rendezvény és egy gyerekeknek megrendezett vetélkedő valósulna meg. A projekt Tatára eső teljes költségvetése 349 430 euró (111 817 600 Ft - 320-as árfolyamon számolva), melynek 5%-a, azaz 17 471,5 euró (5 590 880 Ft) az önerő.</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 xml:space="preserve">A megvalósítás előkészítése a Malomkert TOP projekttel párhuzamosan folyamatban van. </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támogatási szerződés aláírásra került.  A kivitelezés 2019. évben valósul meg.</w:t>
      </w:r>
    </w:p>
    <w:p w:rsidR="00B10559" w:rsidRPr="00B10559" w:rsidRDefault="00B10559" w:rsidP="00B10559">
      <w:pPr>
        <w:pStyle w:val="Default"/>
        <w:widowControl/>
        <w:ind w:right="-1"/>
        <w:rPr>
          <w:rFonts w:eastAsia="Times New Roman" w:cs="Times New Roman"/>
        </w:rPr>
      </w:pPr>
    </w:p>
    <w:p w:rsidR="00B10559" w:rsidRPr="00B10559" w:rsidRDefault="009F7400" w:rsidP="00B10559">
      <w:pPr>
        <w:pStyle w:val="Default"/>
        <w:widowControl/>
        <w:ind w:right="-1"/>
        <w:rPr>
          <w:rFonts w:eastAsia="Times New Roman" w:cs="Times New Roman"/>
        </w:rPr>
      </w:pPr>
      <w:r>
        <w:rPr>
          <w:rFonts w:eastAsia="Times New Roman" w:cs="Times New Roman"/>
          <w:b/>
        </w:rPr>
        <w:t>8.</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ályázati program: </w:t>
      </w:r>
      <w:r w:rsidR="00B10559" w:rsidRPr="00B10559">
        <w:rPr>
          <w:rFonts w:eastAsia="Times New Roman" w:cs="Times New Roman"/>
          <w:b/>
        </w:rPr>
        <w:t>Interreg V-A Szlovákia-Magyarország Együttműködési program</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Pályázat megnevezése: </w:t>
      </w:r>
      <w:r w:rsidR="00B10559" w:rsidRPr="00B10559">
        <w:rPr>
          <w:rFonts w:eastAsia="Times New Roman" w:cs="Times New Roman"/>
          <w:b/>
        </w:rPr>
        <w:t>KOMBI - Cross-border integrated bike sharing system; KOMBI - Határon átnyúló integrált kerékpárkölcsönző rendszer</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Tata Város Önkormányzata pályázatot nyújtott be 2016. november elején az Interreg V-A Szlovákia-Magyarország Együttműködési program felhívásaira. Az Önkormányzat partnerként vesz részt a KOMBI projektben, melynek vezető partnere a Pons Danubii EGTC. A projekt keretében Tatán az Építők parkjában és a környékén parkoló épülne, valamint a kerékpárkölcsönző rendszer egy része (2 db) is Tatára kerülne. A projekt Tatára eső teljes költségvetése 286 806,5 euró (91 778 080 Ft), melynek 5%-a, azaz 14 340 euró (4 588 904 Ft) az önerő.</w:t>
      </w:r>
    </w:p>
    <w:p w:rsidR="00981130" w:rsidRDefault="00B10559" w:rsidP="00B10559">
      <w:pPr>
        <w:pStyle w:val="Default"/>
        <w:widowControl/>
        <w:ind w:right="-1"/>
        <w:rPr>
          <w:rFonts w:eastAsia="Times New Roman" w:cs="Times New Roman"/>
        </w:rPr>
      </w:pPr>
      <w:r w:rsidRPr="00B10559">
        <w:rPr>
          <w:rFonts w:eastAsia="Times New Roman" w:cs="Times New Roman"/>
        </w:rPr>
        <w:t>A megvalósítás az Építők parkja megújítása TOP projekttel párhuzamosan folyamatban van. A kapcsolódó támogatási szerződés előkészítése zajlik.</w:t>
      </w:r>
    </w:p>
    <w:p w:rsidR="00B10559" w:rsidRPr="00B10559" w:rsidRDefault="009F7400" w:rsidP="00B10559">
      <w:pPr>
        <w:pStyle w:val="Default"/>
        <w:widowControl/>
        <w:ind w:right="-1"/>
        <w:rPr>
          <w:rFonts w:eastAsia="Times New Roman" w:cs="Times New Roman"/>
        </w:rPr>
      </w:pPr>
      <w:r>
        <w:rPr>
          <w:rFonts w:eastAsia="Times New Roman" w:cs="Times New Roman"/>
          <w:b/>
        </w:rPr>
        <w:lastRenderedPageBreak/>
        <w:t>9.</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ályázati program: </w:t>
      </w:r>
      <w:r w:rsidR="00B10559" w:rsidRPr="00B10559">
        <w:rPr>
          <w:rFonts w:eastAsia="Times New Roman" w:cs="Times New Roman"/>
          <w:b/>
        </w:rPr>
        <w:t>Interreg V-A Szlovákia-Magyarország Együttműködési program</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rPr>
        <w:t>Sacra Velo</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 xml:space="preserve">A Komárom-Esztergom Megyei Önkormányzat 2016. október végén pályázatot nyújtott be határon átnyúló kerékpáros zarándokutak kialakítása céljából. A projekt vezető partnere Győr-Moson-Sopron Megyei Önkormányzata. </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Komárom-Esztergom Megyei Önkormányzat a megye 36 települési önkormányzatának képviseletében gesztorként jár el, felkérte Tata Város Önkormányzatát a SacraVelo projekt előkészítésére, a megvalósításban való közreműködésre, az önerő biztosítására és a fenntartási kötelezettségek teljesítésében öt éves együttműködésre.</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projektben Komárom-Esztergom megyére vonatkozóan az alábbi tevékenységek valósulnának meg: kerékpározásra ajánlott útvonal kijelölése, térképes-információs táblák kihelyezése (3 db), kerékpáros pihenőhely kialakítása (1 db)</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projektben Tatát érintően kerékpáros ajánlott útvonal kijelölésre, információs táblák kihelyezésére, valamint kerékpáros pihenőhely kialakítására kerülne sor. A projekt Tatára eső önereje bruttó 750 000 Ft.</w:t>
      </w:r>
    </w:p>
    <w:p w:rsidR="00B10559" w:rsidRPr="00B10559" w:rsidRDefault="00B10559" w:rsidP="00B10559">
      <w:pPr>
        <w:pStyle w:val="Default"/>
        <w:widowControl/>
        <w:ind w:right="-1"/>
        <w:rPr>
          <w:rFonts w:eastAsia="Times New Roman" w:cs="Times New Roman"/>
        </w:rPr>
      </w:pPr>
    </w:p>
    <w:p w:rsidR="00B10559" w:rsidRPr="00B10559" w:rsidRDefault="009F7400" w:rsidP="00B10559">
      <w:pPr>
        <w:pStyle w:val="Default"/>
        <w:widowControl/>
        <w:ind w:right="-1"/>
        <w:rPr>
          <w:rFonts w:eastAsia="Times New Roman" w:cs="Times New Roman"/>
        </w:rPr>
      </w:pPr>
      <w:r>
        <w:rPr>
          <w:rFonts w:eastAsia="Times New Roman" w:cs="Times New Roman"/>
          <w:b/>
        </w:rPr>
        <w:t>10.</w:t>
      </w:r>
      <w:r w:rsidR="00B10559" w:rsidRPr="00B10559">
        <w:rPr>
          <w:rFonts w:eastAsia="Times New Roman" w:cs="Times New Roman"/>
          <w:b/>
        </w:rPr>
        <w:t xml:space="preserve"> </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ályázat kódszáma</w:t>
      </w:r>
      <w:r w:rsidR="00B10559" w:rsidRPr="00B10559">
        <w:rPr>
          <w:rFonts w:eastAsia="Times New Roman" w:cs="Times New Roman"/>
          <w:b/>
        </w:rPr>
        <w:t>:</w:t>
      </w:r>
      <w:r w:rsidR="00B10559" w:rsidRPr="00B10559">
        <w:rPr>
          <w:rFonts w:eastAsia="Times New Roman" w:cs="Times New Roman"/>
        </w:rPr>
        <w:t xml:space="preserve"> </w:t>
      </w:r>
      <w:r w:rsidR="00B10559" w:rsidRPr="00B10559">
        <w:rPr>
          <w:rFonts w:eastAsia="Times New Roman" w:cs="Times New Roman"/>
          <w:b/>
        </w:rPr>
        <w:t>EFOP – 3.3.2-16-2016-00195</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ályázat megnevezése:</w:t>
      </w:r>
      <w:r w:rsidR="00B10559" w:rsidRPr="00B10559">
        <w:rPr>
          <w:rFonts w:eastAsia="Times New Roman" w:cs="Times New Roman"/>
          <w:b/>
        </w:rPr>
        <w:t xml:space="preserve"> „A jövő nemzedék közösség és személyiség fejlesztése - Tatán”</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 xml:space="preserve">A projekt célja, hogy a köznevelésben részt vevő intézmények tanulóinak tanórán kívüli ismeret és tudás gyarapításának kompetencia fejlesztésének támogatása. </w:t>
      </w:r>
    </w:p>
    <w:p w:rsidR="00B10559" w:rsidRPr="00B10559" w:rsidRDefault="00B10559" w:rsidP="00B10559">
      <w:pPr>
        <w:pStyle w:val="Default"/>
        <w:widowControl/>
        <w:ind w:right="-1"/>
        <w:rPr>
          <w:rFonts w:eastAsia="Times New Roman" w:cs="Times New Roman"/>
          <w:color w:val="auto"/>
        </w:rPr>
      </w:pPr>
      <w:r w:rsidRPr="00B10559">
        <w:rPr>
          <w:rFonts w:eastAsia="Times New Roman" w:cs="Times New Roman"/>
          <w:color w:val="auto"/>
        </w:rPr>
        <w:t>A pályázat értékelésére várunk.</w:t>
      </w:r>
    </w:p>
    <w:p w:rsidR="00B10559" w:rsidRPr="00B10559" w:rsidRDefault="00B10559" w:rsidP="00B10559">
      <w:pPr>
        <w:pStyle w:val="Standard"/>
        <w:ind w:right="-1"/>
        <w:rPr>
          <w:b/>
          <w:sz w:val="24"/>
          <w:szCs w:val="24"/>
        </w:rPr>
      </w:pPr>
    </w:p>
    <w:p w:rsidR="00B10559" w:rsidRPr="00B10559" w:rsidRDefault="009F7400" w:rsidP="00B10559">
      <w:pPr>
        <w:pStyle w:val="Standard"/>
        <w:ind w:right="-1"/>
        <w:rPr>
          <w:sz w:val="24"/>
          <w:szCs w:val="24"/>
        </w:rPr>
      </w:pPr>
      <w:r>
        <w:rPr>
          <w:b/>
          <w:sz w:val="24"/>
          <w:szCs w:val="24"/>
        </w:rPr>
        <w:t>11.</w:t>
      </w:r>
    </w:p>
    <w:p w:rsidR="00DE56EE" w:rsidRPr="00B10559" w:rsidRDefault="009F7400" w:rsidP="00B10559">
      <w:pPr>
        <w:pStyle w:val="Standard"/>
        <w:ind w:right="-1"/>
        <w:rPr>
          <w:sz w:val="24"/>
          <w:szCs w:val="24"/>
        </w:rPr>
      </w:pPr>
      <w:r>
        <w:rPr>
          <w:sz w:val="24"/>
          <w:szCs w:val="24"/>
        </w:rPr>
        <w:t>A p</w:t>
      </w:r>
      <w:r w:rsidR="00B10559" w:rsidRPr="00B10559">
        <w:rPr>
          <w:sz w:val="24"/>
          <w:szCs w:val="24"/>
        </w:rPr>
        <w:t xml:space="preserve">ályázat kódszáma: </w:t>
      </w:r>
      <w:r w:rsidR="00B10559" w:rsidRPr="00B10559">
        <w:rPr>
          <w:b/>
          <w:sz w:val="24"/>
          <w:szCs w:val="24"/>
        </w:rPr>
        <w:t>EFOP – 1.5.2-16-2017-00043</w:t>
      </w:r>
    </w:p>
    <w:p w:rsidR="00B10559" w:rsidRPr="00B10559" w:rsidRDefault="009F7400" w:rsidP="00B10559">
      <w:pPr>
        <w:pStyle w:val="Standard"/>
        <w:ind w:right="-1"/>
        <w:rPr>
          <w:sz w:val="24"/>
          <w:szCs w:val="24"/>
        </w:rPr>
      </w:pPr>
      <w:r>
        <w:rPr>
          <w:sz w:val="24"/>
          <w:szCs w:val="24"/>
        </w:rPr>
        <w:t>A p</w:t>
      </w:r>
      <w:r w:rsidR="00B10559" w:rsidRPr="00B10559">
        <w:rPr>
          <w:sz w:val="24"/>
          <w:szCs w:val="24"/>
        </w:rPr>
        <w:t>ályázat megnevezése: „</w:t>
      </w:r>
      <w:r w:rsidR="00B10559" w:rsidRPr="00B10559">
        <w:rPr>
          <w:b/>
          <w:sz w:val="24"/>
          <w:szCs w:val="24"/>
        </w:rPr>
        <w:t>Humán szolgáltatások fejlesztése Magyary Zoltán mintajárásában”</w:t>
      </w:r>
    </w:p>
    <w:p w:rsidR="00B10559" w:rsidRPr="00B10559" w:rsidRDefault="00B10559" w:rsidP="00B10559">
      <w:pPr>
        <w:pStyle w:val="Standard"/>
        <w:ind w:right="-1"/>
        <w:rPr>
          <w:sz w:val="24"/>
          <w:szCs w:val="24"/>
        </w:rPr>
      </w:pPr>
      <w:r w:rsidRPr="00B10559">
        <w:rPr>
          <w:sz w:val="24"/>
          <w:szCs w:val="24"/>
        </w:rPr>
        <w:t>A projekt célja: a társadalmi felzárkózás érdekében, a területi különbségek csökkentése, a minőségi humán közszolgáltatásokhoz való hozzáférés javítása és a helyi esélyegyenlőségi programokban feltárt problémák komplex, a helyi közösségekre és erőforrásokra alapuló kezelését célzó területi hatókörű fejlesztési programok megvalósításának támogatása</w:t>
      </w:r>
      <w:r w:rsidR="009F7400">
        <w:rPr>
          <w:sz w:val="24"/>
          <w:szCs w:val="24"/>
        </w:rPr>
        <w:t>.</w:t>
      </w:r>
    </w:p>
    <w:p w:rsidR="00B10559" w:rsidRPr="00B10559" w:rsidRDefault="00B10559" w:rsidP="00B10559">
      <w:pPr>
        <w:pStyle w:val="Default"/>
        <w:ind w:right="-1"/>
        <w:rPr>
          <w:rFonts w:eastAsia="Times New Roman" w:cs="Times New Roman"/>
        </w:rPr>
      </w:pPr>
      <w:r w:rsidRPr="00B10559">
        <w:rPr>
          <w:rFonts w:eastAsia="Times New Roman" w:cs="Times New Roman"/>
        </w:rPr>
        <w:t>2017. december 4-én megérkezett az Emberi Erőforrások Minisztériuma vezetőjétől az értesítés a támogatói döntésről, melyben a 499.449.200 Ft összegű támogatásra érdemesnek ítélte. Ezt követi majd a támogatási szerződés előkészítése és a pályázati megvalósítás.</w:t>
      </w:r>
    </w:p>
    <w:p w:rsidR="00DE56EE" w:rsidRPr="00B10559" w:rsidRDefault="00DE56EE" w:rsidP="00B10559">
      <w:pPr>
        <w:pStyle w:val="Standard"/>
        <w:ind w:right="-1"/>
        <w:rPr>
          <w:sz w:val="24"/>
          <w:szCs w:val="24"/>
        </w:rPr>
      </w:pPr>
    </w:p>
    <w:p w:rsidR="00B10559" w:rsidRPr="00B10559" w:rsidRDefault="009F7400" w:rsidP="00B10559">
      <w:pPr>
        <w:pStyle w:val="Standard"/>
        <w:ind w:right="-1"/>
        <w:rPr>
          <w:sz w:val="24"/>
          <w:szCs w:val="24"/>
        </w:rPr>
      </w:pPr>
      <w:r>
        <w:rPr>
          <w:b/>
          <w:sz w:val="24"/>
          <w:szCs w:val="24"/>
        </w:rPr>
        <w:t>12.</w:t>
      </w:r>
    </w:p>
    <w:p w:rsidR="00B10559" w:rsidRPr="00B10559" w:rsidRDefault="009F7400" w:rsidP="00B10559">
      <w:pPr>
        <w:pStyle w:val="Standard"/>
        <w:ind w:right="-1"/>
        <w:rPr>
          <w:sz w:val="24"/>
          <w:szCs w:val="24"/>
        </w:rPr>
      </w:pPr>
      <w:r>
        <w:rPr>
          <w:sz w:val="24"/>
          <w:szCs w:val="24"/>
        </w:rPr>
        <w:t>A p</w:t>
      </w:r>
      <w:r w:rsidR="00B10559" w:rsidRPr="00B10559">
        <w:rPr>
          <w:sz w:val="24"/>
          <w:szCs w:val="24"/>
        </w:rPr>
        <w:t xml:space="preserve">ályázat kódszáma: </w:t>
      </w:r>
      <w:r w:rsidR="00B10559" w:rsidRPr="00B10559">
        <w:rPr>
          <w:b/>
          <w:sz w:val="24"/>
          <w:szCs w:val="24"/>
        </w:rPr>
        <w:t>EFOP – 4.1.8 -16-2017-00080</w:t>
      </w:r>
    </w:p>
    <w:p w:rsidR="00B10559" w:rsidRPr="00B10559" w:rsidRDefault="009F7400" w:rsidP="00B10559">
      <w:pPr>
        <w:pStyle w:val="Standard"/>
        <w:ind w:right="-1"/>
        <w:rPr>
          <w:sz w:val="24"/>
          <w:szCs w:val="24"/>
        </w:rPr>
      </w:pPr>
      <w:r>
        <w:rPr>
          <w:sz w:val="24"/>
          <w:szCs w:val="24"/>
        </w:rPr>
        <w:t>A p</w:t>
      </w:r>
      <w:r w:rsidR="00B10559" w:rsidRPr="00B10559">
        <w:rPr>
          <w:sz w:val="24"/>
          <w:szCs w:val="24"/>
        </w:rPr>
        <w:t>ályázat megnevezése:</w:t>
      </w:r>
      <w:r w:rsidR="00B10559" w:rsidRPr="00B10559">
        <w:rPr>
          <w:b/>
          <w:bCs/>
          <w:sz w:val="24"/>
          <w:szCs w:val="24"/>
        </w:rPr>
        <w:t xml:space="preserve"> „Könyvtár fejlesztés Tatán”</w:t>
      </w:r>
    </w:p>
    <w:p w:rsidR="00B10559" w:rsidRPr="00B10559" w:rsidRDefault="00B10559" w:rsidP="00B10559">
      <w:pPr>
        <w:pStyle w:val="Standard"/>
        <w:ind w:right="-1"/>
        <w:rPr>
          <w:sz w:val="24"/>
          <w:szCs w:val="24"/>
        </w:rPr>
      </w:pPr>
      <w:r w:rsidRPr="00B10559">
        <w:rPr>
          <w:sz w:val="24"/>
          <w:szCs w:val="24"/>
        </w:rPr>
        <w:t xml:space="preserve">A projekt célja: a könyvtári rendszer keretén belül az egész életen át tartó tanulás támogatása érdekében a kompetenciafejlesztést, oktatást és a területi ellátást elősegítő infrastruktúra fejlesztése. </w:t>
      </w:r>
    </w:p>
    <w:p w:rsidR="00B10559" w:rsidRPr="00B10559" w:rsidRDefault="00B10559" w:rsidP="00B10559">
      <w:pPr>
        <w:pStyle w:val="Default"/>
        <w:widowControl/>
        <w:ind w:right="-1"/>
        <w:rPr>
          <w:rFonts w:cs="Times New Roman"/>
        </w:rPr>
      </w:pPr>
      <w:r w:rsidRPr="00B10559">
        <w:rPr>
          <w:rFonts w:cs="Times New Roman"/>
        </w:rPr>
        <w:t>A pályázatot határidőre (2017.04.13.) benyújtottuk, a hiánypótlást (2017.05.15.) teljesítettük. A formai jóváhagyás megérkezett. Tisztázó kérdésekre a választ teljesítettük 2017. október 26.-án.</w:t>
      </w: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2017. december 15-én megérkezett az Emberi Erőforrások Minisztériuma vezetőjétől az értesítés a támogatói döntésről, melyben </w:t>
      </w:r>
      <w:r w:rsidR="009F7400">
        <w:rPr>
          <w:rFonts w:eastAsia="Times New Roman" w:cs="Times New Roman"/>
        </w:rPr>
        <w:t xml:space="preserve">a pályázatot </w:t>
      </w:r>
      <w:r w:rsidRPr="00B10559">
        <w:rPr>
          <w:rFonts w:eastAsia="Times New Roman" w:cs="Times New Roman"/>
        </w:rPr>
        <w:t>a 45.611.425 Ft összegű támogatásra érdemesnek ítélte. Ezt követi majd a támogatási szerződés előkészítése és a pályázati megvalósítás.</w:t>
      </w:r>
    </w:p>
    <w:p w:rsidR="00B10559" w:rsidRPr="00B10559" w:rsidRDefault="00B10559" w:rsidP="00B10559">
      <w:pPr>
        <w:pStyle w:val="Standard"/>
        <w:ind w:right="-1"/>
        <w:rPr>
          <w:sz w:val="24"/>
          <w:szCs w:val="24"/>
        </w:rPr>
      </w:pPr>
    </w:p>
    <w:p w:rsidR="00B10559" w:rsidRPr="00B10559" w:rsidRDefault="009F7400" w:rsidP="00B10559">
      <w:pPr>
        <w:pStyle w:val="Default"/>
        <w:widowControl/>
        <w:ind w:right="-1"/>
        <w:rPr>
          <w:rFonts w:eastAsia="Times New Roman" w:cs="Times New Roman"/>
        </w:rPr>
      </w:pPr>
      <w:r>
        <w:rPr>
          <w:rFonts w:eastAsia="Times New Roman" w:cs="Times New Roman"/>
          <w:b/>
        </w:rPr>
        <w:lastRenderedPageBreak/>
        <w:t>13.</w:t>
      </w:r>
    </w:p>
    <w:p w:rsidR="00B10559" w:rsidRPr="00B10559" w:rsidRDefault="009F7400" w:rsidP="00B10559">
      <w:r>
        <w:t>A p</w:t>
      </w:r>
      <w:r w:rsidR="00B10559" w:rsidRPr="00B10559">
        <w:t xml:space="preserve">ályázat kódszáma: </w:t>
      </w:r>
      <w:r w:rsidR="00B10559" w:rsidRPr="00B10559">
        <w:rPr>
          <w:rFonts w:eastAsia="Lucida Sans Unicode"/>
          <w:b/>
        </w:rPr>
        <w:t>KÖFOP – 1.2.1-VEKOP – 16-2017-01302</w:t>
      </w:r>
      <w:r w:rsidR="00B10559" w:rsidRPr="00B10559">
        <w:t xml:space="preserve"> </w:t>
      </w:r>
    </w:p>
    <w:p w:rsidR="00B10559" w:rsidRPr="00B10559" w:rsidRDefault="009F7400" w:rsidP="00B10559">
      <w:pPr>
        <w:pStyle w:val="Default"/>
        <w:widowControl/>
        <w:ind w:right="-1"/>
        <w:rPr>
          <w:rFonts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bCs/>
        </w:rPr>
        <w:t>„Csatlakozási konstrukció az önkormányzati ASP rendszer országos kiterjesztéséhez”</w:t>
      </w:r>
    </w:p>
    <w:p w:rsidR="00B10559" w:rsidRPr="00B10559" w:rsidRDefault="00B10559" w:rsidP="00B10559">
      <w:pPr>
        <w:pStyle w:val="Default"/>
        <w:widowControl/>
        <w:ind w:right="-1"/>
        <w:rPr>
          <w:rFonts w:cs="Times New Roman"/>
        </w:rPr>
      </w:pPr>
      <w:r w:rsidRPr="00B10559">
        <w:rPr>
          <w:rFonts w:cs="Times New Roman"/>
        </w:rPr>
        <w:t xml:space="preserve">A pályázatot határidőre (2017.04.19.) benyújtottuk, a formai jóváhagyás megérkezett. </w:t>
      </w:r>
    </w:p>
    <w:p w:rsidR="00B10559" w:rsidRPr="00B10559" w:rsidRDefault="00B10559" w:rsidP="00B10559">
      <w:pPr>
        <w:pStyle w:val="Default"/>
        <w:widowControl/>
        <w:ind w:right="-1"/>
        <w:rPr>
          <w:rFonts w:cs="Times New Roman"/>
        </w:rPr>
      </w:pPr>
      <w:r w:rsidRPr="00B10559">
        <w:rPr>
          <w:rFonts w:cs="Times New Roman"/>
        </w:rPr>
        <w:t>A pályázaton 9.000.000 Ft a nyertes támogatás, a támogatói okiratot megkapta az önkormányzat.</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megvalósítás előkészítése folyamatban van.</w:t>
      </w:r>
    </w:p>
    <w:p w:rsidR="00B10559" w:rsidRPr="00B10559" w:rsidRDefault="00B10559" w:rsidP="00B10559">
      <w:pPr>
        <w:pStyle w:val="Default"/>
        <w:widowControl/>
        <w:ind w:right="-1"/>
        <w:rPr>
          <w:rFonts w:eastAsia="Times New Roman" w:cs="Times New Roman"/>
        </w:rPr>
      </w:pPr>
    </w:p>
    <w:p w:rsidR="00B10559" w:rsidRPr="00B10559" w:rsidRDefault="00B10559" w:rsidP="00B10559">
      <w:pPr>
        <w:pStyle w:val="Default"/>
        <w:ind w:right="-1"/>
        <w:rPr>
          <w:rFonts w:eastAsia="Times New Roman" w:cs="Times New Roman"/>
        </w:rPr>
      </w:pPr>
      <w:r w:rsidRPr="00B10559">
        <w:rPr>
          <w:rFonts w:eastAsia="Times New Roman" w:cs="Times New Roman"/>
        </w:rPr>
        <w:t>Kiadás: 0 Ft</w:t>
      </w:r>
    </w:p>
    <w:p w:rsidR="00B10559" w:rsidRPr="00B10559" w:rsidRDefault="00B71FB5" w:rsidP="00B10559">
      <w:pPr>
        <w:pStyle w:val="Default"/>
        <w:ind w:right="-1"/>
        <w:rPr>
          <w:rFonts w:eastAsia="Times New Roman" w:cs="Times New Roman"/>
        </w:rPr>
      </w:pPr>
      <w:r>
        <w:rPr>
          <w:rFonts w:eastAsia="Times New Roman" w:cs="Times New Roman"/>
        </w:rPr>
        <w:t>Bevétel: 9 000 E</w:t>
      </w:r>
      <w:r w:rsidR="00B10559" w:rsidRPr="00B10559">
        <w:rPr>
          <w:rFonts w:eastAsia="Times New Roman" w:cs="Times New Roman"/>
        </w:rPr>
        <w:t xml:space="preserve"> Ft</w:t>
      </w:r>
    </w:p>
    <w:p w:rsidR="00B10559" w:rsidRPr="00B10559" w:rsidRDefault="00B10559" w:rsidP="00B10559">
      <w:pPr>
        <w:pStyle w:val="Standard"/>
        <w:ind w:right="-1"/>
        <w:rPr>
          <w:b/>
          <w:sz w:val="24"/>
          <w:szCs w:val="24"/>
        </w:rPr>
      </w:pPr>
    </w:p>
    <w:p w:rsidR="00B10559" w:rsidRPr="00B10559" w:rsidRDefault="009F7400" w:rsidP="00B10559">
      <w:pPr>
        <w:pStyle w:val="Standard"/>
        <w:ind w:right="-1"/>
        <w:rPr>
          <w:sz w:val="24"/>
          <w:szCs w:val="24"/>
        </w:rPr>
      </w:pPr>
      <w:r>
        <w:rPr>
          <w:b/>
          <w:sz w:val="24"/>
          <w:szCs w:val="24"/>
        </w:rPr>
        <w:t>14.</w:t>
      </w:r>
    </w:p>
    <w:p w:rsidR="00B10559" w:rsidRPr="00B10559" w:rsidRDefault="009F7400" w:rsidP="00B10559">
      <w:pPr>
        <w:pStyle w:val="Standard"/>
        <w:ind w:right="-1"/>
        <w:rPr>
          <w:sz w:val="24"/>
          <w:szCs w:val="24"/>
        </w:rPr>
      </w:pPr>
      <w:r>
        <w:rPr>
          <w:sz w:val="24"/>
          <w:szCs w:val="24"/>
        </w:rPr>
        <w:t>A p</w:t>
      </w:r>
      <w:r w:rsidR="00B10559" w:rsidRPr="00B10559">
        <w:rPr>
          <w:sz w:val="24"/>
          <w:szCs w:val="24"/>
        </w:rPr>
        <w:t xml:space="preserve">ályázat kódszáma: </w:t>
      </w:r>
      <w:r w:rsidR="00B10559" w:rsidRPr="00B10559">
        <w:rPr>
          <w:b/>
          <w:sz w:val="24"/>
          <w:szCs w:val="24"/>
        </w:rPr>
        <w:t>EFOP – 4.1.7 -16-2017-00181</w:t>
      </w:r>
    </w:p>
    <w:p w:rsidR="00B10559" w:rsidRPr="00B10559" w:rsidRDefault="009F7400" w:rsidP="00B10559">
      <w:pPr>
        <w:pStyle w:val="Standard"/>
        <w:ind w:right="-1"/>
        <w:rPr>
          <w:sz w:val="24"/>
          <w:szCs w:val="24"/>
        </w:rPr>
      </w:pPr>
      <w:r>
        <w:rPr>
          <w:sz w:val="24"/>
          <w:szCs w:val="24"/>
        </w:rPr>
        <w:t>A p</w:t>
      </w:r>
      <w:r w:rsidR="00B10559" w:rsidRPr="00B10559">
        <w:rPr>
          <w:sz w:val="24"/>
          <w:szCs w:val="24"/>
        </w:rPr>
        <w:t>ályázat megnevezése:</w:t>
      </w:r>
      <w:r w:rsidR="00B10559" w:rsidRPr="00B10559">
        <w:rPr>
          <w:b/>
          <w:bCs/>
          <w:sz w:val="24"/>
          <w:szCs w:val="24"/>
        </w:rPr>
        <w:t xml:space="preserve"> „Peron Music Könnyűzenei Tehetséggondozó és Képző Központ létrehozása Tatán”</w:t>
      </w:r>
    </w:p>
    <w:p w:rsidR="00B10559" w:rsidRPr="00B10559" w:rsidRDefault="00B10559" w:rsidP="00B10559">
      <w:pPr>
        <w:pStyle w:val="Standard"/>
        <w:ind w:right="-1"/>
        <w:rPr>
          <w:sz w:val="24"/>
          <w:szCs w:val="24"/>
        </w:rPr>
      </w:pPr>
      <w:r w:rsidRPr="00B10559">
        <w:rPr>
          <w:sz w:val="24"/>
          <w:szCs w:val="24"/>
        </w:rPr>
        <w:t xml:space="preserve">A projekt célja: a közösségi művelődési intézmény- és szervezetrendszer keretén belül az informális és nem formális tanulás jegyében közösségi képzési és tehetséggondozó helyi és területi szintű szolgáltatást biztosító infrastruktúra kialakítása és fejlesztése. </w:t>
      </w: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2017. december 12-én megérkezett az Emberi Erőforrások Minisztériuma vezetőjétől az értesítés a támogatói döntésről, melyben </w:t>
      </w:r>
      <w:r w:rsidR="009F7400">
        <w:rPr>
          <w:rFonts w:eastAsia="Times New Roman" w:cs="Times New Roman"/>
        </w:rPr>
        <w:t xml:space="preserve">a pályázatot </w:t>
      </w:r>
      <w:r w:rsidRPr="00B10559">
        <w:rPr>
          <w:rFonts w:eastAsia="Times New Roman" w:cs="Times New Roman"/>
        </w:rPr>
        <w:t>a 118.189.968 Ft összegű támogatásra érdemesnek ítélte. Ezt követi majd a támogatási szerződés előkészítése és a pályázati megvalósítás.</w:t>
      </w:r>
    </w:p>
    <w:p w:rsidR="00B10559" w:rsidRPr="00B10559" w:rsidRDefault="00B10559" w:rsidP="00B10559">
      <w:pPr>
        <w:pStyle w:val="Default"/>
        <w:ind w:right="-1"/>
        <w:rPr>
          <w:rFonts w:eastAsia="Times New Roman" w:cs="Times New Roman"/>
          <w:highlight w:val="green"/>
        </w:rPr>
      </w:pPr>
    </w:p>
    <w:p w:rsidR="00B10559" w:rsidRPr="00B10559" w:rsidRDefault="009F7400" w:rsidP="00B10559">
      <w:pPr>
        <w:pStyle w:val="Standard"/>
        <w:ind w:right="-1"/>
        <w:rPr>
          <w:sz w:val="24"/>
          <w:szCs w:val="24"/>
        </w:rPr>
      </w:pPr>
      <w:r>
        <w:rPr>
          <w:b/>
          <w:sz w:val="24"/>
          <w:szCs w:val="24"/>
        </w:rPr>
        <w:t>15.</w:t>
      </w:r>
    </w:p>
    <w:p w:rsidR="00B10559" w:rsidRPr="00B10559" w:rsidRDefault="009F7400" w:rsidP="00B10559">
      <w:pPr>
        <w:pStyle w:val="Standard"/>
        <w:ind w:right="-1"/>
        <w:rPr>
          <w:sz w:val="24"/>
          <w:szCs w:val="24"/>
        </w:rPr>
      </w:pPr>
      <w:r>
        <w:rPr>
          <w:sz w:val="24"/>
          <w:szCs w:val="24"/>
        </w:rPr>
        <w:t>A p</w:t>
      </w:r>
      <w:r w:rsidR="00B10559" w:rsidRPr="00B10559">
        <w:rPr>
          <w:sz w:val="24"/>
          <w:szCs w:val="24"/>
        </w:rPr>
        <w:t xml:space="preserve">ályázat kódszáma: </w:t>
      </w:r>
      <w:r w:rsidR="00B10559" w:rsidRPr="00B10559">
        <w:rPr>
          <w:b/>
          <w:sz w:val="24"/>
          <w:szCs w:val="24"/>
        </w:rPr>
        <w:t>EFOP – 3.7.3 -16-2017-00254</w:t>
      </w:r>
    </w:p>
    <w:p w:rsidR="00B10559" w:rsidRPr="00B10559" w:rsidRDefault="009F7400" w:rsidP="00B10559">
      <w:pPr>
        <w:pStyle w:val="Standard"/>
        <w:ind w:right="-1"/>
        <w:rPr>
          <w:sz w:val="24"/>
          <w:szCs w:val="24"/>
        </w:rPr>
      </w:pPr>
      <w:r>
        <w:rPr>
          <w:sz w:val="24"/>
          <w:szCs w:val="24"/>
        </w:rPr>
        <w:t>A p</w:t>
      </w:r>
      <w:r w:rsidR="00B10559" w:rsidRPr="00B10559">
        <w:rPr>
          <w:sz w:val="24"/>
          <w:szCs w:val="24"/>
        </w:rPr>
        <w:t>ályázat megnevezése:</w:t>
      </w:r>
      <w:r w:rsidR="00B10559" w:rsidRPr="00B10559">
        <w:rPr>
          <w:b/>
          <w:bCs/>
          <w:sz w:val="24"/>
          <w:szCs w:val="24"/>
        </w:rPr>
        <w:t xml:space="preserve"> „Programok az életen át tartó tanulás jegyében Tatán”</w:t>
      </w:r>
    </w:p>
    <w:p w:rsidR="00B10559" w:rsidRPr="00B10559" w:rsidRDefault="00B10559" w:rsidP="00B10559">
      <w:pPr>
        <w:pStyle w:val="Standard"/>
        <w:ind w:right="-1"/>
        <w:rPr>
          <w:sz w:val="24"/>
          <w:szCs w:val="24"/>
        </w:rPr>
      </w:pPr>
      <w:r w:rsidRPr="00B10559">
        <w:rPr>
          <w:sz w:val="24"/>
          <w:szCs w:val="24"/>
        </w:rPr>
        <w:t xml:space="preserve">A projekt célja: a konstrukció célja a kulturális intézményekben megvalósuló, egész életen át tartó tanulást biztosító szolgáltatások, tevékenységek, tanulási alkalmak támogatása, új típusú tanulási formák kialakítása sokszínű tematikájú programmal, az egész életen át tartó tanuláshoz szükséges feltételek megteremtése, illetve a meglévő szolgáltatások továbbfejlesztése. </w:t>
      </w:r>
    </w:p>
    <w:p w:rsidR="00B10559" w:rsidRPr="00B10559" w:rsidRDefault="00B10559" w:rsidP="00B10559">
      <w:pPr>
        <w:pStyle w:val="Standard"/>
        <w:ind w:right="-1"/>
        <w:rPr>
          <w:sz w:val="24"/>
          <w:szCs w:val="24"/>
        </w:rPr>
      </w:pPr>
      <w:r w:rsidRPr="00B10559">
        <w:rPr>
          <w:sz w:val="24"/>
          <w:szCs w:val="24"/>
        </w:rPr>
        <w:t>A pályázatot határidőre (2017.05.15.) benyújtottuk, a hiánypótlást (2017.06.06.) teljesítettük, a formai jóváhagyás megérkezett.</w:t>
      </w:r>
    </w:p>
    <w:p w:rsidR="00B10559" w:rsidRPr="00B10559" w:rsidRDefault="00B10559" w:rsidP="00B10559">
      <w:pPr>
        <w:pStyle w:val="Standard"/>
        <w:ind w:right="-1"/>
        <w:rPr>
          <w:sz w:val="24"/>
          <w:szCs w:val="24"/>
        </w:rPr>
      </w:pPr>
      <w:r w:rsidRPr="00B10559">
        <w:rPr>
          <w:sz w:val="24"/>
          <w:szCs w:val="24"/>
        </w:rPr>
        <w:t>Tisztázó kérdésekre a választ 2017.07.31-én teljesítettük. A pályázati döntésre várunk.</w:t>
      </w:r>
    </w:p>
    <w:p w:rsidR="00DE56EE" w:rsidRPr="00B10559" w:rsidRDefault="00DE56EE" w:rsidP="00B10559">
      <w:pPr>
        <w:pStyle w:val="Standard"/>
        <w:ind w:right="-1"/>
        <w:rPr>
          <w:b/>
          <w:sz w:val="24"/>
          <w:szCs w:val="24"/>
        </w:rPr>
      </w:pPr>
    </w:p>
    <w:p w:rsidR="00B10559" w:rsidRPr="00B10559" w:rsidRDefault="009F7400" w:rsidP="00B10559">
      <w:pPr>
        <w:pStyle w:val="Standard"/>
        <w:ind w:right="-1"/>
        <w:rPr>
          <w:sz w:val="24"/>
          <w:szCs w:val="24"/>
        </w:rPr>
      </w:pPr>
      <w:r>
        <w:rPr>
          <w:b/>
          <w:sz w:val="24"/>
          <w:szCs w:val="24"/>
        </w:rPr>
        <w:t>16.</w:t>
      </w:r>
    </w:p>
    <w:p w:rsidR="00B10559" w:rsidRPr="00B10559" w:rsidRDefault="009F7400" w:rsidP="00B10559">
      <w:pPr>
        <w:pStyle w:val="Standard"/>
        <w:ind w:right="-1"/>
        <w:rPr>
          <w:sz w:val="24"/>
          <w:szCs w:val="24"/>
        </w:rPr>
      </w:pPr>
      <w:r>
        <w:rPr>
          <w:sz w:val="24"/>
          <w:szCs w:val="24"/>
        </w:rPr>
        <w:t>A p</w:t>
      </w:r>
      <w:r w:rsidR="00B10559" w:rsidRPr="00B10559">
        <w:rPr>
          <w:sz w:val="24"/>
          <w:szCs w:val="24"/>
        </w:rPr>
        <w:t xml:space="preserve">ályázat kódszáma: </w:t>
      </w:r>
      <w:r w:rsidR="00B10559" w:rsidRPr="00B10559">
        <w:rPr>
          <w:b/>
          <w:sz w:val="24"/>
          <w:szCs w:val="24"/>
        </w:rPr>
        <w:t>EFOP – 3.3.4 -17-2017-00018</w:t>
      </w:r>
    </w:p>
    <w:p w:rsidR="00B10559" w:rsidRPr="00B10559" w:rsidRDefault="009F7400" w:rsidP="00B10559">
      <w:pPr>
        <w:pStyle w:val="Standard"/>
        <w:ind w:right="-1"/>
        <w:rPr>
          <w:sz w:val="24"/>
          <w:szCs w:val="24"/>
        </w:rPr>
      </w:pPr>
      <w:r>
        <w:rPr>
          <w:sz w:val="24"/>
          <w:szCs w:val="24"/>
        </w:rPr>
        <w:t>A p</w:t>
      </w:r>
      <w:r w:rsidR="00B10559" w:rsidRPr="00B10559">
        <w:rPr>
          <w:sz w:val="24"/>
          <w:szCs w:val="24"/>
        </w:rPr>
        <w:t>ályázat megnevezése:</w:t>
      </w:r>
      <w:r w:rsidR="00B10559" w:rsidRPr="00B10559">
        <w:rPr>
          <w:b/>
          <w:bCs/>
          <w:sz w:val="24"/>
          <w:szCs w:val="24"/>
        </w:rPr>
        <w:t xml:space="preserve"> „Népmese pont kialakítása Tatán a kompetenciafejlesztő szerep erősítésével”</w:t>
      </w:r>
    </w:p>
    <w:p w:rsidR="00B10559" w:rsidRPr="00B10559" w:rsidRDefault="00B10559" w:rsidP="00B10559">
      <w:pPr>
        <w:pStyle w:val="Standard"/>
        <w:ind w:right="-1"/>
        <w:rPr>
          <w:sz w:val="24"/>
          <w:szCs w:val="24"/>
        </w:rPr>
      </w:pPr>
      <w:r w:rsidRPr="00B10559">
        <w:rPr>
          <w:sz w:val="24"/>
          <w:szCs w:val="24"/>
        </w:rPr>
        <w:t xml:space="preserve">A projekt célja: a </w:t>
      </w:r>
      <w:r w:rsidRPr="00B10559">
        <w:rPr>
          <w:color w:val="000000"/>
          <w:sz w:val="24"/>
          <w:szCs w:val="24"/>
        </w:rPr>
        <w:t>népmese anyanyelvi kompetenciafejlesztő szerepének erősítése az informális és non-formális tanulásban.</w:t>
      </w:r>
    </w:p>
    <w:p w:rsidR="00B10559" w:rsidRPr="00B10559" w:rsidRDefault="00B10559" w:rsidP="00B10559">
      <w:pPr>
        <w:pStyle w:val="Standard"/>
        <w:ind w:right="-1"/>
        <w:rPr>
          <w:color w:val="000000"/>
          <w:sz w:val="24"/>
          <w:szCs w:val="24"/>
        </w:rPr>
      </w:pPr>
      <w:r w:rsidRPr="00B10559">
        <w:rPr>
          <w:sz w:val="24"/>
          <w:szCs w:val="24"/>
        </w:rPr>
        <w:t>A pályázati döntésre várunk</w:t>
      </w:r>
      <w:r w:rsidRPr="00B10559">
        <w:rPr>
          <w:color w:val="000000"/>
          <w:sz w:val="24"/>
          <w:szCs w:val="24"/>
        </w:rPr>
        <w:t>.</w:t>
      </w:r>
    </w:p>
    <w:p w:rsidR="00B10559" w:rsidRPr="00B10559" w:rsidRDefault="00B10559" w:rsidP="00B10559">
      <w:pPr>
        <w:pStyle w:val="Standard"/>
        <w:ind w:right="-1"/>
        <w:rPr>
          <w:color w:val="000000"/>
          <w:sz w:val="24"/>
          <w:szCs w:val="24"/>
        </w:rPr>
      </w:pPr>
    </w:p>
    <w:p w:rsidR="00B10559" w:rsidRPr="00B10559" w:rsidRDefault="009F7400" w:rsidP="00B10559">
      <w:pPr>
        <w:pStyle w:val="Standard"/>
        <w:ind w:right="-1"/>
        <w:rPr>
          <w:b/>
          <w:color w:val="000000"/>
          <w:sz w:val="24"/>
          <w:szCs w:val="24"/>
        </w:rPr>
      </w:pPr>
      <w:r>
        <w:rPr>
          <w:b/>
          <w:color w:val="000000"/>
          <w:sz w:val="24"/>
          <w:szCs w:val="24"/>
        </w:rPr>
        <w:t>17.</w:t>
      </w:r>
    </w:p>
    <w:p w:rsidR="00B10559" w:rsidRPr="00B10559" w:rsidRDefault="009F7400" w:rsidP="00B10559">
      <w:r>
        <w:t>A p</w:t>
      </w:r>
      <w:r w:rsidR="00B10559" w:rsidRPr="00B10559">
        <w:t xml:space="preserve">ályázat kódszáma: </w:t>
      </w:r>
      <w:r w:rsidR="00B10559" w:rsidRPr="00B10559">
        <w:rPr>
          <w:b/>
          <w:bCs/>
        </w:rPr>
        <w:t>TOP-5.3.1-16-KO1-2017-00002</w:t>
      </w:r>
    </w:p>
    <w:p w:rsidR="00B10559" w:rsidRPr="00B10559" w:rsidRDefault="009F7400" w:rsidP="00B10559">
      <w:pPr>
        <w:pStyle w:val="Default"/>
        <w:widowControl/>
        <w:ind w:right="-1"/>
        <w:rPr>
          <w:rFonts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cs="Times New Roman"/>
          <w:b/>
          <w:bCs/>
        </w:rPr>
        <w:t>Helyi identitás és kohézió erősítése Tata és környéke borvidékén</w:t>
      </w:r>
    </w:p>
    <w:p w:rsidR="00B10559" w:rsidRPr="00B10559" w:rsidRDefault="00B10559" w:rsidP="00B10559">
      <w:r w:rsidRPr="00B10559">
        <w:t xml:space="preserve">A pályázat keretén belül lehetőség adódik </w:t>
      </w:r>
      <w:r w:rsidRPr="00B10559">
        <w:rPr>
          <w:b/>
        </w:rPr>
        <w:t>közösségfejlesztési folyamatok kezdeményezésére és megvalósítására</w:t>
      </w:r>
      <w:r w:rsidRPr="00B10559">
        <w:t xml:space="preserve"> (</w:t>
      </w:r>
      <w:r w:rsidRPr="00B10559">
        <w:rPr>
          <w:bCs/>
        </w:rPr>
        <w:t>közösségek részvételével megvalósuló felmérés és tervezés;</w:t>
      </w:r>
      <w:r w:rsidRPr="00B10559">
        <w:t xml:space="preserve"> </w:t>
      </w:r>
      <w:r w:rsidRPr="00B10559">
        <w:rPr>
          <w:bCs/>
        </w:rPr>
        <w:t>közösségi tevékenységének történeti feltárása és a lakosság számára elérhetővé tétele</w:t>
      </w:r>
      <w:r w:rsidRPr="00B10559">
        <w:t xml:space="preserve">; </w:t>
      </w:r>
      <w:r w:rsidRPr="00B10559">
        <w:rPr>
          <w:bCs/>
        </w:rPr>
        <w:t xml:space="preserve">közösségi akciók, tevékenységek, események, programok, folyamatok megvalósítása; települési dokumentumok </w:t>
      </w:r>
      <w:r w:rsidRPr="00B10559">
        <w:rPr>
          <w:bCs/>
        </w:rPr>
        <w:lastRenderedPageBreak/>
        <w:t>megújítására – HEP, közművelődési rendelet; közösségi információs pont kialakítása; a közösségfejlesztési folyamat szakmai minőségének biztosítása</w:t>
      </w:r>
      <w:r w:rsidRPr="00B10559">
        <w:t xml:space="preserve"> érdekében képzések és tanulmányutak szervezése), </w:t>
      </w:r>
      <w:r w:rsidRPr="00B10559">
        <w:rPr>
          <w:b/>
          <w:bCs/>
        </w:rPr>
        <w:t>bűnmegelőzést és közbiztonság javítását segítő programok és</w:t>
      </w:r>
      <w:r w:rsidRPr="00B10559">
        <w:t xml:space="preserve"> </w:t>
      </w:r>
      <w:r w:rsidRPr="00B10559">
        <w:rPr>
          <w:b/>
          <w:bCs/>
        </w:rPr>
        <w:t>közlekedésbiztonsági programok megvalósítására.</w:t>
      </w:r>
    </w:p>
    <w:p w:rsidR="00B10559" w:rsidRPr="00B10559" w:rsidRDefault="00B10559" w:rsidP="00B10559">
      <w:pPr>
        <w:pStyle w:val="Standard"/>
        <w:ind w:right="-1"/>
        <w:rPr>
          <w:sz w:val="24"/>
          <w:szCs w:val="24"/>
        </w:rPr>
      </w:pPr>
      <w:r w:rsidRPr="00B10559">
        <w:rPr>
          <w:sz w:val="24"/>
          <w:szCs w:val="24"/>
        </w:rPr>
        <w:t>A pályázatot határidőre (2017.09.13.) benyújtottuk. A hiánypótlást 2017. 10. 10-én teljesítettük, a döntésre várunk.</w:t>
      </w:r>
    </w:p>
    <w:p w:rsidR="00B10559" w:rsidRPr="00B10559" w:rsidRDefault="00B10559" w:rsidP="00B10559">
      <w:pPr>
        <w:pStyle w:val="Default"/>
        <w:widowControl/>
        <w:ind w:right="-1"/>
        <w:rPr>
          <w:rFonts w:eastAsia="Times New Roman" w:cs="Times New Roman"/>
        </w:rPr>
      </w:pPr>
    </w:p>
    <w:p w:rsidR="00B10559" w:rsidRPr="00B10559" w:rsidRDefault="009F7400" w:rsidP="00B10559">
      <w:pPr>
        <w:pStyle w:val="Default"/>
        <w:widowControl/>
        <w:ind w:right="-1"/>
        <w:rPr>
          <w:rFonts w:eastAsia="Times New Roman" w:cs="Times New Roman"/>
          <w:b/>
        </w:rPr>
      </w:pPr>
      <w:r>
        <w:rPr>
          <w:rFonts w:eastAsia="Times New Roman" w:cs="Times New Roman"/>
          <w:b/>
        </w:rPr>
        <w:t>18.</w:t>
      </w:r>
    </w:p>
    <w:p w:rsidR="00B10559" w:rsidRPr="00B10559" w:rsidRDefault="009F7400" w:rsidP="00B10559">
      <w:pPr>
        <w:pStyle w:val="Default"/>
        <w:widowControl/>
        <w:ind w:right="-1"/>
        <w:rPr>
          <w:rFonts w:eastAsia="SimSun" w:cs="Times New Roman"/>
          <w:b/>
          <w:bCs/>
          <w:color w:val="auto"/>
        </w:rPr>
      </w:pPr>
      <w:r>
        <w:rPr>
          <w:rFonts w:eastAsia="Times New Roman" w:cs="Times New Roman"/>
        </w:rPr>
        <w:t>A p</w:t>
      </w:r>
      <w:r w:rsidR="00B10559" w:rsidRPr="00B10559">
        <w:rPr>
          <w:rFonts w:eastAsia="Times New Roman" w:cs="Times New Roman"/>
        </w:rPr>
        <w:t xml:space="preserve">ályázat kódszáma: </w:t>
      </w:r>
      <w:r w:rsidR="00B10559" w:rsidRPr="00B10559">
        <w:rPr>
          <w:rFonts w:eastAsia="SimSun" w:cs="Times New Roman"/>
          <w:b/>
          <w:bCs/>
          <w:color w:val="auto"/>
        </w:rPr>
        <w:t>TOP - 1.2.1-16-KO1-2017-0003</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rPr>
        <w:t>Társadalmi és környezeti szempontból fenntartható turizmusfejlesztés</w:t>
      </w:r>
      <w:r w:rsidR="00B10559" w:rsidRPr="00B10559">
        <w:rPr>
          <w:rFonts w:eastAsia="Times New Roman" w:cs="Times New Roman"/>
        </w:rPr>
        <w:t xml:space="preserve"> </w:t>
      </w:r>
    </w:p>
    <w:p w:rsidR="00B10559" w:rsidRPr="00B10559" w:rsidRDefault="00B10559" w:rsidP="00B10559">
      <w:pPr>
        <w:pStyle w:val="Default"/>
        <w:widowControl/>
        <w:ind w:right="-1"/>
        <w:rPr>
          <w:rFonts w:eastAsia="SimSun" w:cs="Times New Roman"/>
          <w:b/>
          <w:bCs/>
          <w:color w:val="auto"/>
        </w:rPr>
      </w:pPr>
      <w:r w:rsidRPr="00B10559">
        <w:rPr>
          <w:rFonts w:eastAsia="Times New Roman" w:cs="Times New Roman"/>
          <w:b/>
        </w:rPr>
        <w:t xml:space="preserve">Angolkert Malomkert – Angolkerti rehabilitáció III. ütem </w:t>
      </w:r>
    </w:p>
    <w:p w:rsidR="00B10559" w:rsidRPr="00B10559" w:rsidRDefault="00B10559" w:rsidP="00B10559">
      <w:pPr>
        <w:pStyle w:val="Default"/>
        <w:widowControl/>
        <w:ind w:right="-1"/>
        <w:rPr>
          <w:rFonts w:eastAsia="SimSun" w:cs="Times New Roman"/>
          <w:bCs/>
          <w:color w:val="auto"/>
        </w:rPr>
      </w:pPr>
      <w:r w:rsidRPr="00B10559">
        <w:rPr>
          <w:rFonts w:eastAsia="SimSun" w:cs="Times New Roman"/>
          <w:bCs/>
          <w:color w:val="auto"/>
        </w:rPr>
        <w:t>A pályázat keretei között a Tata, Jenő malom és a Kristály strand területének fejlesztése a cél.</w:t>
      </w:r>
    </w:p>
    <w:p w:rsidR="00B10559" w:rsidRPr="00B10559" w:rsidRDefault="00B10559" w:rsidP="00B10559">
      <w:pPr>
        <w:pStyle w:val="Default"/>
        <w:widowControl/>
        <w:ind w:right="-1"/>
        <w:rPr>
          <w:rFonts w:eastAsia="SimSun" w:cs="Times New Roman"/>
          <w:bCs/>
          <w:color w:val="auto"/>
        </w:rPr>
      </w:pPr>
      <w:r w:rsidRPr="00B10559">
        <w:rPr>
          <w:rFonts w:eastAsia="SimSun" w:cs="Times New Roman"/>
          <w:bCs/>
          <w:color w:val="auto"/>
        </w:rPr>
        <w:t>A pályázat benyújtására 2017. augusztus 11-én került sor. Hiánypótlást 2017.szeptember 4-én teljesített az önkormányzat. A Közreműködő Szervezet 2017. december 20-án értesítést küldött a döntésről, 340 000 e Ft támogatásról. A támogatási szerződés aláírása folyamatban van.</w:t>
      </w:r>
    </w:p>
    <w:p w:rsidR="00B10559" w:rsidRPr="00B10559" w:rsidRDefault="00B10559" w:rsidP="00B10559">
      <w:pPr>
        <w:pStyle w:val="Default"/>
        <w:widowControl/>
        <w:ind w:right="-1"/>
        <w:rPr>
          <w:rFonts w:eastAsia="SimSun" w:cs="Times New Roman"/>
          <w:bCs/>
          <w:color w:val="auto"/>
        </w:rPr>
      </w:pPr>
      <w:r w:rsidRPr="00B10559">
        <w:rPr>
          <w:rFonts w:eastAsia="SimSun" w:cs="Times New Roman"/>
          <w:bCs/>
          <w:color w:val="auto"/>
        </w:rPr>
        <w:t>Megvalósítás előkészítése folyik.</w:t>
      </w:r>
    </w:p>
    <w:p w:rsidR="00B10559" w:rsidRPr="00B10559" w:rsidRDefault="00B10559" w:rsidP="00B10559">
      <w:pPr>
        <w:pStyle w:val="Default"/>
        <w:widowControl/>
        <w:ind w:right="-1"/>
        <w:rPr>
          <w:rFonts w:eastAsia="SimSun" w:cs="Times New Roman"/>
          <w:bCs/>
          <w:color w:val="auto"/>
        </w:rPr>
      </w:pPr>
    </w:p>
    <w:p w:rsidR="00B10559" w:rsidRPr="00B10559" w:rsidRDefault="00DD0D85" w:rsidP="00B10559">
      <w:pPr>
        <w:pStyle w:val="Default"/>
        <w:widowControl/>
        <w:ind w:right="-1"/>
        <w:rPr>
          <w:rFonts w:eastAsia="Times New Roman" w:cs="Times New Roman"/>
        </w:rPr>
      </w:pPr>
      <w:r>
        <w:rPr>
          <w:rFonts w:eastAsia="Times New Roman" w:cs="Times New Roman"/>
        </w:rPr>
        <w:t>Kiadás: 5 322 E</w:t>
      </w:r>
      <w:r w:rsidR="00B10559" w:rsidRPr="00B10559">
        <w:rPr>
          <w:rFonts w:eastAsia="Times New Roman" w:cs="Times New Roman"/>
        </w:rPr>
        <w:t xml:space="preserve"> Ft </w:t>
      </w:r>
    </w:p>
    <w:p w:rsidR="00B10559" w:rsidRDefault="00B10559" w:rsidP="00B10559">
      <w:pPr>
        <w:pStyle w:val="Default"/>
        <w:ind w:right="-1"/>
        <w:rPr>
          <w:rFonts w:eastAsia="Times New Roman" w:cs="Times New Roman"/>
        </w:rPr>
      </w:pPr>
      <w:r w:rsidRPr="00B10559">
        <w:rPr>
          <w:rFonts w:eastAsia="Times New Roman" w:cs="Times New Roman"/>
        </w:rPr>
        <w:t>Bevétel: 340 000 </w:t>
      </w:r>
      <w:r w:rsidR="00DD0D85">
        <w:rPr>
          <w:rFonts w:eastAsia="Times New Roman" w:cs="Times New Roman"/>
        </w:rPr>
        <w:t>E</w:t>
      </w:r>
      <w:r w:rsidRPr="00B10559">
        <w:rPr>
          <w:rFonts w:eastAsia="Times New Roman" w:cs="Times New Roman"/>
        </w:rPr>
        <w:t xml:space="preserve"> Ft </w:t>
      </w:r>
      <w:r w:rsidRPr="00B10559">
        <w:rPr>
          <w:rFonts w:eastAsia="Times New Roman" w:cs="Times New Roman"/>
        </w:rPr>
        <w:tab/>
      </w:r>
    </w:p>
    <w:p w:rsidR="00B71FB5" w:rsidRPr="00B10559" w:rsidRDefault="00B71FB5" w:rsidP="00B10559">
      <w:pPr>
        <w:pStyle w:val="Default"/>
        <w:ind w:right="-1"/>
        <w:rPr>
          <w:rFonts w:eastAsia="Times New Roman" w:cs="Times New Roman"/>
        </w:rPr>
      </w:pPr>
    </w:p>
    <w:p w:rsidR="00B10559" w:rsidRPr="00B10559" w:rsidRDefault="009F7400" w:rsidP="00B10559">
      <w:pPr>
        <w:pStyle w:val="Default"/>
        <w:widowControl/>
        <w:ind w:right="-1"/>
        <w:rPr>
          <w:rFonts w:eastAsia="SimSun" w:cs="Times New Roman"/>
          <w:b/>
          <w:bCs/>
          <w:color w:val="auto"/>
        </w:rPr>
      </w:pPr>
      <w:r>
        <w:rPr>
          <w:rFonts w:eastAsia="SimSun" w:cs="Times New Roman"/>
          <w:b/>
          <w:bCs/>
          <w:color w:val="auto"/>
        </w:rPr>
        <w:t>19.</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kódszáma: </w:t>
      </w:r>
      <w:r w:rsidR="00B10559" w:rsidRPr="00B10559">
        <w:rPr>
          <w:rFonts w:eastAsia="SimSun" w:cs="Times New Roman"/>
          <w:b/>
          <w:bCs/>
          <w:color w:val="auto"/>
        </w:rPr>
        <w:t>TOP – 3.1.1-16-KE1-2017-00004</w:t>
      </w:r>
    </w:p>
    <w:p w:rsidR="00B10559" w:rsidRPr="00B10559" w:rsidRDefault="009F7400" w:rsidP="00B10559">
      <w:pPr>
        <w:pStyle w:val="Default"/>
        <w:widowControl/>
        <w:ind w:right="-1"/>
        <w:rPr>
          <w:rFonts w:eastAsia="Times New Roman" w:cs="Times New Roman"/>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rPr>
        <w:t>Haranglábtól – Agostyánig, Tata Országgyűlés tértől Agostyán városrészig létesítendő kerékpárút I. ütem</w:t>
      </w:r>
      <w:r w:rsidR="00B10559" w:rsidRPr="00B10559">
        <w:rPr>
          <w:rFonts w:eastAsia="Times New Roman" w:cs="Times New Roman"/>
        </w:rPr>
        <w:t xml:space="preserve"> </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 xml:space="preserve">A pályázat keretei között kerül megvalósításra a Haragláb és az Agostyán városrész közötti kerékpárút. </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pályázatot az önkormányzat benyújtotta 2017. július 28-án. Hiánypótlást 2017. augusztus 21-én teljesítettünk. Értesítést a döntésről 2017. december 20-án kapott Tata Város Önkormányzata, a támogatás összege 250 000 e Ft.</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nyertes pályázathoz, a megvalósításhoz szükséges forgalomtechnikai terv megrendelésre került.</w:t>
      </w:r>
    </w:p>
    <w:p w:rsidR="00B10559" w:rsidRPr="00B10559" w:rsidRDefault="00B10559" w:rsidP="00B10559">
      <w:pPr>
        <w:pStyle w:val="Default"/>
        <w:widowControl/>
        <w:ind w:right="-1"/>
        <w:rPr>
          <w:rFonts w:eastAsia="Times New Roman" w:cs="Times New Roman"/>
        </w:rPr>
      </w:pPr>
    </w:p>
    <w:p w:rsidR="00B10559" w:rsidRPr="00B10559" w:rsidRDefault="00DD0D85" w:rsidP="00B10559">
      <w:pPr>
        <w:pStyle w:val="Default"/>
        <w:ind w:right="-1"/>
        <w:rPr>
          <w:rFonts w:eastAsia="Times New Roman" w:cs="Times New Roman"/>
        </w:rPr>
      </w:pPr>
      <w:r>
        <w:rPr>
          <w:rFonts w:eastAsia="Times New Roman" w:cs="Times New Roman"/>
        </w:rPr>
        <w:t>Kiadás: 1 499 E</w:t>
      </w:r>
      <w:r w:rsidR="00B10559" w:rsidRPr="00B10559">
        <w:rPr>
          <w:rFonts w:eastAsia="Times New Roman" w:cs="Times New Roman"/>
        </w:rPr>
        <w:t xml:space="preserve"> Ft</w:t>
      </w:r>
    </w:p>
    <w:p w:rsidR="00B10559" w:rsidRPr="00B10559" w:rsidRDefault="00B10559" w:rsidP="00B10559">
      <w:pPr>
        <w:pStyle w:val="Default"/>
        <w:ind w:right="-1"/>
        <w:rPr>
          <w:rFonts w:eastAsia="Times New Roman" w:cs="Times New Roman"/>
        </w:rPr>
      </w:pPr>
      <w:r w:rsidRPr="00B10559">
        <w:rPr>
          <w:rFonts w:eastAsia="Times New Roman" w:cs="Times New Roman"/>
        </w:rPr>
        <w:t xml:space="preserve">Bevétel: 0 Ft </w:t>
      </w:r>
    </w:p>
    <w:p w:rsidR="00B10559" w:rsidRPr="00B10559" w:rsidRDefault="00B10559" w:rsidP="00B10559">
      <w:pPr>
        <w:pStyle w:val="Default"/>
        <w:widowControl/>
        <w:ind w:right="-1"/>
        <w:rPr>
          <w:rFonts w:eastAsia="SimSun" w:cs="Times New Roman"/>
          <w:b/>
          <w:bCs/>
          <w:color w:val="auto"/>
        </w:rPr>
      </w:pPr>
    </w:p>
    <w:p w:rsidR="00B10559" w:rsidRPr="00B10559" w:rsidRDefault="009F7400" w:rsidP="00B10559">
      <w:pPr>
        <w:pStyle w:val="Default"/>
        <w:widowControl/>
        <w:ind w:right="-1"/>
        <w:rPr>
          <w:rFonts w:eastAsia="SimSun" w:cs="Times New Roman"/>
          <w:b/>
          <w:bCs/>
          <w:color w:val="auto"/>
        </w:rPr>
      </w:pPr>
      <w:r>
        <w:rPr>
          <w:rFonts w:eastAsia="SimSun" w:cs="Times New Roman"/>
          <w:b/>
          <w:bCs/>
          <w:color w:val="auto"/>
        </w:rPr>
        <w:t>20.</w:t>
      </w:r>
      <w:r w:rsidR="00B10559" w:rsidRPr="00B10559">
        <w:rPr>
          <w:rFonts w:eastAsia="SimSun" w:cs="Times New Roman"/>
          <w:b/>
          <w:bCs/>
          <w:color w:val="auto"/>
        </w:rPr>
        <w:t xml:space="preserve"> </w:t>
      </w:r>
    </w:p>
    <w:p w:rsidR="00B10559" w:rsidRPr="00B10559" w:rsidRDefault="009F7400" w:rsidP="00B10559">
      <w:pPr>
        <w:pStyle w:val="Default"/>
        <w:widowControl/>
        <w:ind w:right="-1"/>
        <w:rPr>
          <w:rFonts w:eastAsia="SimSun" w:cs="Times New Roman"/>
          <w:b/>
          <w:bCs/>
          <w:color w:val="auto"/>
        </w:rPr>
      </w:pPr>
      <w:r>
        <w:rPr>
          <w:rFonts w:eastAsia="SimSun" w:cs="Times New Roman"/>
          <w:bCs/>
          <w:color w:val="auto"/>
        </w:rPr>
        <w:t>A p</w:t>
      </w:r>
      <w:r w:rsidR="00B10559" w:rsidRPr="00B10559">
        <w:rPr>
          <w:rFonts w:eastAsia="SimSun" w:cs="Times New Roman"/>
          <w:bCs/>
          <w:color w:val="auto"/>
        </w:rPr>
        <w:t xml:space="preserve">ályázat kódszáma: </w:t>
      </w:r>
      <w:r w:rsidR="00B10559" w:rsidRPr="00B10559">
        <w:rPr>
          <w:rFonts w:eastAsia="SimSun" w:cs="Times New Roman"/>
          <w:b/>
          <w:bCs/>
          <w:color w:val="auto"/>
        </w:rPr>
        <w:t>TOP -</w:t>
      </w:r>
      <w:r w:rsidR="00B10559" w:rsidRPr="00B10559">
        <w:rPr>
          <w:rFonts w:eastAsia="Times New Roman" w:cs="Times New Roman"/>
          <w:b/>
        </w:rPr>
        <w:t>3.2.1-16-KO-1-2017-00001</w:t>
      </w:r>
      <w:r w:rsidR="00B10559" w:rsidRPr="00B10559">
        <w:rPr>
          <w:rFonts w:eastAsia="Times New Roman" w:cs="Times New Roman"/>
        </w:rPr>
        <w:t xml:space="preserve"> </w:t>
      </w:r>
    </w:p>
    <w:p w:rsidR="00B10559" w:rsidRPr="00B10559" w:rsidRDefault="009F7400" w:rsidP="00B10559">
      <w:pPr>
        <w:pStyle w:val="Default"/>
        <w:widowControl/>
        <w:ind w:right="-1"/>
        <w:rPr>
          <w:rFonts w:eastAsia="SimSun" w:cs="Times New Roman"/>
          <w:b/>
          <w:bCs/>
          <w:color w:val="auto"/>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rPr>
        <w:t>Önkormányzati épületek</w:t>
      </w:r>
      <w:r w:rsidR="00B10559" w:rsidRPr="00B10559">
        <w:rPr>
          <w:rFonts w:eastAsia="Times New Roman" w:cs="Times New Roman"/>
        </w:rPr>
        <w:t xml:space="preserve"> </w:t>
      </w:r>
      <w:r w:rsidR="00B10559" w:rsidRPr="00B10559">
        <w:rPr>
          <w:rFonts w:eastAsia="Times New Roman" w:cs="Times New Roman"/>
          <w:b/>
        </w:rPr>
        <w:t>energetikai korszerűsítése - Energetikai korszerűsítés a Tatai Kertvárosi Óvodában</w:t>
      </w:r>
    </w:p>
    <w:p w:rsidR="00B10559" w:rsidRPr="00B10559" w:rsidRDefault="00B10559" w:rsidP="00B10559">
      <w:pPr>
        <w:autoSpaceDE w:val="0"/>
        <w:adjustRightInd w:val="0"/>
        <w:rPr>
          <w:color w:val="000000"/>
        </w:rPr>
      </w:pPr>
      <w:r w:rsidRPr="00B10559">
        <w:rPr>
          <w:color w:val="000000"/>
        </w:rPr>
        <w:t xml:space="preserve">A tervezett fejlesztés Tata Város Önkormányzatának 100%-os tulajdonában és fenntartásában levő, a 2890 Tata, Deák F. u. 1. 3426/34. hrsz. alatt </w:t>
      </w:r>
      <w:r w:rsidRPr="00B10559">
        <w:t>található Tatai Kertvárosi Óvoda k</w:t>
      </w:r>
      <w:r w:rsidRPr="00B10559">
        <w:rPr>
          <w:color w:val="000000"/>
        </w:rPr>
        <w:t>orszerűsítésére irányul. Az épület hagyományos (jellemzően B30-as tégla) falazatú, egyszintes, alápincézetlen, beépítetlen padlásterű és lapostetős épület. Az épület nyílászárói elöregedettek, energetikailag nem megfelelőek.</w:t>
      </w:r>
    </w:p>
    <w:p w:rsidR="00B10559" w:rsidRPr="00B10559" w:rsidRDefault="00B10559" w:rsidP="00B10559">
      <w:r w:rsidRPr="00B10559">
        <w:t xml:space="preserve">A pályázatot a 2017.12.20. napon kelt támogatási döntés alapján támogatásra érdemesnek ítélték. </w:t>
      </w:r>
    </w:p>
    <w:p w:rsidR="00B10559" w:rsidRPr="00B10559" w:rsidRDefault="00B10559" w:rsidP="00B10559">
      <w:r w:rsidRPr="00B10559">
        <w:t>A projekt összköltsége 41 513 410 Ft, a támogatási intenzitás: 100 %. A projekt fizikai befejezésének tervezett napja: 2021.02.28.</w:t>
      </w:r>
    </w:p>
    <w:p w:rsidR="00B10559" w:rsidRPr="00B10559" w:rsidRDefault="00B10559" w:rsidP="00B10559">
      <w:pPr>
        <w:pStyle w:val="Default"/>
        <w:widowControl/>
        <w:ind w:right="-1"/>
        <w:rPr>
          <w:rFonts w:eastAsia="Times New Roman" w:cs="Times New Roman"/>
        </w:rPr>
      </w:pPr>
    </w:p>
    <w:p w:rsidR="00B10559" w:rsidRPr="00B10559" w:rsidRDefault="009F7400" w:rsidP="00B10559">
      <w:pPr>
        <w:pStyle w:val="Default"/>
        <w:widowControl/>
        <w:ind w:right="-1"/>
        <w:rPr>
          <w:rFonts w:eastAsia="SimSun" w:cs="Times New Roman"/>
          <w:b/>
          <w:bCs/>
          <w:color w:val="auto"/>
        </w:rPr>
      </w:pPr>
      <w:r>
        <w:rPr>
          <w:rFonts w:eastAsia="SimSun" w:cs="Times New Roman"/>
          <w:b/>
          <w:bCs/>
          <w:color w:val="auto"/>
        </w:rPr>
        <w:lastRenderedPageBreak/>
        <w:t>21.</w:t>
      </w:r>
      <w:r w:rsidR="00B10559" w:rsidRPr="00B10559">
        <w:rPr>
          <w:rFonts w:eastAsia="SimSun" w:cs="Times New Roman"/>
          <w:b/>
          <w:bCs/>
          <w:color w:val="auto"/>
        </w:rPr>
        <w:t xml:space="preserve"> </w:t>
      </w:r>
    </w:p>
    <w:p w:rsidR="00B10559" w:rsidRPr="00B10559" w:rsidRDefault="009F7400" w:rsidP="00B10559">
      <w:pPr>
        <w:pStyle w:val="Default"/>
        <w:widowControl/>
        <w:ind w:right="-1"/>
        <w:rPr>
          <w:rFonts w:eastAsia="SimSun" w:cs="Times New Roman"/>
          <w:b/>
          <w:bCs/>
          <w:color w:val="auto"/>
        </w:rPr>
      </w:pPr>
      <w:r>
        <w:rPr>
          <w:rFonts w:eastAsia="SimSun" w:cs="Times New Roman"/>
          <w:bCs/>
          <w:color w:val="auto"/>
        </w:rPr>
        <w:t>A p</w:t>
      </w:r>
      <w:r w:rsidR="00B10559" w:rsidRPr="00B10559">
        <w:rPr>
          <w:rFonts w:eastAsia="SimSun" w:cs="Times New Roman"/>
          <w:bCs/>
          <w:color w:val="auto"/>
        </w:rPr>
        <w:t xml:space="preserve">ályázat kódszáma: </w:t>
      </w:r>
      <w:r w:rsidR="00B10559" w:rsidRPr="00B10559">
        <w:rPr>
          <w:rFonts w:eastAsia="Times New Roman" w:cs="Times New Roman"/>
          <w:b/>
        </w:rPr>
        <w:t>TOP-3.2.1-16-KO1-2017-00007</w:t>
      </w:r>
    </w:p>
    <w:p w:rsidR="00B10559" w:rsidRPr="00B10559" w:rsidRDefault="009F7400" w:rsidP="00B10559">
      <w:pPr>
        <w:autoSpaceDE w:val="0"/>
        <w:adjustRightInd w:val="0"/>
        <w:rPr>
          <w:b/>
          <w:color w:val="000000"/>
        </w:rPr>
      </w:pPr>
      <w:r>
        <w:t>A p</w:t>
      </w:r>
      <w:r w:rsidR="00B10559" w:rsidRPr="00B10559">
        <w:t xml:space="preserve">ályázat megnevezése: </w:t>
      </w:r>
      <w:r w:rsidR="00B10559" w:rsidRPr="00B10559">
        <w:rPr>
          <w:b/>
          <w:color w:val="000000"/>
        </w:rPr>
        <w:t>Önkormányzati épületek energetikai korszerűsítése - A tatai Szivárvány Óvoda épületenergetikai megújítása</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tervezett fejlesztés Tata Város Önkormányzatának 100%-os tulajdonában és fenntartásában levő, a 2890 Tata, Agostyán út 7. alatt található Tatai Szivárvány Óvoda korszerűsítésére irányul. Az épület átlagos, valamint sok rétegrend esetében rossz hő-védelme indokolja a homlokzat és a padlásfödém utólagos hőszigetelését és a rossz hő-átbocsátású nyílászárók cseréjét. Az épület gépészeti rendszerei alacsony hatásfokúak, valamint jelentősen avult állapotúak, így azok szükség sze</w:t>
      </w:r>
      <w:r w:rsidR="009F7400">
        <w:rPr>
          <w:rFonts w:eastAsia="Times New Roman" w:cs="Times New Roman"/>
        </w:rPr>
        <w:t xml:space="preserve">rinti cseréje elkerülhetetlen. </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projekt közvetlen célja a költséghatékony működési környezet megteremtése, az energiafogyasztás, a CO2 kibocsátás minimalizálása.</w:t>
      </w:r>
    </w:p>
    <w:p w:rsidR="00B10559" w:rsidRPr="00B10559" w:rsidRDefault="00B10559" w:rsidP="00B10559">
      <w:r w:rsidRPr="00B10559">
        <w:t>A pályázatot a 2017.12.20. napon kelt támogatási döntés alapján támogatásra érdemesnek ítélték. A projekt összköltsége 40 864 685 Ft, a támogatási intenzitás: 100 %. A projekt fizikai befejezésének tervezett napja: 2019.08.31.</w:t>
      </w:r>
    </w:p>
    <w:p w:rsidR="00B10559" w:rsidRPr="00B10559" w:rsidRDefault="00B10559" w:rsidP="00B10559">
      <w:pPr>
        <w:pStyle w:val="Default"/>
        <w:widowControl/>
        <w:ind w:right="-1"/>
        <w:rPr>
          <w:rFonts w:eastAsia="Times New Roman" w:cs="Times New Roman"/>
        </w:rPr>
      </w:pPr>
    </w:p>
    <w:p w:rsidR="00B10559" w:rsidRPr="00B10559" w:rsidRDefault="009F7400" w:rsidP="00B10559">
      <w:pPr>
        <w:pStyle w:val="Default"/>
        <w:widowControl/>
        <w:ind w:right="-1"/>
        <w:rPr>
          <w:rFonts w:eastAsia="Times New Roman" w:cs="Times New Roman"/>
          <w:b/>
        </w:rPr>
      </w:pPr>
      <w:r>
        <w:rPr>
          <w:rFonts w:eastAsia="Times New Roman" w:cs="Times New Roman"/>
          <w:b/>
        </w:rPr>
        <w:t>22.</w:t>
      </w:r>
    </w:p>
    <w:p w:rsidR="00B10559" w:rsidRPr="00B10559" w:rsidRDefault="009F7400" w:rsidP="00B10559">
      <w:pPr>
        <w:pStyle w:val="Default"/>
        <w:widowControl/>
        <w:ind w:right="-1"/>
        <w:rPr>
          <w:rFonts w:eastAsia="SimSun" w:cs="Times New Roman"/>
          <w:b/>
          <w:bCs/>
          <w:color w:val="auto"/>
        </w:rPr>
      </w:pPr>
      <w:r>
        <w:rPr>
          <w:rFonts w:eastAsia="SimSun" w:cs="Times New Roman"/>
          <w:bCs/>
          <w:color w:val="auto"/>
        </w:rPr>
        <w:t>A p</w:t>
      </w:r>
      <w:r w:rsidR="00B10559" w:rsidRPr="00B10559">
        <w:rPr>
          <w:rFonts w:eastAsia="SimSun" w:cs="Times New Roman"/>
          <w:bCs/>
          <w:color w:val="auto"/>
        </w:rPr>
        <w:t xml:space="preserve">ályázat kódszáma: </w:t>
      </w:r>
      <w:r w:rsidR="00B10559" w:rsidRPr="00B10559">
        <w:rPr>
          <w:rFonts w:eastAsia="Times New Roman" w:cs="Times New Roman"/>
          <w:b/>
        </w:rPr>
        <w:t>EFOP-1.2.9-17-2017-00026</w:t>
      </w:r>
    </w:p>
    <w:p w:rsidR="00B10559" w:rsidRPr="00B10559" w:rsidRDefault="009F7400" w:rsidP="00B10559">
      <w:pPr>
        <w:pStyle w:val="Default"/>
        <w:widowControl/>
        <w:ind w:right="-1"/>
        <w:rPr>
          <w:rFonts w:eastAsia="Times New Roman" w:cs="Times New Roman"/>
          <w:b/>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eastAsia="Times New Roman" w:cs="Times New Roman"/>
          <w:b/>
        </w:rPr>
        <w:t>Nők munkaerő-piaci támogatása Tatán</w:t>
      </w:r>
    </w:p>
    <w:p w:rsidR="00B10559" w:rsidRPr="00B10559" w:rsidRDefault="00B10559" w:rsidP="00B10559">
      <w:pPr>
        <w:pStyle w:val="Default"/>
        <w:widowControl/>
        <w:ind w:right="-1"/>
        <w:rPr>
          <w:rFonts w:eastAsia="Times New Roman" w:cs="Times New Roman"/>
          <w:b/>
        </w:rPr>
      </w:pPr>
      <w:r w:rsidRPr="00B10559">
        <w:rPr>
          <w:rFonts w:eastAsia="Times New Roman" w:cs="Times New Roman"/>
        </w:rPr>
        <w:t xml:space="preserve">Pályázó: </w:t>
      </w:r>
      <w:r w:rsidRPr="00B10559">
        <w:rPr>
          <w:rFonts w:eastAsia="Times New Roman" w:cs="Times New Roman"/>
          <w:b/>
        </w:rPr>
        <w:t>Tatai Közös Önkormányzati Hivatal</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tervezett projekt tárgya a nők munkaerő-piacra történő visszatérésének segítése szervezetfejlesztéssel, képzésekkel, rendezvényekkel, jó gyakorlatok bemutatásával, segítő szolgáltatásokkal a kialakítandó Nő-Köz-Pontban.</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pályázat határidőre benyújtásra került. Hiánypótlást 2017. 06.29-én, tisztázó kérdésekre választ 2017. 08. 09-én küldött be a Közreműködő Szervezetnek a Hivatal.</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Az Irányító Hatóság 2017. 09.28-án értesítést küldött a támogatási kérelem elfogadásáról és a 198 171 267 Ft támogatásról. A projekt konzorciumi partnere a Fiatal Családosok Egyesülete.</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támogatási szerződés előkészítése után 2017. 12. 11-én utólagosan hatályba lépett, a projekt megvalósításának előkészítése elkezdődött.</w:t>
      </w:r>
    </w:p>
    <w:p w:rsidR="00DE56EE" w:rsidRPr="00B10559" w:rsidRDefault="00DE56EE" w:rsidP="00B10559">
      <w:pPr>
        <w:pStyle w:val="Default"/>
        <w:widowControl/>
        <w:ind w:right="-1"/>
        <w:rPr>
          <w:rFonts w:eastAsia="Times New Roman" w:cs="Times New Roman"/>
        </w:rPr>
      </w:pPr>
    </w:p>
    <w:p w:rsidR="00B10559" w:rsidRPr="00B10559" w:rsidRDefault="009F7400" w:rsidP="00B10559">
      <w:pPr>
        <w:pStyle w:val="Default"/>
        <w:widowControl/>
        <w:ind w:right="-1"/>
        <w:rPr>
          <w:rFonts w:eastAsia="Times New Roman" w:cs="Times New Roman"/>
          <w:b/>
        </w:rPr>
      </w:pPr>
      <w:r>
        <w:rPr>
          <w:rFonts w:eastAsia="Times New Roman" w:cs="Times New Roman"/>
          <w:b/>
        </w:rPr>
        <w:t>23.</w:t>
      </w:r>
    </w:p>
    <w:p w:rsidR="00B10559" w:rsidRPr="00B10559" w:rsidRDefault="009F7400" w:rsidP="00B10559">
      <w:pPr>
        <w:pStyle w:val="Default"/>
        <w:widowControl/>
        <w:ind w:right="-1"/>
        <w:rPr>
          <w:rFonts w:eastAsia="SimSun" w:cs="Times New Roman"/>
          <w:b/>
          <w:bCs/>
          <w:color w:val="auto"/>
        </w:rPr>
      </w:pPr>
      <w:r>
        <w:rPr>
          <w:rFonts w:eastAsia="SimSun" w:cs="Times New Roman"/>
          <w:bCs/>
          <w:color w:val="auto"/>
        </w:rPr>
        <w:t>A p</w:t>
      </w:r>
      <w:r w:rsidR="00B10559" w:rsidRPr="00B10559">
        <w:rPr>
          <w:rFonts w:eastAsia="SimSun" w:cs="Times New Roman"/>
          <w:bCs/>
          <w:color w:val="auto"/>
        </w:rPr>
        <w:t xml:space="preserve">ályázat kódszáma: </w:t>
      </w:r>
      <w:r w:rsidR="00B10559" w:rsidRPr="00B10559">
        <w:rPr>
          <w:rFonts w:eastAsia="Times New Roman" w:cs="Times New Roman"/>
          <w:b/>
        </w:rPr>
        <w:t>EFOP-1.9.9-17-2017-00006</w:t>
      </w:r>
    </w:p>
    <w:p w:rsidR="00B10559" w:rsidRPr="00B10559" w:rsidRDefault="009F7400" w:rsidP="00B10559">
      <w:pPr>
        <w:pStyle w:val="Default"/>
        <w:widowControl/>
        <w:ind w:right="-1"/>
        <w:rPr>
          <w:rFonts w:eastAsia="Times New Roman" w:cs="Times New Roman"/>
          <w:b/>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cs="Times New Roman"/>
          <w:b/>
        </w:rPr>
        <w:t>Bölcsődei szakemberek szakmai fejlesztése a Tatai járásban</w:t>
      </w:r>
    </w:p>
    <w:p w:rsidR="00B10559" w:rsidRPr="00B10559" w:rsidRDefault="00B10559" w:rsidP="00B10559">
      <w:pPr>
        <w:pStyle w:val="Default"/>
        <w:widowControl/>
        <w:ind w:right="-1"/>
        <w:rPr>
          <w:rFonts w:eastAsia="Times New Roman" w:cs="Times New Roman"/>
          <w:b/>
        </w:rPr>
      </w:pPr>
      <w:r w:rsidRPr="00B10559">
        <w:rPr>
          <w:rFonts w:eastAsia="Times New Roman" w:cs="Times New Roman"/>
        </w:rPr>
        <w:t xml:space="preserve">Pályázó: </w:t>
      </w:r>
      <w:r w:rsidRPr="00B10559">
        <w:rPr>
          <w:rFonts w:eastAsia="Times New Roman" w:cs="Times New Roman"/>
          <w:b/>
        </w:rPr>
        <w:t>Tatai Közös Önkormányzati Hivatal</w:t>
      </w:r>
    </w:p>
    <w:p w:rsidR="00B10559" w:rsidRPr="00B10559" w:rsidRDefault="00B10559" w:rsidP="00B10559">
      <w:pPr>
        <w:pStyle w:val="Default"/>
        <w:rPr>
          <w:rFonts w:cs="Times New Roman"/>
        </w:rPr>
      </w:pPr>
      <w:r w:rsidRPr="00B10559">
        <w:rPr>
          <w:rFonts w:eastAsia="Times New Roman" w:cs="Times New Roman"/>
        </w:rPr>
        <w:t>A tervezett projekt célja</w:t>
      </w:r>
      <w:r w:rsidRPr="00B10559">
        <w:rPr>
          <w:rFonts w:cs="Times New Roman"/>
        </w:rPr>
        <w:t xml:space="preserve"> a bölcsődei ellátásban dolgozók zenei ismereteinek, ölbéli játék-, mondóka- és dalanyagának bővítése, zenei képességeinek fejlesztése, valamint a kisgyermekkori zenei nevelés módszertanának megismertetése, elméleti és gyakorlati ismeretek elmélyítése, ízlésformálás. Valamint a széleskörű kompetenciafejlesztő képzéseken való részvétellel, melyek a mozgásfejlesztő tevékenységek szélesebb körű elterjesztését teszik lehetővé a bölcsődei szolgáltatásokban.</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2017. 11. 13-án önkormányzatunk pályázatot nyújtott be a fenti konstrukcióra. a Hiánypótlást 11. 27-én teljesítettük, ezt követte a támogatói döntés. A szerződés előkészítése folyamatban van.</w:t>
      </w:r>
    </w:p>
    <w:p w:rsidR="00B10559" w:rsidRPr="00B10559" w:rsidRDefault="00B10559" w:rsidP="00B10559">
      <w:pPr>
        <w:pStyle w:val="Default"/>
        <w:widowControl/>
        <w:ind w:right="-1"/>
        <w:rPr>
          <w:rFonts w:eastAsia="Times New Roman" w:cs="Times New Roman"/>
        </w:rPr>
      </w:pPr>
    </w:p>
    <w:p w:rsidR="00B10559" w:rsidRPr="00B10559" w:rsidRDefault="009F7400" w:rsidP="00B10559">
      <w:pPr>
        <w:pStyle w:val="Default"/>
        <w:widowControl/>
        <w:ind w:right="-1"/>
        <w:rPr>
          <w:rFonts w:eastAsia="Times New Roman" w:cs="Times New Roman"/>
          <w:b/>
        </w:rPr>
      </w:pPr>
      <w:r>
        <w:rPr>
          <w:rFonts w:eastAsia="Times New Roman" w:cs="Times New Roman"/>
          <w:b/>
        </w:rPr>
        <w:t>24.</w:t>
      </w:r>
    </w:p>
    <w:p w:rsidR="00B10559" w:rsidRPr="00B10559" w:rsidRDefault="009F7400" w:rsidP="00B10559">
      <w:pPr>
        <w:pStyle w:val="Default"/>
        <w:widowControl/>
        <w:ind w:right="-1"/>
        <w:rPr>
          <w:rFonts w:eastAsia="SimSun" w:cs="Times New Roman"/>
          <w:b/>
          <w:bCs/>
          <w:color w:val="auto"/>
        </w:rPr>
      </w:pPr>
      <w:r>
        <w:rPr>
          <w:rFonts w:eastAsia="SimSun" w:cs="Times New Roman"/>
          <w:bCs/>
          <w:color w:val="auto"/>
        </w:rPr>
        <w:t>A p</w:t>
      </w:r>
      <w:r w:rsidR="00B10559" w:rsidRPr="00B10559">
        <w:rPr>
          <w:rFonts w:eastAsia="SimSun" w:cs="Times New Roman"/>
          <w:bCs/>
          <w:color w:val="auto"/>
        </w:rPr>
        <w:t xml:space="preserve">ályázat kódszáma: </w:t>
      </w:r>
      <w:r w:rsidR="00B10559" w:rsidRPr="00B10559">
        <w:rPr>
          <w:rFonts w:eastAsia="Times New Roman" w:cs="Times New Roman"/>
          <w:b/>
        </w:rPr>
        <w:t>TOP-1.1.2-16-KO1-2017-00002</w:t>
      </w:r>
    </w:p>
    <w:p w:rsidR="00B10559" w:rsidRPr="00B10559" w:rsidRDefault="009F7400" w:rsidP="00B10559">
      <w:pPr>
        <w:pStyle w:val="Default"/>
        <w:widowControl/>
        <w:ind w:right="-1"/>
        <w:rPr>
          <w:rFonts w:eastAsia="Times New Roman" w:cs="Times New Roman"/>
          <w:b/>
        </w:rPr>
      </w:pPr>
      <w:r>
        <w:rPr>
          <w:rFonts w:eastAsia="Times New Roman" w:cs="Times New Roman"/>
        </w:rPr>
        <w:t>A p</w:t>
      </w:r>
      <w:r w:rsidR="00B10559" w:rsidRPr="00B10559">
        <w:rPr>
          <w:rFonts w:eastAsia="Times New Roman" w:cs="Times New Roman"/>
        </w:rPr>
        <w:t xml:space="preserve">ályázat megnevezése: </w:t>
      </w:r>
      <w:r w:rsidR="00B10559" w:rsidRPr="00B10559">
        <w:rPr>
          <w:rFonts w:cs="Times New Roman"/>
          <w:b/>
        </w:rPr>
        <w:t>Inkubátorház építése Tatán</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 xml:space="preserve">A tatai Széles csapás mellett az önkormányzat tulajdonában lévő 460/153, 155, 158-as helyrajzi számú ingatlanokon városi inkubátorház kialakítás a projekt célja. Az 1029 m2-es nettó </w:t>
      </w:r>
      <w:r w:rsidRPr="00B10559">
        <w:rPr>
          <w:rFonts w:eastAsia="Times New Roman" w:cs="Times New Roman"/>
        </w:rPr>
        <w:lastRenderedPageBreak/>
        <w:t>alapterületű ingatlan műhelyekre, valamint irodára és kiszolgáló helyiségekre (275 m2) oszlik. A pályázatban 3 fő foglalkoztatását vállaltuk.</w:t>
      </w:r>
    </w:p>
    <w:p w:rsidR="00B10559" w:rsidRPr="00B10559" w:rsidRDefault="00B10559" w:rsidP="00B10559">
      <w:pPr>
        <w:pStyle w:val="Default"/>
        <w:widowControl/>
        <w:ind w:right="-1"/>
        <w:rPr>
          <w:rFonts w:eastAsia="Times New Roman" w:cs="Times New Roman"/>
        </w:rPr>
      </w:pPr>
      <w:r w:rsidRPr="00B10559">
        <w:rPr>
          <w:rFonts w:eastAsia="Times New Roman" w:cs="Times New Roman"/>
        </w:rPr>
        <w:t>A pályázat határidőre benyújtásra került 2017. 09. 28-án. A bírálatra várunk.</w:t>
      </w:r>
    </w:p>
    <w:p w:rsidR="00B10559" w:rsidRPr="00B10559" w:rsidRDefault="00B10559" w:rsidP="00B10559">
      <w:pPr>
        <w:pStyle w:val="Default"/>
        <w:widowControl/>
        <w:ind w:right="-1"/>
        <w:rPr>
          <w:rFonts w:eastAsia="Times New Roman" w:cs="Times New Roman"/>
        </w:rPr>
      </w:pPr>
    </w:p>
    <w:p w:rsidR="00B10559" w:rsidRPr="00B10559" w:rsidRDefault="00B10559" w:rsidP="00B10559">
      <w:pPr>
        <w:pStyle w:val="Standard"/>
        <w:ind w:right="-1"/>
        <w:rPr>
          <w:b/>
          <w:bCs/>
          <w:sz w:val="24"/>
          <w:szCs w:val="24"/>
          <w:u w:val="single"/>
        </w:rPr>
      </w:pPr>
    </w:p>
    <w:p w:rsidR="00B10559" w:rsidRPr="009F7400" w:rsidRDefault="00B10559" w:rsidP="00B10559">
      <w:pPr>
        <w:pStyle w:val="Standard"/>
        <w:ind w:right="-1"/>
        <w:rPr>
          <w:b/>
          <w:bCs/>
          <w:sz w:val="24"/>
          <w:szCs w:val="24"/>
        </w:rPr>
      </w:pPr>
      <w:r w:rsidRPr="009F7400">
        <w:rPr>
          <w:b/>
          <w:bCs/>
          <w:sz w:val="24"/>
          <w:szCs w:val="24"/>
        </w:rPr>
        <w:t>Hazai forrás</w:t>
      </w:r>
    </w:p>
    <w:p w:rsidR="00B10559" w:rsidRPr="00B10559" w:rsidRDefault="00B10559" w:rsidP="00B10559">
      <w:pPr>
        <w:pStyle w:val="Standard"/>
        <w:ind w:right="-1"/>
        <w:rPr>
          <w:b/>
          <w:bCs/>
          <w:sz w:val="24"/>
          <w:szCs w:val="24"/>
          <w:u w:val="single"/>
        </w:rPr>
      </w:pPr>
    </w:p>
    <w:p w:rsidR="00B10559" w:rsidRPr="00B10559" w:rsidRDefault="009F7400" w:rsidP="00B10559">
      <w:pPr>
        <w:pStyle w:val="Standard"/>
        <w:ind w:right="-1"/>
        <w:rPr>
          <w:sz w:val="24"/>
          <w:szCs w:val="24"/>
        </w:rPr>
      </w:pPr>
      <w:r>
        <w:rPr>
          <w:b/>
          <w:sz w:val="24"/>
          <w:szCs w:val="24"/>
        </w:rPr>
        <w:t>25.</w:t>
      </w:r>
    </w:p>
    <w:p w:rsidR="00B10559" w:rsidRPr="00B10559" w:rsidRDefault="009F7400" w:rsidP="00B10559">
      <w:pPr>
        <w:pStyle w:val="Standard"/>
        <w:ind w:right="-1"/>
        <w:rPr>
          <w:b/>
          <w:sz w:val="24"/>
          <w:szCs w:val="24"/>
        </w:rPr>
      </w:pPr>
      <w:r>
        <w:rPr>
          <w:sz w:val="24"/>
          <w:szCs w:val="24"/>
        </w:rPr>
        <w:t>A p</w:t>
      </w:r>
      <w:r w:rsidR="00B10559" w:rsidRPr="00B10559">
        <w:rPr>
          <w:sz w:val="24"/>
          <w:szCs w:val="24"/>
        </w:rPr>
        <w:t>ályázat kódszáma:</w:t>
      </w:r>
      <w:r w:rsidR="00B10559" w:rsidRPr="00B10559">
        <w:rPr>
          <w:b/>
          <w:sz w:val="24"/>
          <w:szCs w:val="24"/>
        </w:rPr>
        <w:t xml:space="preserve"> GZR-T-Ö-2016-0074</w:t>
      </w:r>
    </w:p>
    <w:p w:rsidR="00B10559" w:rsidRPr="00B10559" w:rsidRDefault="009F7400" w:rsidP="00B10559">
      <w:pPr>
        <w:pStyle w:val="Standard"/>
        <w:ind w:right="-1"/>
        <w:rPr>
          <w:sz w:val="24"/>
          <w:szCs w:val="24"/>
        </w:rPr>
      </w:pPr>
      <w:r>
        <w:rPr>
          <w:sz w:val="24"/>
          <w:szCs w:val="24"/>
        </w:rPr>
        <w:t>A p</w:t>
      </w:r>
      <w:r w:rsidR="00B10559" w:rsidRPr="00B10559">
        <w:rPr>
          <w:sz w:val="24"/>
          <w:szCs w:val="24"/>
        </w:rPr>
        <w:t xml:space="preserve">ályázat megnevezése: </w:t>
      </w:r>
      <w:r w:rsidR="00B10559" w:rsidRPr="00B10559">
        <w:rPr>
          <w:b/>
          <w:sz w:val="24"/>
          <w:szCs w:val="24"/>
        </w:rPr>
        <w:t>E-töltők kiépítése Tatán</w:t>
      </w:r>
      <w:r w:rsidR="00B10559" w:rsidRPr="00B10559">
        <w:rPr>
          <w:sz w:val="24"/>
          <w:szCs w:val="24"/>
        </w:rPr>
        <w:t xml:space="preserve"> </w:t>
      </w:r>
    </w:p>
    <w:p w:rsidR="00B10559" w:rsidRPr="00B10559" w:rsidRDefault="00B10559" w:rsidP="00B10559">
      <w:pPr>
        <w:pStyle w:val="Standard"/>
        <w:ind w:right="-1"/>
        <w:rPr>
          <w:sz w:val="24"/>
          <w:szCs w:val="24"/>
        </w:rPr>
      </w:pPr>
      <w:r w:rsidRPr="00B10559">
        <w:rPr>
          <w:sz w:val="24"/>
          <w:szCs w:val="24"/>
        </w:rPr>
        <w:t xml:space="preserve">Tata Város Önkormányzata a Jedlik Ányos Cselekvési Tervben megjelölt országos átjárhatóságot biztosító töltőinfrastruktúra alapjainak létrehozását támogató „Elektromos töltőállomás alprogram helyi önkormányzatok részére” tárgyú pályázati felhívásra pályázatot nyújtott be. </w:t>
      </w:r>
    </w:p>
    <w:p w:rsidR="00B10559" w:rsidRPr="00B10559" w:rsidRDefault="00B10559" w:rsidP="00B10559">
      <w:pPr>
        <w:pStyle w:val="Standard"/>
        <w:ind w:right="-1"/>
        <w:rPr>
          <w:sz w:val="24"/>
          <w:szCs w:val="24"/>
        </w:rPr>
      </w:pPr>
      <w:r w:rsidRPr="00B10559">
        <w:rPr>
          <w:sz w:val="24"/>
          <w:szCs w:val="24"/>
        </w:rPr>
        <w:t>A pályázat szerint kettő darab „A” típusú töltőállomás kiépülése a cél a Tata, Alkotmány utca 3101. hrsz. és Tata, Fürdő utca 1646. hrsz. alatti területen.</w:t>
      </w:r>
    </w:p>
    <w:p w:rsidR="00B10559" w:rsidRPr="00B10559" w:rsidRDefault="00B10559" w:rsidP="00B10559">
      <w:r w:rsidRPr="00B10559">
        <w:t>2017. április 7-én a Nemzetgazdasági Minisztérium Gazdaságfejlesztésért és Szabályozásáért Felelős Államtitkárságtól megkaptuk az értesítést a pályázati döntésről, mely szerint Tata Város Önkormányzata 4 952 000 Ft összegű támogatásban részesült. A projekt összköltsége: 7 787 292 Ft.</w:t>
      </w:r>
    </w:p>
    <w:p w:rsidR="00B10559" w:rsidRPr="00B10559" w:rsidRDefault="00B10559" w:rsidP="00B10559">
      <w:pPr>
        <w:pStyle w:val="Default"/>
        <w:ind w:right="-1"/>
        <w:rPr>
          <w:rFonts w:eastAsia="Times New Roman" w:cs="Times New Roman"/>
        </w:rPr>
      </w:pPr>
      <w:r w:rsidRPr="00B10559">
        <w:rPr>
          <w:rFonts w:eastAsia="Times New Roman" w:cs="Times New Roman"/>
        </w:rPr>
        <w:t>A támogatási szerződés 2017. június 22-én lépett hatályba.</w:t>
      </w:r>
    </w:p>
    <w:p w:rsidR="00B10559" w:rsidRPr="00B10559" w:rsidRDefault="00B10559" w:rsidP="00B10559">
      <w:pPr>
        <w:pStyle w:val="Default"/>
        <w:ind w:right="-1"/>
        <w:rPr>
          <w:rFonts w:eastAsia="Times New Roman" w:cs="Times New Roman"/>
        </w:rPr>
      </w:pPr>
      <w:r w:rsidRPr="00B10559">
        <w:rPr>
          <w:rFonts w:eastAsia="Times New Roman" w:cs="Times New Roman"/>
        </w:rPr>
        <w:t>A Komárom-Esztergom Megyei Kormányhivatal Tatabányai Járási Hivatala a 2017. október 4-én kelt, KE/UT/NS/A/460/21/2017. ügyszámú határozatban adott engedélyt az Alkotmány utcában kialakítandó kétállásos, párhuzamos állású parkoló megépítésére.</w:t>
      </w:r>
    </w:p>
    <w:p w:rsidR="00B10559" w:rsidRPr="00B10559" w:rsidRDefault="00B10559" w:rsidP="00B10559">
      <w:pPr>
        <w:pStyle w:val="Default"/>
        <w:ind w:right="-1"/>
        <w:rPr>
          <w:rFonts w:eastAsia="Times New Roman" w:cs="Times New Roman"/>
        </w:rPr>
      </w:pPr>
      <w:r w:rsidRPr="00B10559">
        <w:rPr>
          <w:rFonts w:eastAsia="Times New Roman" w:cs="Times New Roman"/>
        </w:rPr>
        <w:t>Az Alkotmány utcai két parkolóhely kivitelezését, továbbá az</w:t>
      </w:r>
      <w:r w:rsidRPr="00B10559">
        <w:rPr>
          <w:rFonts w:cs="Times New Roman"/>
        </w:rPr>
        <w:t xml:space="preserve"> elektromos autó töltőoszlopok beszerzését, telepítését és üzembe helyezését </w:t>
      </w:r>
      <w:r w:rsidRPr="00B10559">
        <w:rPr>
          <w:rFonts w:eastAsia="Times New Roman" w:cs="Times New Roman"/>
        </w:rPr>
        <w:t>2018 júniusáig tervezzük megvalósítani.</w:t>
      </w:r>
    </w:p>
    <w:p w:rsidR="00B10559" w:rsidRPr="00B10559" w:rsidRDefault="00B10559" w:rsidP="00B10559">
      <w:pPr>
        <w:pStyle w:val="Default"/>
        <w:ind w:right="-1"/>
        <w:rPr>
          <w:rFonts w:eastAsia="Times New Roman" w:cs="Times New Roman"/>
        </w:rPr>
      </w:pPr>
    </w:p>
    <w:p w:rsidR="00B10559" w:rsidRPr="00B20067" w:rsidRDefault="00B20067" w:rsidP="00B10559">
      <w:pPr>
        <w:pStyle w:val="Default"/>
        <w:ind w:right="-1"/>
        <w:rPr>
          <w:rFonts w:eastAsia="Times New Roman" w:cs="Times New Roman"/>
        </w:rPr>
      </w:pPr>
      <w:r w:rsidRPr="00B20067">
        <w:rPr>
          <w:rFonts w:eastAsia="Times New Roman" w:cs="Times New Roman"/>
        </w:rPr>
        <w:t>Kiadás: 480 E</w:t>
      </w:r>
      <w:r w:rsidR="00B10559" w:rsidRPr="00B20067">
        <w:rPr>
          <w:rFonts w:eastAsia="Times New Roman" w:cs="Times New Roman"/>
        </w:rPr>
        <w:t xml:space="preserve"> Ft</w:t>
      </w:r>
    </w:p>
    <w:p w:rsidR="00F527A4" w:rsidRDefault="00B10559" w:rsidP="00981130">
      <w:pPr>
        <w:pStyle w:val="Default"/>
        <w:ind w:right="-1"/>
        <w:rPr>
          <w:rFonts w:eastAsia="Times New Roman" w:cs="Times New Roman"/>
        </w:rPr>
      </w:pPr>
      <w:r w:rsidRPr="00B20067">
        <w:rPr>
          <w:rFonts w:eastAsia="Times New Roman" w:cs="Times New Roman"/>
        </w:rPr>
        <w:t>Bevétel</w:t>
      </w:r>
      <w:r w:rsidRPr="00B10559">
        <w:rPr>
          <w:rFonts w:eastAsia="Times New Roman" w:cs="Times New Roman"/>
        </w:rPr>
        <w:t xml:space="preserve">: </w:t>
      </w:r>
      <w:r w:rsidR="00B20067">
        <w:rPr>
          <w:rFonts w:eastAsia="Times New Roman" w:cs="Times New Roman"/>
        </w:rPr>
        <w:t>4 952 E Ft</w:t>
      </w: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Default="00981130" w:rsidP="00981130">
      <w:pPr>
        <w:pStyle w:val="Default"/>
        <w:ind w:right="-1"/>
        <w:rPr>
          <w:rFonts w:eastAsia="Times New Roman" w:cs="Times New Roman"/>
        </w:rPr>
      </w:pPr>
    </w:p>
    <w:p w:rsidR="00981130" w:rsidRPr="00981130" w:rsidRDefault="00981130" w:rsidP="00981130">
      <w:pPr>
        <w:pStyle w:val="Default"/>
        <w:ind w:right="-1"/>
        <w:rPr>
          <w:rFonts w:eastAsia="Times New Roman" w:cs="Times New Roman"/>
        </w:rPr>
      </w:pPr>
    </w:p>
    <w:p w:rsidR="008A0608" w:rsidRDefault="008A0608" w:rsidP="00942B0B">
      <w:pPr>
        <w:pStyle w:val="Nincstrkz"/>
        <w:tabs>
          <w:tab w:val="left" w:pos="426"/>
        </w:tabs>
        <w:rPr>
          <w:rFonts w:ascii="Times New Roman" w:hAnsi="Times New Roman"/>
          <w:sz w:val="24"/>
          <w:szCs w:val="24"/>
        </w:rPr>
      </w:pPr>
    </w:p>
    <w:p w:rsidR="00F537BD" w:rsidRPr="00022DDC" w:rsidRDefault="00F537BD" w:rsidP="00942B0B">
      <w:pPr>
        <w:pStyle w:val="Nincstrkz"/>
        <w:tabs>
          <w:tab w:val="left" w:pos="426"/>
        </w:tabs>
        <w:rPr>
          <w:rFonts w:ascii="Times New Roman" w:hAnsi="Times New Roman"/>
          <w:b/>
          <w:sz w:val="24"/>
          <w:szCs w:val="24"/>
        </w:rPr>
      </w:pPr>
      <w:r w:rsidRPr="00022DDC">
        <w:rPr>
          <w:rFonts w:ascii="Times New Roman" w:hAnsi="Times New Roman"/>
          <w:b/>
          <w:sz w:val="24"/>
          <w:szCs w:val="24"/>
        </w:rPr>
        <w:lastRenderedPageBreak/>
        <w:t xml:space="preserve">III. </w:t>
      </w:r>
      <w:r w:rsidR="00022DDC" w:rsidRPr="00022DDC">
        <w:rPr>
          <w:rFonts w:ascii="Times New Roman" w:hAnsi="Times New Roman"/>
          <w:b/>
          <w:sz w:val="24"/>
          <w:szCs w:val="24"/>
        </w:rPr>
        <w:t>Humánszolgáltatási Iroda</w:t>
      </w:r>
    </w:p>
    <w:p w:rsidR="00F537BD" w:rsidRDefault="00F537BD" w:rsidP="00942B0B">
      <w:pPr>
        <w:pStyle w:val="Nincstrkz"/>
        <w:tabs>
          <w:tab w:val="left" w:pos="426"/>
        </w:tabs>
        <w:rPr>
          <w:rFonts w:ascii="Times New Roman" w:hAnsi="Times New Roman"/>
          <w:sz w:val="24"/>
          <w:szCs w:val="24"/>
        </w:rPr>
      </w:pPr>
    </w:p>
    <w:p w:rsidR="00022DDC" w:rsidRPr="00725D7D" w:rsidRDefault="00022DDC" w:rsidP="00022DDC">
      <w:r w:rsidRPr="009F7400">
        <w:rPr>
          <w:szCs w:val="26"/>
        </w:rPr>
        <w:t>Tata Város Önkormányzata</w:t>
      </w:r>
      <w:r w:rsidRPr="00725D7D">
        <w:rPr>
          <w:szCs w:val="26"/>
        </w:rPr>
        <w:t xml:space="preserve"> 2017. évi költségvetésének éves teljesítéséről a Humánszolgáltatási Iroda feladatkörébe tartozó előirányzatok tekintetében az alábbiak szerint számolok be:</w:t>
      </w:r>
    </w:p>
    <w:p w:rsidR="00022DDC" w:rsidRPr="009B266C" w:rsidRDefault="00022DDC" w:rsidP="00022DDC">
      <w:pPr>
        <w:rPr>
          <w:color w:val="00B050"/>
          <w:szCs w:val="26"/>
        </w:rPr>
      </w:pPr>
    </w:p>
    <w:p w:rsidR="00022DDC" w:rsidRDefault="00022DDC" w:rsidP="00022DDC">
      <w:pPr>
        <w:rPr>
          <w:b/>
          <w:bCs/>
          <w:szCs w:val="26"/>
          <w:u w:val="single"/>
        </w:rPr>
      </w:pPr>
      <w:r w:rsidRPr="002D2F60">
        <w:rPr>
          <w:b/>
          <w:bCs/>
          <w:szCs w:val="26"/>
          <w:u w:val="single"/>
        </w:rPr>
        <w:t>Köznevelési feladatok</w:t>
      </w:r>
    </w:p>
    <w:p w:rsidR="00022DDC" w:rsidRPr="002D2F60" w:rsidRDefault="00022DDC" w:rsidP="00022DDC">
      <w:pPr>
        <w:rPr>
          <w:b/>
          <w:bCs/>
          <w:szCs w:val="26"/>
          <w:u w:val="single"/>
        </w:rPr>
      </w:pPr>
    </w:p>
    <w:p w:rsidR="00022DDC" w:rsidRDefault="00022DDC" w:rsidP="00022DDC">
      <w:r>
        <w:rPr>
          <w:b/>
          <w:bCs/>
          <w:szCs w:val="26"/>
        </w:rPr>
        <w:t>Óvodai nevelés</w:t>
      </w:r>
    </w:p>
    <w:p w:rsidR="00022DDC" w:rsidRPr="00725D7D" w:rsidRDefault="00022DDC" w:rsidP="00022DDC">
      <w:r w:rsidRPr="00725D7D">
        <w:rPr>
          <w:szCs w:val="26"/>
        </w:rPr>
        <w:t>A köznevelési megállapodás alapján a Juniorka Alapítványi Óvodának a költségvetésben biztosított pénzeszközátadás időarányosan megtörtént. A Hajnalcsillag Tatai Református Óvoda jubileumi jutalmának kifizetése – a közo</w:t>
      </w:r>
      <w:r w:rsidR="008F63A3">
        <w:rPr>
          <w:szCs w:val="26"/>
        </w:rPr>
        <w:t xml:space="preserve">ktatási megállapodás alapján - </w:t>
      </w:r>
      <w:r w:rsidRPr="00725D7D">
        <w:rPr>
          <w:szCs w:val="26"/>
        </w:rPr>
        <w:t xml:space="preserve">megtörtént. </w:t>
      </w:r>
    </w:p>
    <w:p w:rsidR="00022DDC" w:rsidRPr="00802FE1" w:rsidRDefault="00022DDC" w:rsidP="00022DDC">
      <w:pPr>
        <w:rPr>
          <w:szCs w:val="26"/>
        </w:rPr>
      </w:pPr>
    </w:p>
    <w:p w:rsidR="00022DDC" w:rsidRPr="00802FE1" w:rsidRDefault="00022DDC" w:rsidP="00802FE1">
      <w:r>
        <w:rPr>
          <w:b/>
          <w:szCs w:val="26"/>
        </w:rPr>
        <w:t>Oktatási feladatok</w:t>
      </w:r>
    </w:p>
    <w:p w:rsidR="00022DDC" w:rsidRPr="00725D7D" w:rsidRDefault="00022DDC" w:rsidP="00022DDC">
      <w:r w:rsidRPr="00725D7D">
        <w:t>A Kulturális és Oktatási Alap terhére megítélt pályázati t</w:t>
      </w:r>
      <w:r w:rsidR="005E08D3">
        <w:t>ámogatásokat, összesen 3 000 E</w:t>
      </w:r>
      <w:r w:rsidRPr="00725D7D">
        <w:t xml:space="preserve"> Ft-ot átutaltuk a támogatottak részére. </w:t>
      </w:r>
    </w:p>
    <w:p w:rsidR="00022DDC" w:rsidRPr="00725D7D" w:rsidRDefault="00022DDC" w:rsidP="00022DDC">
      <w:r w:rsidRPr="00725D7D">
        <w:t xml:space="preserve">A 2017/18-as tanévre elnyert Öveges József Ösztöndíjak havi kifizetése minden hónapban megtörtént. </w:t>
      </w:r>
    </w:p>
    <w:p w:rsidR="00022DDC" w:rsidRDefault="00022DDC" w:rsidP="00022DDC">
      <w:r w:rsidRPr="00725D7D">
        <w:t>A Sportolók ösztönd</w:t>
      </w:r>
      <w:r>
        <w:t>í</w:t>
      </w:r>
      <w:r w:rsidR="005E08D3">
        <w:t>ját 2017. évbe</w:t>
      </w:r>
      <w:r w:rsidRPr="00725D7D">
        <w:t>n 5 fő nyer</w:t>
      </w:r>
      <w:r w:rsidR="005E08D3">
        <w:t>te el, személyenként havi 40 E</w:t>
      </w:r>
      <w:r w:rsidRPr="00725D7D">
        <w:t xml:space="preserve"> Ft összegben.  Tata Város Legszorgalmasabb diákja ösztöndíjat a 18/2011.(V.30.) önkormányzati rendelet alapján 6 fő részére biztosította önkormányzatunk. </w:t>
      </w:r>
    </w:p>
    <w:p w:rsidR="00022DDC" w:rsidRPr="009B266C" w:rsidRDefault="00022DDC" w:rsidP="00022DDC">
      <w:pPr>
        <w:rPr>
          <w:color w:val="00B050"/>
          <w:szCs w:val="26"/>
        </w:rPr>
      </w:pPr>
    </w:p>
    <w:p w:rsidR="00022DDC" w:rsidRPr="00802FE1" w:rsidRDefault="00022DDC" w:rsidP="00022DDC">
      <w:pPr>
        <w:rPr>
          <w:b/>
        </w:rPr>
      </w:pPr>
      <w:r w:rsidRPr="00EA08D9">
        <w:rPr>
          <w:b/>
          <w:szCs w:val="26"/>
          <w:u w:val="single"/>
        </w:rPr>
        <w:t>Pedagógiai szakmai szolgáltatások</w:t>
      </w:r>
    </w:p>
    <w:p w:rsidR="00022DDC" w:rsidRPr="00EA08D9" w:rsidRDefault="00022DDC" w:rsidP="00022DDC">
      <w:r w:rsidRPr="00EA08D9">
        <w:rPr>
          <w:szCs w:val="26"/>
        </w:rPr>
        <w:t xml:space="preserve">Előirányzat: 4 000 </w:t>
      </w:r>
      <w:r w:rsidR="00BF3A48">
        <w:rPr>
          <w:szCs w:val="26"/>
        </w:rPr>
        <w:t>E</w:t>
      </w:r>
      <w:r w:rsidRPr="00EA08D9">
        <w:rPr>
          <w:szCs w:val="26"/>
        </w:rPr>
        <w:t xml:space="preserve"> Ft</w:t>
      </w:r>
    </w:p>
    <w:p w:rsidR="00022DDC" w:rsidRPr="00EA08D9" w:rsidRDefault="00BF3A48" w:rsidP="00022DDC">
      <w:r>
        <w:rPr>
          <w:szCs w:val="26"/>
        </w:rPr>
        <w:t>Felhasználás: 3 190 E</w:t>
      </w:r>
      <w:r w:rsidR="00022DDC" w:rsidRPr="00EA08D9">
        <w:rPr>
          <w:szCs w:val="26"/>
        </w:rPr>
        <w:t xml:space="preserve"> Ft, teljesítés 79, 75 %-os. </w:t>
      </w:r>
    </w:p>
    <w:p w:rsidR="00022DDC" w:rsidRDefault="00022DDC" w:rsidP="00022DDC">
      <w:pPr>
        <w:rPr>
          <w:szCs w:val="26"/>
        </w:rPr>
      </w:pPr>
      <w:r w:rsidRPr="00EA08D9">
        <w:rPr>
          <w:szCs w:val="26"/>
        </w:rPr>
        <w:t>Az előirányzatot pedagógiai szakmai szolgáltatásokkal összefüggő megbízási szerződések (sajátos nevelési igényű gyermekek ellátásához), és a Fürkész programhoz kapcsolódóan az óvodapedagógusok továbbképzésére fordítottuk.</w:t>
      </w:r>
    </w:p>
    <w:p w:rsidR="00BF3A48" w:rsidRPr="00EA08D9" w:rsidRDefault="00BF3A48" w:rsidP="00022DDC">
      <w:pPr>
        <w:rPr>
          <w:szCs w:val="26"/>
        </w:rPr>
      </w:pPr>
    </w:p>
    <w:p w:rsidR="00022DDC" w:rsidRPr="00802FE1" w:rsidRDefault="00022DDC" w:rsidP="00022DDC">
      <w:r w:rsidRPr="00725D7D">
        <w:rPr>
          <w:b/>
          <w:bCs/>
          <w:iCs/>
          <w:szCs w:val="26"/>
          <w:u w:val="single"/>
        </w:rPr>
        <w:t>Kulturális feladatok</w:t>
      </w:r>
    </w:p>
    <w:p w:rsidR="00022DDC" w:rsidRPr="00725D7D" w:rsidRDefault="00022DDC" w:rsidP="00022DDC">
      <w:r w:rsidRPr="00725D7D">
        <w:rPr>
          <w:szCs w:val="26"/>
        </w:rPr>
        <w:t>A Tatai Televízió Közalapítvány és a Tatai Városkapu Közhasznú Zrt. támogatási összegének átutalása a megállapodásban foglaltak szerint történt.</w:t>
      </w:r>
    </w:p>
    <w:p w:rsidR="00022DDC" w:rsidRPr="00725D7D" w:rsidRDefault="00022DDC" w:rsidP="00022DDC">
      <w:pPr>
        <w:rPr>
          <w:i/>
          <w:szCs w:val="26"/>
        </w:rPr>
      </w:pPr>
    </w:p>
    <w:p w:rsidR="00022DDC" w:rsidRPr="00725D7D" w:rsidRDefault="00022DDC" w:rsidP="00022DDC">
      <w:r w:rsidRPr="00725D7D">
        <w:rPr>
          <w:szCs w:val="26"/>
        </w:rPr>
        <w:t>Teljes egészében kifizettük a közművelődési me</w:t>
      </w:r>
      <w:r w:rsidR="00BF3A48">
        <w:rPr>
          <w:szCs w:val="26"/>
        </w:rPr>
        <w:t xml:space="preserve">gállapodások alapján tervezett </w:t>
      </w:r>
      <w:r w:rsidRPr="00725D7D">
        <w:rPr>
          <w:szCs w:val="26"/>
        </w:rPr>
        <w:t>támogatásokat is. (Magyary Zoltán Népfőiskolai Társaság, Kenderke Néptáncegyesület, Pötörke Népművészeti Egyesület), valamint a Kenderke Református Alapfokú Művészeti Iskola Fürkész programjának tám</w:t>
      </w:r>
      <w:r w:rsidR="00BF3A48">
        <w:rPr>
          <w:szCs w:val="26"/>
        </w:rPr>
        <w:t>ogatására előirányzott 1 000 E</w:t>
      </w:r>
      <w:r w:rsidRPr="00725D7D">
        <w:rPr>
          <w:szCs w:val="26"/>
        </w:rPr>
        <w:t xml:space="preserve"> Ft-ot is átutaltuk. A Fiatal Zenészekért Alapítvány részére a jubileumi – 30 éves – Menner-Vincze hangszeres verseny támogatására elő</w:t>
      </w:r>
      <w:r w:rsidR="00686522">
        <w:rPr>
          <w:szCs w:val="26"/>
        </w:rPr>
        <w:t>irányzott 200 E</w:t>
      </w:r>
      <w:r w:rsidRPr="00725D7D">
        <w:rPr>
          <w:szCs w:val="26"/>
        </w:rPr>
        <w:t xml:space="preserve"> Ft-ot átutaltuk. </w:t>
      </w:r>
    </w:p>
    <w:p w:rsidR="00970333" w:rsidRPr="00802FE1" w:rsidRDefault="00022DDC" w:rsidP="00022DDC">
      <w:r w:rsidRPr="00725D7D">
        <w:rPr>
          <w:szCs w:val="26"/>
        </w:rPr>
        <w:t>A Rendőrség és a polgárőrség támogatási összegének átutalása a megállapodásban foglaltak szerint megtörtént.</w:t>
      </w:r>
    </w:p>
    <w:p w:rsidR="00970333" w:rsidRPr="009B266C" w:rsidRDefault="00970333" w:rsidP="00022DDC">
      <w:pPr>
        <w:rPr>
          <w:b/>
          <w:bCs/>
          <w:iCs/>
          <w:color w:val="00B050"/>
          <w:szCs w:val="26"/>
          <w:u w:val="single"/>
        </w:rPr>
      </w:pPr>
    </w:p>
    <w:p w:rsidR="00022DDC" w:rsidRPr="00802FE1" w:rsidRDefault="00B7164B" w:rsidP="00022DDC">
      <w:pPr>
        <w:rPr>
          <w:b/>
          <w:szCs w:val="26"/>
        </w:rPr>
      </w:pPr>
      <w:r>
        <w:rPr>
          <w:b/>
          <w:bCs/>
          <w:iCs/>
          <w:szCs w:val="26"/>
          <w:u w:val="single"/>
        </w:rPr>
        <w:t>Egészségügyi ellátás</w:t>
      </w:r>
      <w:r w:rsidR="00022DDC" w:rsidRPr="002D2F60">
        <w:rPr>
          <w:b/>
          <w:bCs/>
          <w:iCs/>
          <w:szCs w:val="26"/>
          <w:u w:val="single"/>
        </w:rPr>
        <w:t xml:space="preserve"> feladatai</w:t>
      </w:r>
    </w:p>
    <w:p w:rsidR="00022DDC" w:rsidRPr="00A93A74" w:rsidRDefault="00022DDC" w:rsidP="00022DDC">
      <w:pPr>
        <w:pStyle w:val="NormlWeb"/>
        <w:spacing w:before="0" w:beforeAutospacing="0" w:after="0"/>
      </w:pPr>
      <w:r w:rsidRPr="00A93A74">
        <w:t>A fogászati alapellátást végző praxisok támogatására az előirányzat teljesülés</w:t>
      </w:r>
      <w:r w:rsidR="005D234F">
        <w:t>e 100%-os, az éves 275 E</w:t>
      </w:r>
      <w:r w:rsidRPr="00A93A74">
        <w:t xml:space="preserve"> Ft-os összegű praxistámogatást teljes egészében átutaltuk.</w:t>
      </w:r>
      <w:r w:rsidR="005D234F">
        <w:t xml:space="preserve"> (5 praxis)</w:t>
      </w:r>
    </w:p>
    <w:p w:rsidR="00022DDC" w:rsidRPr="00725D7D" w:rsidRDefault="00022DDC" w:rsidP="00022DDC">
      <w:pPr>
        <w:pStyle w:val="NormlWeb"/>
        <w:spacing w:before="0" w:beforeAutospacing="0" w:after="0"/>
      </w:pPr>
    </w:p>
    <w:p w:rsidR="00022DDC" w:rsidRPr="00725D7D" w:rsidRDefault="00022DDC" w:rsidP="00022DDC">
      <w:pPr>
        <w:pStyle w:val="NormlWeb"/>
        <w:spacing w:before="0" w:beforeAutospacing="0" w:after="0"/>
      </w:pPr>
      <w:r w:rsidRPr="00725D7D">
        <w:t>A Szociális, egészségvédelmi alap támogatás</w:t>
      </w:r>
      <w:r w:rsidR="00F5628A">
        <w:t>ait átutaltuk összesen 997 E</w:t>
      </w:r>
      <w:r w:rsidRPr="00725D7D">
        <w:t xml:space="preserve"> Ft összegben, valamint a Sport alapra </w:t>
      </w:r>
      <w:r w:rsidR="00F5628A">
        <w:t>4 444 E</w:t>
      </w:r>
      <w:r w:rsidRPr="00725D7D">
        <w:t xml:space="preserve"> Ft-ot. </w:t>
      </w:r>
    </w:p>
    <w:p w:rsidR="00022DDC" w:rsidRPr="00725D7D" w:rsidRDefault="00B7164B" w:rsidP="00022DDC">
      <w:pPr>
        <w:pStyle w:val="NormlWeb"/>
        <w:spacing w:before="0" w:beforeAutospacing="0" w:after="0"/>
      </w:pPr>
      <w:r>
        <w:t>A</w:t>
      </w:r>
      <w:r w:rsidR="00022DDC" w:rsidRPr="00725D7D">
        <w:t xml:space="preserve"> Mentőszolgálat számára a költségvetési rendeletünkben meghatározott támogatási összeget átutaltuk.</w:t>
      </w:r>
    </w:p>
    <w:p w:rsidR="00022DDC" w:rsidRPr="00725D7D" w:rsidRDefault="00022DDC" w:rsidP="00022DDC">
      <w:pPr>
        <w:pStyle w:val="NormlWeb"/>
        <w:spacing w:before="0" w:beforeAutospacing="0" w:after="0"/>
      </w:pPr>
    </w:p>
    <w:p w:rsidR="00022DDC" w:rsidRPr="00725D7D" w:rsidRDefault="00022DDC" w:rsidP="00022DDC">
      <w:pPr>
        <w:pStyle w:val="NormlWeb"/>
        <w:spacing w:before="0" w:beforeAutospacing="0" w:after="0"/>
      </w:pPr>
      <w:r w:rsidRPr="00725D7D">
        <w:lastRenderedPageBreak/>
        <w:t>A Magyar Máltai Szeretetszolgálat és a Magyar Vöröskereszt számára a költségvetési rendeletünkben meghatározott támogatási összeget átutaltuk.</w:t>
      </w:r>
    </w:p>
    <w:p w:rsidR="00022DDC" w:rsidRPr="00725D7D" w:rsidRDefault="00022DDC" w:rsidP="00022DDC">
      <w:pPr>
        <w:pStyle w:val="NormlWeb"/>
        <w:spacing w:before="0" w:beforeAutospacing="0" w:after="0"/>
      </w:pPr>
    </w:p>
    <w:p w:rsidR="00022DDC" w:rsidRPr="00725D7D" w:rsidRDefault="00022DDC" w:rsidP="00022DDC">
      <w:pPr>
        <w:pStyle w:val="NormlWeb"/>
        <w:spacing w:before="0" w:beforeAutospacing="0" w:after="0"/>
      </w:pPr>
      <w:r w:rsidRPr="00725D7D">
        <w:t>A Szociális Háló Közalapítvány számára a költségvetési rendeletünkben meghatározott támogatási összeget átutaltuk.</w:t>
      </w:r>
    </w:p>
    <w:p w:rsidR="00022DDC" w:rsidRPr="00725D7D" w:rsidRDefault="00022DDC" w:rsidP="00022DDC">
      <w:pPr>
        <w:pStyle w:val="NormlWeb"/>
        <w:spacing w:before="0" w:beforeAutospacing="0" w:after="0"/>
      </w:pPr>
    </w:p>
    <w:p w:rsidR="00022DDC" w:rsidRPr="00725D7D" w:rsidRDefault="00022DDC" w:rsidP="00022DDC">
      <w:pPr>
        <w:pStyle w:val="NormlWeb"/>
        <w:spacing w:before="0" w:beforeAutospacing="0" w:after="0"/>
      </w:pPr>
      <w:r w:rsidRPr="00725D7D">
        <w:t>A Peter Cerny Alapítványnak működési t</w:t>
      </w:r>
      <w:r w:rsidR="00F5628A">
        <w:t>ámogatásként biztosított 100 E</w:t>
      </w:r>
      <w:r w:rsidRPr="00725D7D">
        <w:t xml:space="preserve"> Ft-ot átutaltuk.</w:t>
      </w:r>
    </w:p>
    <w:p w:rsidR="00022DDC" w:rsidRPr="00725D7D" w:rsidRDefault="00022DDC" w:rsidP="00022DDC">
      <w:pPr>
        <w:pStyle w:val="NormlWeb"/>
        <w:spacing w:before="0" w:beforeAutospacing="0" w:after="0"/>
      </w:pPr>
    </w:p>
    <w:p w:rsidR="00022DDC" w:rsidRPr="00725D7D" w:rsidRDefault="00022DDC" w:rsidP="00022DDC">
      <w:pPr>
        <w:pStyle w:val="NormlWeb"/>
        <w:spacing w:before="0" w:beforeAutospacing="0" w:after="0"/>
      </w:pPr>
      <w:r w:rsidRPr="00725D7D">
        <w:t>A Mozgáskorlátozottak KEM-i Egyesületének működési t</w:t>
      </w:r>
      <w:r w:rsidR="00F5628A">
        <w:t>ámogatásként biztosított 150 E</w:t>
      </w:r>
      <w:r w:rsidRPr="00725D7D">
        <w:t xml:space="preserve"> Ft-ot átutaltuk.</w:t>
      </w:r>
    </w:p>
    <w:p w:rsidR="00022DDC" w:rsidRPr="00725D7D" w:rsidRDefault="00022DDC" w:rsidP="00022DDC">
      <w:pPr>
        <w:pStyle w:val="NormlWeb"/>
        <w:spacing w:before="0" w:beforeAutospacing="0" w:after="0"/>
      </w:pPr>
    </w:p>
    <w:p w:rsidR="00802FE1" w:rsidRDefault="00022DDC" w:rsidP="00802FE1">
      <w:pPr>
        <w:pStyle w:val="NormlWeb"/>
        <w:spacing w:before="0" w:beforeAutospacing="0" w:after="0"/>
      </w:pPr>
      <w:r w:rsidRPr="00725D7D">
        <w:t>Tata Város Önkormányzat Képviselő-testületének 220/2016. (V.26.) Tata Kt. határozata alapján a címzetes főorvos</w:t>
      </w:r>
      <w:r w:rsidR="00DB5D15">
        <w:t>i címre és az azzal járó 100 E</w:t>
      </w:r>
      <w:r w:rsidRPr="00725D7D">
        <w:t xml:space="preserve"> Ft pénzbeli elis</w:t>
      </w:r>
      <w:r w:rsidR="00F4390D">
        <w:t xml:space="preserve">merésre 1 orvos volt </w:t>
      </w:r>
      <w:r w:rsidR="007C09BE">
        <w:t xml:space="preserve">jogosult, </w:t>
      </w:r>
      <w:r w:rsidRPr="00725D7D">
        <w:t xml:space="preserve">részére átutaltuk a fenti összeget. </w:t>
      </w:r>
    </w:p>
    <w:p w:rsidR="00802FE1" w:rsidRDefault="00802FE1" w:rsidP="00802FE1">
      <w:pPr>
        <w:pStyle w:val="NormlWeb"/>
        <w:spacing w:before="0" w:beforeAutospacing="0" w:after="0"/>
      </w:pPr>
    </w:p>
    <w:p w:rsidR="00E35BF8" w:rsidRDefault="00022DDC" w:rsidP="00E35BF8">
      <w:pPr>
        <w:pStyle w:val="NormlWeb"/>
        <w:spacing w:before="0" w:beforeAutospacing="0" w:after="0"/>
      </w:pPr>
      <w:r w:rsidRPr="00A93A74">
        <w:rPr>
          <w:b/>
          <w:bCs/>
          <w:u w:val="single"/>
        </w:rPr>
        <w:t>Szociális szolgáltatási feladatok</w:t>
      </w:r>
    </w:p>
    <w:p w:rsidR="00022DDC" w:rsidRPr="00A93A74" w:rsidRDefault="00022DDC" w:rsidP="00E35BF8">
      <w:pPr>
        <w:pStyle w:val="NormlWeb"/>
        <w:spacing w:before="0" w:beforeAutospacing="0" w:after="0"/>
      </w:pPr>
      <w:r w:rsidRPr="00A93A74">
        <w:t>A gyermekjóléti ellátási szerződés alapján a Juniorka Bölcsődének meghatározott támogatások átutalása a szerződésnek megfelelően megtörtént.</w:t>
      </w:r>
    </w:p>
    <w:p w:rsidR="00022DDC" w:rsidRPr="009B266C" w:rsidRDefault="00022DDC" w:rsidP="00022DDC">
      <w:pPr>
        <w:autoSpaceDE w:val="0"/>
        <w:rPr>
          <w:rFonts w:ascii="Calibri" w:hAnsi="Calibri" w:cs="Calibri"/>
          <w:color w:val="00B050"/>
          <w:sz w:val="26"/>
          <w:szCs w:val="26"/>
          <w:lang w:val="en-US"/>
        </w:rPr>
      </w:pPr>
    </w:p>
    <w:p w:rsidR="00022DDC" w:rsidRPr="00802FE1" w:rsidRDefault="00802FE1" w:rsidP="00802FE1">
      <w:pPr>
        <w:tabs>
          <w:tab w:val="left" w:pos="5339"/>
        </w:tabs>
        <w:autoSpaceDE w:val="0"/>
        <w:rPr>
          <w:rFonts w:ascii="Calibri" w:hAnsi="Calibri" w:cs="Calibri"/>
          <w:sz w:val="22"/>
          <w:szCs w:val="22"/>
          <w:u w:val="single"/>
          <w:lang w:val="en-US"/>
        </w:rPr>
      </w:pPr>
      <w:r w:rsidRPr="00802FE1">
        <w:rPr>
          <w:b/>
          <w:bCs/>
          <w:u w:val="single"/>
          <w:lang w:val="en-US"/>
        </w:rPr>
        <w:t>Az ö</w:t>
      </w:r>
      <w:r w:rsidR="00022DDC" w:rsidRPr="00802FE1">
        <w:rPr>
          <w:b/>
          <w:bCs/>
          <w:u w:val="single"/>
          <w:lang w:val="en-US"/>
        </w:rPr>
        <w:t>nkormányzat által folyósított ellátások</w:t>
      </w:r>
    </w:p>
    <w:p w:rsidR="00022DDC" w:rsidRPr="004E0669" w:rsidRDefault="00022DDC" w:rsidP="00022DDC">
      <w:pPr>
        <w:rPr>
          <w:lang w:eastAsia="hu-HU"/>
        </w:rPr>
      </w:pPr>
      <w:r w:rsidRPr="004E0669">
        <w:rPr>
          <w:lang w:eastAsia="hu-HU"/>
        </w:rPr>
        <w:t>A pénzbeli és természetbeni szociális ellátásokra vonatkozó rendelkezéseket Tata Város Önkormányzat Képviselő-testületének a szociális ellátásokról és az egyes szociális szolgáltatásokról, valamint azok térítési díjairól szóló 4/2015. (II.27.) rendelete szabályozza.</w:t>
      </w:r>
    </w:p>
    <w:p w:rsidR="00022DDC" w:rsidRDefault="00022DDC" w:rsidP="00022DDC">
      <w:pPr>
        <w:rPr>
          <w:lang w:eastAsia="hu-HU"/>
        </w:rPr>
      </w:pPr>
      <w:r w:rsidRPr="004E0669">
        <w:rPr>
          <w:lang w:eastAsia="hu-HU"/>
        </w:rPr>
        <w:t>A segélyezési formák összege, valamint igénylésének feltételei az öregségi nyugdíjminimum összege szerint változik, melynek összege 2010. január 1-jétől változatlan 28.500,- Ft.</w:t>
      </w:r>
    </w:p>
    <w:p w:rsidR="001F098F" w:rsidRDefault="001F098F" w:rsidP="00022DDC">
      <w:pPr>
        <w:rPr>
          <w:lang w:eastAsia="hu-HU"/>
        </w:rPr>
      </w:pPr>
    </w:p>
    <w:p w:rsidR="00F4390D" w:rsidRPr="004E0669" w:rsidRDefault="001F098F" w:rsidP="00022DDC">
      <w:pPr>
        <w:rPr>
          <w:lang w:eastAsia="hu-HU"/>
        </w:rPr>
      </w:pPr>
      <w:r>
        <w:rPr>
          <w:lang w:eastAsia="hu-HU"/>
        </w:rPr>
        <w:t xml:space="preserve">Tata Város Önkormányzata által 2017-ben folyósított ellátottak pénzbeli és természetbeni juttatásának részletezését a 9. melléklet tartalmazza részletesen, az összes módosított előirányzathoz (72 464 E Ft) viszonyított teljesítés 56 980 E Ft. </w:t>
      </w:r>
    </w:p>
    <w:p w:rsidR="00022DDC" w:rsidRDefault="00022DDC" w:rsidP="00022DDC">
      <w:pPr>
        <w:rPr>
          <w:lang w:eastAsia="hu-HU"/>
        </w:rPr>
      </w:pPr>
    </w:p>
    <w:p w:rsidR="00E35BF8" w:rsidRDefault="00022DDC" w:rsidP="00022DDC">
      <w:pPr>
        <w:rPr>
          <w:lang w:eastAsia="hu-HU"/>
        </w:rPr>
      </w:pPr>
      <w:r w:rsidRPr="000472DB">
        <w:rPr>
          <w:b/>
          <w:lang w:eastAsia="hu-HU"/>
        </w:rPr>
        <w:t>1.</w:t>
      </w:r>
      <w:r w:rsidRPr="004E0669">
        <w:rPr>
          <w:lang w:eastAsia="hu-HU"/>
        </w:rPr>
        <w:t xml:space="preserve"> </w:t>
      </w:r>
      <w:r w:rsidR="00E35BF8" w:rsidRPr="00E35BF8">
        <w:rPr>
          <w:b/>
          <w:lang w:eastAsia="hu-HU"/>
        </w:rPr>
        <w:t>Települési támogatás</w:t>
      </w:r>
    </w:p>
    <w:p w:rsidR="00022DDC" w:rsidRPr="004E0669" w:rsidRDefault="00022DDC" w:rsidP="00022DDC">
      <w:pPr>
        <w:rPr>
          <w:lang w:eastAsia="hu-HU"/>
        </w:rPr>
      </w:pPr>
      <w:r w:rsidRPr="004E0669">
        <w:rPr>
          <w:lang w:eastAsia="hu-HU"/>
        </w:rPr>
        <w:t xml:space="preserve">A polgármester </w:t>
      </w:r>
      <w:r w:rsidRPr="00E35BF8">
        <w:rPr>
          <w:lang w:eastAsia="hu-HU"/>
        </w:rPr>
        <w:t>települési támogatás</w:t>
      </w:r>
      <w:r w:rsidRPr="004E0669">
        <w:rPr>
          <w:lang w:eastAsia="hu-HU"/>
        </w:rPr>
        <w:t xml:space="preserve"> keretében támogatást nyújt </w:t>
      </w:r>
    </w:p>
    <w:p w:rsidR="00022DDC" w:rsidRPr="004E0669" w:rsidRDefault="00022DDC" w:rsidP="00022DDC">
      <w:pPr>
        <w:rPr>
          <w:lang w:eastAsia="hu-HU"/>
        </w:rPr>
      </w:pPr>
      <w:r w:rsidRPr="004E0669">
        <w:rPr>
          <w:lang w:eastAsia="hu-HU"/>
        </w:rPr>
        <w:t>- lakhatáshoz kapcsolódó rendszeres kiadások viseléséhez</w:t>
      </w:r>
      <w:r w:rsidR="00E35BF8">
        <w:rPr>
          <w:lang w:eastAsia="hu-HU"/>
        </w:rPr>
        <w:t>;</w:t>
      </w:r>
    </w:p>
    <w:p w:rsidR="00022DDC" w:rsidRPr="004E0669" w:rsidRDefault="00E35BF8" w:rsidP="00022DDC">
      <w:pPr>
        <w:rPr>
          <w:lang w:eastAsia="hu-HU"/>
        </w:rPr>
      </w:pPr>
      <w:r>
        <w:rPr>
          <w:lang w:eastAsia="hu-HU"/>
        </w:rPr>
        <w:t xml:space="preserve">- </w:t>
      </w:r>
      <w:r w:rsidR="00022DDC" w:rsidRPr="004E0669">
        <w:rPr>
          <w:lang w:eastAsia="hu-HU"/>
        </w:rPr>
        <w:t>a 18. életévét betöltött tartósan beteg hozzátartozójának az ápolását, gondozását végző személy részére</w:t>
      </w:r>
      <w:r>
        <w:rPr>
          <w:lang w:eastAsia="hu-HU"/>
        </w:rPr>
        <w:t>;</w:t>
      </w:r>
    </w:p>
    <w:p w:rsidR="00022DDC" w:rsidRPr="004E0669" w:rsidRDefault="00E35BF8" w:rsidP="00022DDC">
      <w:pPr>
        <w:rPr>
          <w:lang w:eastAsia="hu-HU"/>
        </w:rPr>
      </w:pPr>
      <w:r>
        <w:rPr>
          <w:lang w:eastAsia="hu-HU"/>
        </w:rPr>
        <w:t>- gyógyszerkiadások viseléséhez.</w:t>
      </w:r>
    </w:p>
    <w:p w:rsidR="00022DDC" w:rsidRPr="009B266C" w:rsidRDefault="00022DDC" w:rsidP="00022DDC">
      <w:pPr>
        <w:rPr>
          <w:color w:val="00B050"/>
          <w:lang w:eastAsia="hu-HU"/>
        </w:rPr>
      </w:pPr>
    </w:p>
    <w:p w:rsidR="00022DDC" w:rsidRPr="000472DB" w:rsidRDefault="00022DDC" w:rsidP="00022DDC">
      <w:pPr>
        <w:pStyle w:val="Listaszerbekezds"/>
        <w:numPr>
          <w:ilvl w:val="0"/>
          <w:numId w:val="37"/>
        </w:numPr>
        <w:spacing w:after="0" w:line="240" w:lineRule="auto"/>
        <w:rPr>
          <w:rFonts w:ascii="Times New Roman" w:hAnsi="Times New Roman" w:cs="Times New Roman"/>
          <w:sz w:val="24"/>
          <w:szCs w:val="24"/>
          <w:lang w:eastAsia="hu-HU"/>
        </w:rPr>
      </w:pPr>
      <w:r w:rsidRPr="000472DB">
        <w:rPr>
          <w:rFonts w:ascii="Times New Roman" w:hAnsi="Times New Roman" w:cs="Times New Roman"/>
          <w:b/>
          <w:bCs/>
          <w:sz w:val="24"/>
          <w:szCs w:val="24"/>
          <w:lang w:eastAsia="hu-HU"/>
        </w:rPr>
        <w:t>Lakhatáshoz kapcsolódó rendszeres kiadások viseléséhe</w:t>
      </w:r>
      <w:r w:rsidR="000472DB">
        <w:rPr>
          <w:rFonts w:ascii="Times New Roman" w:hAnsi="Times New Roman" w:cs="Times New Roman"/>
          <w:b/>
          <w:bCs/>
          <w:sz w:val="24"/>
          <w:szCs w:val="24"/>
          <w:lang w:eastAsia="hu-HU"/>
        </w:rPr>
        <w:t>z nyújtott települési támogatás</w:t>
      </w:r>
    </w:p>
    <w:p w:rsidR="00022DDC" w:rsidRPr="004E0669" w:rsidRDefault="00022DDC" w:rsidP="00022DDC">
      <w:pPr>
        <w:ind w:left="708"/>
        <w:rPr>
          <w:lang w:eastAsia="hu-HU"/>
        </w:rPr>
      </w:pPr>
      <w:r w:rsidRPr="004E0669">
        <w:rPr>
          <w:lang w:eastAsia="hu-HU"/>
        </w:rPr>
        <w:t>A lakhatáshoz kapcsolódó rendszeres kiadások viseléséhez települési támogatás a szociálisan rászoruló háztartások részére a háztartás tagjai által lakott lakás, vagy nem lakás céljára szolgáló helyiség fenntartásával kapcsolatos rendszeres kiadásaik viseléséhez nyújtott hozzájárulás: villanyáram díjához, víz- és gázfogyasztás díjához, távhő-szolgáltatás díjához, a csatornahasználat díjához, szemét díjához, lakbérhez vagy albérleti díjhoz, közös költséghez, tüzelőanyag költségeihez és lakhatáshoz. Támogatás mértéke: 3.500 és 5.000,- Ft/hó.</w:t>
      </w:r>
    </w:p>
    <w:p w:rsidR="00022DDC" w:rsidRPr="009B266C" w:rsidRDefault="00022DDC" w:rsidP="00022DDC">
      <w:pPr>
        <w:rPr>
          <w:color w:val="00B050"/>
          <w:lang w:eastAsia="hu-HU"/>
        </w:rPr>
      </w:pPr>
    </w:p>
    <w:p w:rsidR="00022DDC" w:rsidRDefault="00022DDC" w:rsidP="00022DDC">
      <w:pPr>
        <w:ind w:left="709"/>
        <w:rPr>
          <w:b/>
          <w:bCs/>
          <w:lang w:eastAsia="hu-HU"/>
        </w:rPr>
      </w:pPr>
      <w:r w:rsidRPr="004E0669">
        <w:rPr>
          <w:b/>
          <w:bCs/>
          <w:lang w:eastAsia="hu-HU"/>
        </w:rPr>
        <w:t xml:space="preserve">Támogatásban részesült 212 fő. </w:t>
      </w:r>
    </w:p>
    <w:p w:rsidR="00022DDC" w:rsidRPr="009B266C" w:rsidRDefault="00022DDC" w:rsidP="00022DDC">
      <w:pPr>
        <w:rPr>
          <w:color w:val="00B050"/>
          <w:lang w:eastAsia="hu-HU"/>
        </w:rPr>
      </w:pPr>
    </w:p>
    <w:p w:rsidR="00022DDC" w:rsidRPr="00E35BF8" w:rsidRDefault="00022DDC" w:rsidP="00022DDC">
      <w:pPr>
        <w:pStyle w:val="Listaszerbekezds"/>
        <w:numPr>
          <w:ilvl w:val="0"/>
          <w:numId w:val="37"/>
        </w:numPr>
        <w:spacing w:after="0" w:line="240" w:lineRule="auto"/>
        <w:jc w:val="left"/>
        <w:rPr>
          <w:rFonts w:ascii="Times New Roman" w:hAnsi="Times New Roman" w:cs="Times New Roman"/>
          <w:sz w:val="24"/>
          <w:szCs w:val="24"/>
          <w:lang w:eastAsia="hu-HU"/>
        </w:rPr>
      </w:pPr>
      <w:r w:rsidRPr="00E35BF8">
        <w:rPr>
          <w:rFonts w:ascii="Times New Roman" w:hAnsi="Times New Roman" w:cs="Times New Roman"/>
          <w:b/>
          <w:bCs/>
          <w:sz w:val="24"/>
          <w:szCs w:val="24"/>
          <w:lang w:eastAsia="hu-HU"/>
        </w:rPr>
        <w:lastRenderedPageBreak/>
        <w:t>A 18. életévét betöltött tartósan beteg hozzátartozójának az ápolását, gondozását végző személy részér</w:t>
      </w:r>
      <w:r w:rsidR="000472DB">
        <w:rPr>
          <w:rFonts w:ascii="Times New Roman" w:hAnsi="Times New Roman" w:cs="Times New Roman"/>
          <w:b/>
          <w:bCs/>
          <w:sz w:val="24"/>
          <w:szCs w:val="24"/>
          <w:lang w:eastAsia="hu-HU"/>
        </w:rPr>
        <w:t>e nyújtott települési támogatás</w:t>
      </w:r>
    </w:p>
    <w:p w:rsidR="00022DDC" w:rsidRPr="00E35BF8" w:rsidRDefault="00022DDC" w:rsidP="00022DDC">
      <w:pPr>
        <w:ind w:left="708"/>
        <w:rPr>
          <w:lang w:eastAsia="hu-HU"/>
        </w:rPr>
      </w:pPr>
      <w:r w:rsidRPr="00E35BF8">
        <w:rPr>
          <w:lang w:eastAsia="hu-HU"/>
        </w:rPr>
        <w:t>Támogatásra jogosult az a hozzátartozó – egyéb feltételek fennállása mellett – aki a 18. életévét betöltött tartósan beteg személy gondozását végzi.</w:t>
      </w:r>
    </w:p>
    <w:p w:rsidR="00022DDC" w:rsidRPr="00E35BF8" w:rsidRDefault="00022DDC" w:rsidP="00022DDC">
      <w:pPr>
        <w:ind w:firstLine="708"/>
        <w:rPr>
          <w:lang w:eastAsia="hu-HU"/>
        </w:rPr>
      </w:pPr>
      <w:r w:rsidRPr="00E35BF8">
        <w:rPr>
          <w:lang w:eastAsia="hu-HU"/>
        </w:rPr>
        <w:t>Támogatás összege nettó: 21.240,</w:t>
      </w:r>
      <w:r w:rsidR="003C255A" w:rsidRPr="00E35BF8">
        <w:rPr>
          <w:lang w:eastAsia="hu-HU"/>
        </w:rPr>
        <w:t xml:space="preserve"> </w:t>
      </w:r>
      <w:r w:rsidR="00E874B7" w:rsidRPr="00E35BF8">
        <w:rPr>
          <w:lang w:eastAsia="hu-HU"/>
        </w:rPr>
        <w:t>-</w:t>
      </w:r>
      <w:r w:rsidRPr="00E35BF8">
        <w:rPr>
          <w:lang w:eastAsia="hu-HU"/>
        </w:rPr>
        <w:t>Ft.</w:t>
      </w:r>
    </w:p>
    <w:p w:rsidR="00022DDC" w:rsidRPr="004E0669" w:rsidRDefault="00022DDC" w:rsidP="00022DDC">
      <w:pPr>
        <w:rPr>
          <w:lang w:eastAsia="hu-HU"/>
        </w:rPr>
      </w:pPr>
    </w:p>
    <w:p w:rsidR="00022DDC" w:rsidRDefault="00022DDC" w:rsidP="00022DDC">
      <w:pPr>
        <w:ind w:left="709"/>
        <w:rPr>
          <w:b/>
          <w:bCs/>
          <w:lang w:eastAsia="hu-HU"/>
        </w:rPr>
      </w:pPr>
      <w:r w:rsidRPr="004E0669">
        <w:rPr>
          <w:b/>
          <w:bCs/>
          <w:lang w:eastAsia="hu-HU"/>
        </w:rPr>
        <w:t>Támogatásban részesült 11 fő.</w:t>
      </w:r>
    </w:p>
    <w:p w:rsidR="00022DDC" w:rsidRPr="009B266C" w:rsidRDefault="00022DDC" w:rsidP="00022DDC">
      <w:pPr>
        <w:rPr>
          <w:color w:val="00B050"/>
          <w:lang w:eastAsia="hu-HU"/>
        </w:rPr>
      </w:pPr>
    </w:p>
    <w:p w:rsidR="00022DDC" w:rsidRPr="000472DB" w:rsidRDefault="00022DDC" w:rsidP="00022DDC">
      <w:pPr>
        <w:pStyle w:val="Listaszerbekezds"/>
        <w:numPr>
          <w:ilvl w:val="0"/>
          <w:numId w:val="37"/>
        </w:numPr>
        <w:spacing w:after="0" w:line="240" w:lineRule="auto"/>
        <w:rPr>
          <w:rFonts w:ascii="Times New Roman" w:hAnsi="Times New Roman" w:cs="Times New Roman"/>
          <w:sz w:val="24"/>
          <w:szCs w:val="24"/>
          <w:lang w:eastAsia="hu-HU"/>
        </w:rPr>
      </w:pPr>
      <w:r w:rsidRPr="000472DB">
        <w:rPr>
          <w:rFonts w:ascii="Times New Roman" w:hAnsi="Times New Roman" w:cs="Times New Roman"/>
          <w:b/>
          <w:bCs/>
          <w:sz w:val="24"/>
          <w:szCs w:val="24"/>
          <w:lang w:eastAsia="hu-HU"/>
        </w:rPr>
        <w:t>Gyógyszerkiadások viseléséhe</w:t>
      </w:r>
      <w:r w:rsidR="000472DB">
        <w:rPr>
          <w:rFonts w:ascii="Times New Roman" w:hAnsi="Times New Roman" w:cs="Times New Roman"/>
          <w:b/>
          <w:bCs/>
          <w:sz w:val="24"/>
          <w:szCs w:val="24"/>
          <w:lang w:eastAsia="hu-HU"/>
        </w:rPr>
        <w:t>z nyújtott települési támogatás</w:t>
      </w:r>
    </w:p>
    <w:p w:rsidR="00022DDC" w:rsidRPr="00A93A74" w:rsidRDefault="00022DDC" w:rsidP="00022DDC">
      <w:pPr>
        <w:ind w:left="708"/>
        <w:rPr>
          <w:lang w:eastAsia="hu-HU"/>
        </w:rPr>
      </w:pPr>
      <w:r w:rsidRPr="00A93A74">
        <w:rPr>
          <w:lang w:eastAsia="hu-HU"/>
        </w:rPr>
        <w:t>Szociálisan rászorult személynek, akinek a gyógyszerköltsége olyan magas, hogy létfenntartását veszélyezteti, jövedelme a jogszabályban meghatározott értékhatárt nem haladja meg.</w:t>
      </w:r>
    </w:p>
    <w:p w:rsidR="00022DDC" w:rsidRPr="00A93A74" w:rsidRDefault="00022DDC" w:rsidP="00022DDC">
      <w:pPr>
        <w:ind w:left="708"/>
        <w:rPr>
          <w:lang w:eastAsia="hu-HU"/>
        </w:rPr>
      </w:pPr>
      <w:r w:rsidRPr="00A93A74">
        <w:rPr>
          <w:lang w:eastAsia="hu-HU"/>
        </w:rPr>
        <w:t>Támogatás mértéke: 12.000-18.000 Ft/negyedév</w:t>
      </w:r>
    </w:p>
    <w:p w:rsidR="00022DDC" w:rsidRPr="004E0669" w:rsidRDefault="00022DDC" w:rsidP="00022DDC">
      <w:pPr>
        <w:rPr>
          <w:lang w:eastAsia="hu-HU"/>
        </w:rPr>
      </w:pPr>
    </w:p>
    <w:p w:rsidR="00022DDC" w:rsidRPr="004E0669" w:rsidRDefault="00022DDC" w:rsidP="00022DDC">
      <w:pPr>
        <w:ind w:left="709"/>
        <w:rPr>
          <w:lang w:eastAsia="hu-HU"/>
        </w:rPr>
      </w:pPr>
      <w:r w:rsidRPr="004E0669">
        <w:rPr>
          <w:b/>
          <w:bCs/>
          <w:lang w:eastAsia="hu-HU"/>
        </w:rPr>
        <w:t xml:space="preserve">Támogatásban részesült 75 fő. </w:t>
      </w:r>
    </w:p>
    <w:p w:rsidR="00022DDC" w:rsidRDefault="00022DDC" w:rsidP="00022DDC">
      <w:pPr>
        <w:rPr>
          <w:color w:val="00B050"/>
          <w:lang w:eastAsia="hu-HU"/>
        </w:rPr>
      </w:pPr>
    </w:p>
    <w:p w:rsidR="00E35BF8" w:rsidRDefault="00022DDC" w:rsidP="00E35BF8">
      <w:pPr>
        <w:rPr>
          <w:b/>
          <w:bCs/>
          <w:lang w:eastAsia="hu-HU"/>
        </w:rPr>
      </w:pPr>
      <w:r w:rsidRPr="00E35BF8">
        <w:rPr>
          <w:b/>
          <w:bCs/>
          <w:lang w:eastAsia="hu-HU"/>
        </w:rPr>
        <w:t>2. Rendkívüli települési támogatás</w:t>
      </w:r>
    </w:p>
    <w:p w:rsidR="00022DDC" w:rsidRPr="00802FE1" w:rsidRDefault="00E35BF8" w:rsidP="00E35BF8">
      <w:pPr>
        <w:rPr>
          <w:lang w:eastAsia="hu-HU"/>
        </w:rPr>
      </w:pPr>
      <w:r>
        <w:rPr>
          <w:b/>
          <w:bCs/>
          <w:lang w:eastAsia="hu-HU"/>
        </w:rPr>
        <w:t xml:space="preserve">2.1. </w:t>
      </w:r>
      <w:r w:rsidR="00022DDC" w:rsidRPr="00802FE1">
        <w:rPr>
          <w:lang w:eastAsia="hu-HU"/>
        </w:rPr>
        <w:t>Jövedelmi értékhatárhoz kötött, rendkívüli élethelyzet</w:t>
      </w:r>
      <w:r w:rsidR="003C255A" w:rsidRPr="00802FE1">
        <w:rPr>
          <w:lang w:eastAsia="hu-HU"/>
        </w:rPr>
        <w:t>,</w:t>
      </w:r>
      <w:r w:rsidR="00022DDC" w:rsidRPr="00802FE1">
        <w:rPr>
          <w:lang w:eastAsia="hu-HU"/>
        </w:rPr>
        <w:t xml:space="preserve"> ill. krízishelyzet, valamint temetési költségek viseléséhez adható támogatás.</w:t>
      </w:r>
    </w:p>
    <w:p w:rsidR="00022DDC" w:rsidRPr="00802FE1" w:rsidRDefault="00022DDC" w:rsidP="00022DDC">
      <w:pPr>
        <w:ind w:left="709" w:hanging="1"/>
        <w:rPr>
          <w:lang w:eastAsia="hu-HU"/>
        </w:rPr>
      </w:pPr>
      <w:r w:rsidRPr="00802FE1">
        <w:rPr>
          <w:lang w:eastAsia="hu-HU"/>
        </w:rPr>
        <w:t>Támogatás mértékének megállapítása egyéni elbírálás alapján az adott élethelyzethez igazodóan történik.</w:t>
      </w:r>
    </w:p>
    <w:p w:rsidR="00022DDC" w:rsidRPr="009B266C" w:rsidRDefault="00022DDC" w:rsidP="00022DDC">
      <w:pPr>
        <w:rPr>
          <w:color w:val="00B050"/>
          <w:lang w:eastAsia="hu-HU"/>
        </w:rPr>
      </w:pPr>
    </w:p>
    <w:p w:rsidR="00022DDC" w:rsidRPr="00A93A74" w:rsidRDefault="00022DDC" w:rsidP="00022DDC">
      <w:pPr>
        <w:ind w:left="709"/>
        <w:rPr>
          <w:lang w:eastAsia="hu-HU"/>
        </w:rPr>
      </w:pPr>
      <w:r w:rsidRPr="00A93A74">
        <w:rPr>
          <w:b/>
          <w:bCs/>
          <w:lang w:eastAsia="hu-HU"/>
        </w:rPr>
        <w:t xml:space="preserve">Támogatásban részesült 344 fő. </w:t>
      </w:r>
    </w:p>
    <w:p w:rsidR="00022DDC" w:rsidRPr="009B266C" w:rsidRDefault="00022DDC" w:rsidP="00022DDC">
      <w:pPr>
        <w:rPr>
          <w:color w:val="00B050"/>
          <w:lang w:eastAsia="hu-HU"/>
        </w:rPr>
      </w:pPr>
    </w:p>
    <w:p w:rsidR="00022DDC" w:rsidRPr="009B266C" w:rsidRDefault="00022DDC" w:rsidP="00022DDC">
      <w:pPr>
        <w:rPr>
          <w:color w:val="00B050"/>
          <w:lang w:eastAsia="hu-HU"/>
        </w:rPr>
      </w:pPr>
      <w:r w:rsidRPr="000E546D">
        <w:rPr>
          <w:b/>
          <w:bCs/>
          <w:lang w:eastAsia="hu-HU"/>
        </w:rPr>
        <w:t>2.2</w:t>
      </w:r>
      <w:r w:rsidR="00E35BF8">
        <w:rPr>
          <w:b/>
          <w:bCs/>
          <w:lang w:eastAsia="hu-HU"/>
        </w:rPr>
        <w:t>.</w:t>
      </w:r>
      <w:r w:rsidRPr="000E546D">
        <w:rPr>
          <w:b/>
          <w:bCs/>
          <w:lang w:eastAsia="hu-HU"/>
        </w:rPr>
        <w:t xml:space="preserve"> Természetbeni ellátások</w:t>
      </w:r>
    </w:p>
    <w:p w:rsidR="00022DDC" w:rsidRPr="001942DC" w:rsidRDefault="00022DDC" w:rsidP="00022DDC">
      <w:pPr>
        <w:ind w:firstLine="708"/>
        <w:rPr>
          <w:lang w:eastAsia="hu-HU"/>
        </w:rPr>
      </w:pPr>
      <w:r w:rsidRPr="001942DC">
        <w:rPr>
          <w:b/>
          <w:bCs/>
          <w:lang w:eastAsia="hu-HU"/>
        </w:rPr>
        <w:t>Tűzifa:</w:t>
      </w:r>
    </w:p>
    <w:p w:rsidR="00022DDC" w:rsidRPr="001942DC" w:rsidRDefault="00022DDC" w:rsidP="00022DDC">
      <w:pPr>
        <w:ind w:firstLine="708"/>
        <w:rPr>
          <w:lang w:eastAsia="hu-HU"/>
        </w:rPr>
      </w:pPr>
      <w:r w:rsidRPr="001942DC">
        <w:rPr>
          <w:lang w:eastAsia="hu-HU"/>
        </w:rPr>
        <w:t>Évente egy alkalommal adható az október 1. és január 31. között</w:t>
      </w:r>
    </w:p>
    <w:p w:rsidR="00022DDC" w:rsidRPr="009B266C" w:rsidRDefault="00022DDC" w:rsidP="00E35BF8">
      <w:pPr>
        <w:ind w:firstLine="708"/>
        <w:rPr>
          <w:color w:val="00B050"/>
          <w:lang w:eastAsia="hu-HU"/>
        </w:rPr>
      </w:pPr>
      <w:r w:rsidRPr="001942DC">
        <w:rPr>
          <w:lang w:eastAsia="hu-HU"/>
        </w:rPr>
        <w:t>2017. január 1-től 149 fő részesült.</w:t>
      </w:r>
    </w:p>
    <w:p w:rsidR="00022DDC" w:rsidRPr="001942DC" w:rsidRDefault="00022DDC" w:rsidP="00022DDC">
      <w:pPr>
        <w:ind w:firstLine="708"/>
        <w:rPr>
          <w:lang w:eastAsia="hu-HU"/>
        </w:rPr>
      </w:pPr>
      <w:r w:rsidRPr="001942DC">
        <w:rPr>
          <w:b/>
          <w:bCs/>
          <w:lang w:eastAsia="hu-HU"/>
        </w:rPr>
        <w:t>Mikulás csomag:</w:t>
      </w:r>
    </w:p>
    <w:p w:rsidR="008D7C89" w:rsidRPr="009B266C" w:rsidRDefault="00022DDC" w:rsidP="00E35BF8">
      <w:pPr>
        <w:ind w:left="708"/>
        <w:rPr>
          <w:color w:val="00B050"/>
          <w:lang w:eastAsia="hu-HU"/>
        </w:rPr>
      </w:pPr>
      <w:r w:rsidRPr="001942DC">
        <w:rPr>
          <w:lang w:eastAsia="hu-HU"/>
        </w:rPr>
        <w:t>Rászoruló gyermekek részére 100 db 1.000,- Ft értékű mik</w:t>
      </w:r>
      <w:r w:rsidR="00E35BF8">
        <w:rPr>
          <w:lang w:eastAsia="hu-HU"/>
        </w:rPr>
        <w:t>ulás csomag került kiosztásra.</w:t>
      </w:r>
    </w:p>
    <w:p w:rsidR="00022DDC" w:rsidRPr="001942DC" w:rsidRDefault="00022DDC" w:rsidP="00022DDC">
      <w:pPr>
        <w:ind w:firstLine="708"/>
        <w:rPr>
          <w:lang w:eastAsia="hu-HU"/>
        </w:rPr>
      </w:pPr>
      <w:r w:rsidRPr="001942DC">
        <w:rPr>
          <w:b/>
          <w:bCs/>
          <w:lang w:eastAsia="hu-HU"/>
        </w:rPr>
        <w:t>Élelmiszer csomag:</w:t>
      </w:r>
    </w:p>
    <w:p w:rsidR="00022DDC" w:rsidRPr="001942DC" w:rsidRDefault="00022DDC" w:rsidP="008D7C89">
      <w:pPr>
        <w:ind w:left="708"/>
        <w:rPr>
          <w:lang w:eastAsia="hu-HU"/>
        </w:rPr>
      </w:pPr>
      <w:r w:rsidRPr="001942DC">
        <w:rPr>
          <w:lang w:eastAsia="hu-HU"/>
        </w:rPr>
        <w:t>Karácsony előtt időszakban, tartós élelmiszerek formájában 3.700,- Ft értékben 800 db csomag került kiszállításra.</w:t>
      </w:r>
      <w:r w:rsidR="008D7C89">
        <w:rPr>
          <w:lang w:eastAsia="hu-HU"/>
        </w:rPr>
        <w:t xml:space="preserve"> </w:t>
      </w:r>
    </w:p>
    <w:p w:rsidR="00022DDC" w:rsidRPr="001942DC" w:rsidRDefault="00022DDC" w:rsidP="00022DDC">
      <w:pPr>
        <w:rPr>
          <w:lang w:eastAsia="hu-HU"/>
        </w:rPr>
      </w:pPr>
    </w:p>
    <w:p w:rsidR="00022DDC" w:rsidRPr="001942DC" w:rsidRDefault="00022DDC" w:rsidP="00022DDC">
      <w:pPr>
        <w:rPr>
          <w:b/>
          <w:bCs/>
          <w:lang w:eastAsia="hu-HU"/>
        </w:rPr>
      </w:pPr>
      <w:r>
        <w:rPr>
          <w:b/>
          <w:bCs/>
          <w:lang w:eastAsia="hu-HU"/>
        </w:rPr>
        <w:t xml:space="preserve">2.3  </w:t>
      </w:r>
      <w:r w:rsidRPr="001942DC">
        <w:rPr>
          <w:b/>
          <w:bCs/>
          <w:lang w:eastAsia="hu-HU"/>
        </w:rPr>
        <w:t>Vis maior támogatás</w:t>
      </w:r>
    </w:p>
    <w:p w:rsidR="00022DDC" w:rsidRPr="00A93A74" w:rsidRDefault="00022DDC" w:rsidP="00022DDC">
      <w:pPr>
        <w:ind w:left="709" w:hanging="1"/>
        <w:rPr>
          <w:lang w:eastAsia="hu-HU"/>
        </w:rPr>
      </w:pPr>
      <w:r w:rsidRPr="00A93A74">
        <w:rPr>
          <w:lang w:eastAsia="hu-HU"/>
        </w:rPr>
        <w:t>Rendkívüli települési támogatás nyújtható annak a tatai állandó lakóhellyel rendelkező személynek, akinek a tulajdonában lévő lakhatás célját szolgáló ingatlanát valamely időjárási körülmény, vagy ember által nem befolyásolható erő megsemmisítette, lakhatatlanná tette, vagy 100.000,- Ft-ot meghaladó kárt okozott benne, illetve más személy tevékenysége, vagy mulasztása miatt megsemmisült, lakhatatlanná vált, vagy 100.000,- Ft-ot meghaladó kár keletkezett benne, vis maior helyzetbe került.</w:t>
      </w:r>
    </w:p>
    <w:p w:rsidR="00022DDC" w:rsidRDefault="00022DDC" w:rsidP="00022DDC">
      <w:pPr>
        <w:ind w:left="709"/>
        <w:rPr>
          <w:lang w:eastAsia="hu-HU"/>
        </w:rPr>
      </w:pPr>
      <w:r w:rsidRPr="00A93A74">
        <w:rPr>
          <w:lang w:eastAsia="hu-HU"/>
        </w:rPr>
        <w:t>Vis maior helyzetbe került rendkívüli települési támogatásként igényelhet egyszeri, vissza nem térítendő támogatást, amelynek értéke maximum 250.000,- Ft. Ezen felül igényelhet pénzügyi szolgáltatásnak nem minősülő kamatmentes kölcsönt is, legfeljebb 7 éves visszafizetési időszakra azzal, hogy az egyenlő részletekben történő törlesztést a támogatásban része</w:t>
      </w:r>
      <w:r>
        <w:rPr>
          <w:lang w:eastAsia="hu-HU"/>
        </w:rPr>
        <w:t>s</w:t>
      </w:r>
      <w:r w:rsidRPr="00A93A74">
        <w:rPr>
          <w:lang w:eastAsia="hu-HU"/>
        </w:rPr>
        <w:t>ültnek a támogatás folyósítását követő hónap 10. napjáig kell megkezdeni.</w:t>
      </w:r>
    </w:p>
    <w:p w:rsidR="00022DDC" w:rsidRPr="00A93A74" w:rsidRDefault="00022DDC" w:rsidP="00022DDC">
      <w:pPr>
        <w:ind w:left="709"/>
        <w:rPr>
          <w:lang w:eastAsia="hu-HU"/>
        </w:rPr>
      </w:pPr>
    </w:p>
    <w:p w:rsidR="00022DDC" w:rsidRPr="000E546D" w:rsidRDefault="00022DDC" w:rsidP="00022DDC">
      <w:pPr>
        <w:ind w:left="709"/>
        <w:rPr>
          <w:lang w:eastAsia="hu-HU"/>
        </w:rPr>
      </w:pPr>
      <w:r w:rsidRPr="000E546D">
        <w:rPr>
          <w:b/>
          <w:bCs/>
          <w:lang w:eastAsia="hu-HU"/>
        </w:rPr>
        <w:t xml:space="preserve">Támogatásban részesült 1 fő </w:t>
      </w:r>
    </w:p>
    <w:p w:rsidR="00022DDC" w:rsidRDefault="00022DDC" w:rsidP="00022DDC">
      <w:pPr>
        <w:ind w:left="708"/>
        <w:rPr>
          <w:color w:val="00B050"/>
          <w:lang w:eastAsia="hu-HU"/>
        </w:rPr>
      </w:pPr>
    </w:p>
    <w:p w:rsidR="00022DDC" w:rsidRPr="00E35BF8" w:rsidRDefault="00E35BF8" w:rsidP="00022DDC">
      <w:pPr>
        <w:rPr>
          <w:b/>
          <w:bCs/>
          <w:lang w:eastAsia="hu-HU"/>
        </w:rPr>
      </w:pPr>
      <w:r>
        <w:rPr>
          <w:b/>
          <w:bCs/>
          <w:lang w:eastAsia="hu-HU"/>
        </w:rPr>
        <w:t>3. Köztemetés</w:t>
      </w:r>
    </w:p>
    <w:p w:rsidR="00022DDC" w:rsidRPr="00461222" w:rsidRDefault="00022DDC" w:rsidP="00022DDC">
      <w:pPr>
        <w:pStyle w:val="NormlWeb"/>
        <w:spacing w:before="0" w:beforeAutospacing="0" w:after="0"/>
        <w:rPr>
          <w:lang w:val="en-US"/>
        </w:rPr>
      </w:pPr>
      <w:r w:rsidRPr="00461222">
        <w:rPr>
          <w:lang w:val="en-US"/>
        </w:rPr>
        <w:t>A haláleset helye szerinti illetékes települési önkormányzatnak kell – a halálesetről való tudomásszerzést követő 30 napon belül- gondoskodni az elhunyt személy közköltségen történő eltemetéséről, ha nincs, vagy nem lelhető fel az eltemettetésre köteles személy, vagy az eltemettetésre köteles személy az eltemettetésről nem gondoskodik.</w:t>
      </w:r>
    </w:p>
    <w:p w:rsidR="00022DDC" w:rsidRPr="00461222" w:rsidRDefault="00022DDC" w:rsidP="00022DDC">
      <w:pPr>
        <w:rPr>
          <w:lang w:eastAsia="hu-HU"/>
        </w:rPr>
      </w:pPr>
    </w:p>
    <w:p w:rsidR="00DE56EE" w:rsidRPr="00461222" w:rsidRDefault="00022DDC" w:rsidP="00022DDC">
      <w:pPr>
        <w:rPr>
          <w:lang w:eastAsia="hu-HU"/>
        </w:rPr>
      </w:pPr>
      <w:r w:rsidRPr="00461222">
        <w:rPr>
          <w:b/>
          <w:bCs/>
          <w:lang w:eastAsia="hu-HU"/>
        </w:rPr>
        <w:t xml:space="preserve">Az elmúlt évben 4 fő eltemettetéséről kellett gondoskodni. </w:t>
      </w:r>
    </w:p>
    <w:p w:rsidR="00F527A4" w:rsidRPr="009B266C" w:rsidRDefault="00F527A4" w:rsidP="00022DDC">
      <w:pPr>
        <w:rPr>
          <w:color w:val="00B050"/>
          <w:lang w:eastAsia="hu-HU"/>
        </w:rPr>
      </w:pPr>
    </w:p>
    <w:p w:rsidR="00022DDC" w:rsidRPr="00E35BF8" w:rsidRDefault="00022DDC" w:rsidP="00022DDC">
      <w:pPr>
        <w:rPr>
          <w:b/>
          <w:bCs/>
          <w:lang w:eastAsia="hu-HU"/>
        </w:rPr>
      </w:pPr>
      <w:r w:rsidRPr="00E35BF8">
        <w:rPr>
          <w:b/>
          <w:bCs/>
          <w:lang w:eastAsia="hu-HU"/>
        </w:rPr>
        <w:t>4. Életkezdési tá</w:t>
      </w:r>
      <w:r w:rsidR="00E35BF8">
        <w:rPr>
          <w:b/>
          <w:bCs/>
          <w:lang w:eastAsia="hu-HU"/>
        </w:rPr>
        <w:t>mogatás kiegészítése</w:t>
      </w:r>
    </w:p>
    <w:p w:rsidR="00022DDC" w:rsidRPr="00461222" w:rsidRDefault="00022DDC" w:rsidP="00022DDC">
      <w:pPr>
        <w:rPr>
          <w:lang w:eastAsia="hu-HU"/>
        </w:rPr>
      </w:pPr>
      <w:r w:rsidRPr="00461222">
        <w:rPr>
          <w:lang w:eastAsia="hu-HU"/>
        </w:rPr>
        <w:t xml:space="preserve">A tatai fiatalok életkezdési támogatásának kiegészítéséről a Képviselő-testület 10/2006. (III.31.) rendeletet alkotott. Az önkormányzat a rendelet alapján a 2005. december 31-ét követően született gyermeket, akinek születésekor édesanyja bejelentett állandó tatai lakóhellyel rendelkezik, 10.000,- Ft támogatásban részesíti az állami támogatás kiegészítéseként. A kötvényt a gyermek a 18. életévének betöltésekor kapja meg. </w:t>
      </w:r>
    </w:p>
    <w:p w:rsidR="00022DDC" w:rsidRDefault="00022DDC" w:rsidP="00022DDC">
      <w:pPr>
        <w:rPr>
          <w:b/>
          <w:bCs/>
          <w:lang w:eastAsia="hu-HU"/>
        </w:rPr>
      </w:pPr>
    </w:p>
    <w:p w:rsidR="00022DDC" w:rsidRPr="00461222" w:rsidRDefault="00022DDC" w:rsidP="00022DDC">
      <w:pPr>
        <w:rPr>
          <w:lang w:eastAsia="hu-HU"/>
        </w:rPr>
      </w:pPr>
      <w:r w:rsidRPr="00461222">
        <w:rPr>
          <w:b/>
          <w:bCs/>
          <w:lang w:eastAsia="hu-HU"/>
        </w:rPr>
        <w:t>Támogatásban részesült 10 fő.</w:t>
      </w:r>
    </w:p>
    <w:p w:rsidR="00022DDC" w:rsidRDefault="00022DDC" w:rsidP="00022DDC">
      <w:pPr>
        <w:rPr>
          <w:color w:val="00B050"/>
          <w:lang w:eastAsia="hu-HU"/>
        </w:rPr>
      </w:pPr>
    </w:p>
    <w:p w:rsidR="00022DDC" w:rsidRPr="002D2F60" w:rsidRDefault="00022DDC" w:rsidP="00022DDC">
      <w:r w:rsidRPr="00E35BF8">
        <w:rPr>
          <w:b/>
          <w:szCs w:val="26"/>
        </w:rPr>
        <w:t>5. Tanulói közlekedési támogatás</w:t>
      </w:r>
    </w:p>
    <w:p w:rsidR="00E35BF8" w:rsidRDefault="00022DDC" w:rsidP="00E874B7">
      <w:pPr>
        <w:spacing w:before="113"/>
      </w:pPr>
      <w:r w:rsidRPr="002D2F60">
        <w:rPr>
          <w:lang w:val="en-US"/>
        </w:rPr>
        <w:t xml:space="preserve">Az I. félévben esedékes tanulói közlekedési támogatásokat kifizettük a KNYKK Zrt-nek. A </w:t>
      </w:r>
      <w:r w:rsidRPr="002D2F60">
        <w:t>Humán és Ügyrendi Bizottság 35/2017. (II.15.) Ta</w:t>
      </w:r>
      <w:r w:rsidR="00E874B7">
        <w:t xml:space="preserve">ta Kt. HÜB számú határozatával </w:t>
      </w:r>
      <w:r w:rsidRPr="002D2F60">
        <w:t>2017. évre 12 hónapra vonatkozóan közlekedési támogatást állapított meg, amelyet természetbeni formában biztosít a tatai iskolák tanulói részére. A bizományosok jelzése alapján összesen 4 522 fő részére került kifizetésre a közlekedés</w:t>
      </w:r>
      <w:r w:rsidR="00E874B7">
        <w:t xml:space="preserve">i támogatás (500 x 12 x 4 522) </w:t>
      </w:r>
      <w:r w:rsidRPr="00E874B7">
        <w:t xml:space="preserve">27 132 </w:t>
      </w:r>
      <w:r w:rsidR="00E874B7" w:rsidRPr="00E874B7">
        <w:t>E</w:t>
      </w:r>
      <w:r w:rsidR="00E874B7">
        <w:rPr>
          <w:b/>
        </w:rPr>
        <w:t xml:space="preserve"> </w:t>
      </w:r>
      <w:r w:rsidR="00E874B7" w:rsidRPr="00E874B7">
        <w:t>Ft összegben</w:t>
      </w:r>
      <w:r w:rsidR="00E874B7">
        <w:t>.</w:t>
      </w:r>
    </w:p>
    <w:p w:rsidR="00E874B7" w:rsidRPr="002D2F60" w:rsidRDefault="00022DDC" w:rsidP="00E874B7">
      <w:pPr>
        <w:spacing w:before="113"/>
      </w:pPr>
      <w:r w:rsidRPr="002D2F60">
        <w:rPr>
          <w:rFonts w:cs="Arial"/>
          <w:lang w:val="en-US"/>
        </w:rPr>
        <w:t xml:space="preserve">Az őszi szezonban a </w:t>
      </w:r>
      <w:r w:rsidRPr="002D2F60">
        <w:t xml:space="preserve">Humán és Ügyrendi Bizottság </w:t>
      </w:r>
      <w:r w:rsidRPr="002D2F60">
        <w:rPr>
          <w:b/>
        </w:rPr>
        <w:t>139/2017.</w:t>
      </w:r>
      <w:r w:rsidR="00E874B7">
        <w:rPr>
          <w:b/>
        </w:rPr>
        <w:t xml:space="preserve"> </w:t>
      </w:r>
      <w:r w:rsidRPr="002D2F60">
        <w:rPr>
          <w:b/>
        </w:rPr>
        <w:t>(IX.20.) Tata Kt. HÜB</w:t>
      </w:r>
      <w:r w:rsidR="00E874B7">
        <w:t xml:space="preserve"> számú határozatával </w:t>
      </w:r>
      <w:r w:rsidRPr="002D2F60">
        <w:rPr>
          <w:b/>
        </w:rPr>
        <w:t>4 hónapra</w:t>
      </w:r>
      <w:r w:rsidRPr="002D2F60">
        <w:t xml:space="preserve"> vonatkozóan közlekedési támogatást állapított meg szeptembertől decemberig terjedő időszakra, amelyre összesen </w:t>
      </w:r>
      <w:r w:rsidRPr="002D2F60">
        <w:rPr>
          <w:b/>
        </w:rPr>
        <w:t>822 fő</w:t>
      </w:r>
      <w:r w:rsidRPr="002D2F60">
        <w:t xml:space="preserve"> részére kerül kifizetésre a közleke</w:t>
      </w:r>
      <w:r w:rsidR="00E874B7">
        <w:t>dési támogatás (500 x 4 x 822) 1 644 E Ft összegben.</w:t>
      </w:r>
    </w:p>
    <w:p w:rsidR="00022DDC" w:rsidRPr="002D2F60" w:rsidRDefault="00022DDC" w:rsidP="00022DDC">
      <w:pPr>
        <w:autoSpaceDE w:val="0"/>
        <w:rPr>
          <w:szCs w:val="26"/>
          <w:lang w:val="en-US"/>
        </w:rPr>
      </w:pPr>
      <w:r w:rsidRPr="002D2F60">
        <w:rPr>
          <w:szCs w:val="26"/>
          <w:lang w:val="en-US"/>
        </w:rPr>
        <w:t>A végleges</w:t>
      </w:r>
      <w:r w:rsidR="00E874B7">
        <w:rPr>
          <w:szCs w:val="26"/>
          <w:lang w:val="en-US"/>
        </w:rPr>
        <w:t xml:space="preserve"> elszámolás a KNYKK Zrt. felé</w:t>
      </w:r>
      <w:r w:rsidRPr="002D2F60">
        <w:rPr>
          <w:szCs w:val="26"/>
          <w:lang w:val="en-US"/>
        </w:rPr>
        <w:t xml:space="preserve"> 2017. novemberében megtörtént. </w:t>
      </w:r>
    </w:p>
    <w:p w:rsidR="00022DDC" w:rsidRPr="009B266C" w:rsidRDefault="00022DDC" w:rsidP="00022DDC">
      <w:pPr>
        <w:autoSpaceDE w:val="0"/>
        <w:rPr>
          <w:color w:val="00B050"/>
          <w:szCs w:val="26"/>
          <w:lang w:val="en-US"/>
        </w:rPr>
      </w:pPr>
    </w:p>
    <w:p w:rsidR="00022DDC" w:rsidRPr="00E35BF8" w:rsidRDefault="00E35BF8" w:rsidP="00022DDC">
      <w:pPr>
        <w:pStyle w:val="NormlWeb"/>
        <w:spacing w:before="0" w:beforeAutospacing="0" w:after="0"/>
        <w:rPr>
          <w:b/>
        </w:rPr>
      </w:pPr>
      <w:r>
        <w:rPr>
          <w:b/>
        </w:rPr>
        <w:t>6. HPV elleni védőoltás</w:t>
      </w:r>
    </w:p>
    <w:p w:rsidR="00022DDC" w:rsidRDefault="00022DDC" w:rsidP="00022DDC">
      <w:pPr>
        <w:pStyle w:val="NormlWeb"/>
        <w:spacing w:before="0" w:beforeAutospacing="0" w:after="0"/>
      </w:pPr>
      <w:r w:rsidRPr="00725D7D">
        <w:t>A képviselő-testület 1/2016.(I. 29) önkormányzati rendelete alapján az önkormányzat a humán papillomavírus elleni védőoltás beadásának 2. és 3. vakcináját ingyenesen biztosítja az adott évb</w:t>
      </w:r>
      <w:r w:rsidR="00E874B7">
        <w:t>en a 13. életévüket betöltő fiú</w:t>
      </w:r>
      <w:r w:rsidRPr="00725D7D">
        <w:t>gyermekeknek. 2017-ben összesen 28 szülő igényelte gyermekének az oltást. Az első oltás 17 800 Ft-ba kerül, azonban azok, akik rendszeres gyermekvédelmi kedvezményben részesülnek, ezt is ingyenesen kapjá</w:t>
      </w:r>
      <w:r w:rsidR="00E874B7">
        <w:t xml:space="preserve">k. Tavaly összesen 1 fő kérte </w:t>
      </w:r>
      <w:r w:rsidRPr="00725D7D">
        <w:t xml:space="preserve">a három oltásból álló sorozatot teljesen térítésmentesen. Összesen húsz gyermek maradt, akik mindhárom oltást megkapták. </w:t>
      </w:r>
    </w:p>
    <w:p w:rsidR="00022DDC" w:rsidRPr="009B266C" w:rsidRDefault="00022DDC" w:rsidP="00022DDC">
      <w:pPr>
        <w:rPr>
          <w:color w:val="00B050"/>
          <w:lang w:eastAsia="hu-HU"/>
        </w:rPr>
      </w:pPr>
    </w:p>
    <w:p w:rsidR="00022DDC" w:rsidRPr="00E35BF8" w:rsidRDefault="00022DDC" w:rsidP="00022DDC">
      <w:pPr>
        <w:rPr>
          <w:b/>
          <w:bCs/>
          <w:lang w:eastAsia="hu-HU"/>
        </w:rPr>
      </w:pPr>
      <w:r w:rsidRPr="00E35BF8">
        <w:rPr>
          <w:b/>
          <w:bCs/>
          <w:lang w:eastAsia="hu-HU"/>
        </w:rPr>
        <w:t>7. Rends</w:t>
      </w:r>
      <w:r w:rsidR="00E35BF8">
        <w:rPr>
          <w:b/>
          <w:bCs/>
          <w:lang w:eastAsia="hu-HU"/>
        </w:rPr>
        <w:t>zeres gyermekvédelmi kedvezmény</w:t>
      </w:r>
    </w:p>
    <w:p w:rsidR="00022DDC" w:rsidRPr="00D1621C" w:rsidRDefault="00022DDC" w:rsidP="00022DDC">
      <w:pPr>
        <w:rPr>
          <w:lang w:eastAsia="hu-HU"/>
        </w:rPr>
      </w:pPr>
      <w:r w:rsidRPr="00D1621C">
        <w:rPr>
          <w:lang w:eastAsia="hu-HU"/>
        </w:rPr>
        <w:t>A kedvezmény egy éves időtartamra kerül megállapításra, mely étkezési- és tankönyvtámogatáson kívül évente két alkalommal 6.000,- Ft vagy 6.500,- Ft gyermekenkénti juttatásra jogosít Erzsébet utalvány formájában.</w:t>
      </w:r>
    </w:p>
    <w:p w:rsidR="00022DDC" w:rsidRPr="009B266C" w:rsidRDefault="00022DDC" w:rsidP="00022DDC">
      <w:pPr>
        <w:rPr>
          <w:color w:val="00B050"/>
          <w:lang w:eastAsia="hu-HU"/>
        </w:rPr>
      </w:pPr>
    </w:p>
    <w:p w:rsidR="00022DDC" w:rsidRPr="00461222" w:rsidRDefault="00061C90" w:rsidP="00022DDC">
      <w:pPr>
        <w:rPr>
          <w:lang w:eastAsia="hu-HU"/>
        </w:rPr>
      </w:pPr>
      <w:r>
        <w:rPr>
          <w:b/>
          <w:bCs/>
          <w:lang w:eastAsia="hu-HU"/>
        </w:rPr>
        <w:t>Támogatásban részesült 628 fő 4 381 E</w:t>
      </w:r>
      <w:r w:rsidR="00022DDC" w:rsidRPr="00061C90">
        <w:rPr>
          <w:b/>
          <w:bCs/>
          <w:lang w:eastAsia="hu-HU"/>
        </w:rPr>
        <w:t xml:space="preserve"> Ft összegben.</w:t>
      </w:r>
    </w:p>
    <w:p w:rsidR="00022DDC" w:rsidRDefault="00022DDC" w:rsidP="00942B0B">
      <w:pPr>
        <w:pStyle w:val="Nincstrkz"/>
        <w:tabs>
          <w:tab w:val="left" w:pos="426"/>
        </w:tabs>
        <w:rPr>
          <w:rFonts w:ascii="Times New Roman" w:hAnsi="Times New Roman"/>
          <w:sz w:val="24"/>
          <w:szCs w:val="24"/>
        </w:rPr>
      </w:pPr>
    </w:p>
    <w:p w:rsidR="000472DB" w:rsidRDefault="000472DB" w:rsidP="00942B0B">
      <w:pPr>
        <w:pStyle w:val="Nincstrkz"/>
        <w:tabs>
          <w:tab w:val="left" w:pos="426"/>
        </w:tabs>
        <w:rPr>
          <w:rFonts w:ascii="Times New Roman" w:hAnsi="Times New Roman"/>
          <w:sz w:val="24"/>
          <w:szCs w:val="24"/>
        </w:rPr>
      </w:pPr>
    </w:p>
    <w:p w:rsidR="00BC6499" w:rsidRPr="00942B0B" w:rsidRDefault="00BC6499" w:rsidP="00942B0B">
      <w:pPr>
        <w:pStyle w:val="Nincstrkz"/>
        <w:tabs>
          <w:tab w:val="left" w:pos="426"/>
        </w:tabs>
        <w:rPr>
          <w:rFonts w:ascii="Times New Roman" w:hAnsi="Times New Roman"/>
          <w:sz w:val="24"/>
          <w:szCs w:val="24"/>
        </w:rPr>
      </w:pPr>
    </w:p>
    <w:p w:rsidR="00ED4CC7" w:rsidRDefault="00022DDC" w:rsidP="002473E5">
      <w:pPr>
        <w:rPr>
          <w:b/>
          <w:color w:val="000000" w:themeColor="text1"/>
        </w:rPr>
      </w:pPr>
      <w:r>
        <w:rPr>
          <w:b/>
          <w:color w:val="000000" w:themeColor="text1"/>
        </w:rPr>
        <w:lastRenderedPageBreak/>
        <w:t xml:space="preserve">IV. </w:t>
      </w:r>
      <w:r>
        <w:rPr>
          <w:b/>
          <w:color w:val="000000" w:themeColor="text1"/>
        </w:rPr>
        <w:tab/>
      </w:r>
      <w:r w:rsidR="00B7164B">
        <w:rPr>
          <w:b/>
          <w:color w:val="000000" w:themeColor="text1"/>
        </w:rPr>
        <w:t>Építési és vagyongazdálkodási Iroda</w:t>
      </w:r>
    </w:p>
    <w:p w:rsidR="00D66C12" w:rsidRDefault="00D66C12" w:rsidP="002473E5">
      <w:pPr>
        <w:rPr>
          <w:b/>
          <w:color w:val="000000" w:themeColor="text1"/>
        </w:rPr>
      </w:pPr>
    </w:p>
    <w:p w:rsidR="00D66C12" w:rsidRPr="000472DB" w:rsidRDefault="00D66C12" w:rsidP="002473E5">
      <w:pPr>
        <w:rPr>
          <w:i/>
          <w:color w:val="000000" w:themeColor="text1"/>
        </w:rPr>
      </w:pPr>
      <w:r w:rsidRPr="000472DB">
        <w:rPr>
          <w:i/>
          <w:color w:val="000000" w:themeColor="text1"/>
        </w:rPr>
        <w:t>Vagyongazdálkodáshoz kapcsolódóan</w:t>
      </w:r>
    </w:p>
    <w:p w:rsidR="00D41633" w:rsidRDefault="00D41633" w:rsidP="00D41633">
      <w:pPr>
        <w:pStyle w:val="Nincstrkz"/>
        <w:rPr>
          <w:rFonts w:ascii="Times New Roman" w:eastAsia="Times New Roman" w:hAnsi="Times New Roman"/>
          <w:bCs/>
          <w:sz w:val="24"/>
          <w:szCs w:val="24"/>
          <w:lang w:eastAsia="ar-SA"/>
        </w:rPr>
      </w:pPr>
    </w:p>
    <w:p w:rsidR="00D41633" w:rsidRDefault="00D41633" w:rsidP="00D41633">
      <w:pPr>
        <w:pStyle w:val="Nincstrkz"/>
        <w:rPr>
          <w:rFonts w:ascii="Times New Roman" w:hAnsi="Times New Roman"/>
          <w:sz w:val="24"/>
          <w:szCs w:val="24"/>
        </w:rPr>
      </w:pPr>
      <w:r>
        <w:rPr>
          <w:rFonts w:ascii="Times New Roman" w:hAnsi="Times New Roman"/>
          <w:b/>
          <w:bCs/>
          <w:sz w:val="24"/>
          <w:szCs w:val="24"/>
          <w:u w:val="single"/>
        </w:rPr>
        <w:t>013 350 Önkormányzati vagyonnal való gazdálkodás</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Vaszary Villában a fűtéskorszerűsítés és kazáncsere megtörtént.</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 xml:space="preserve">Önkormányzati bérlakások felújításánál 2017. évben csak a legszükségesebb munkálatokat végeztük el. </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Nem lakás célú helyiségek felújításánál a takarékosságot tartottuk szem előtt és az elengedhetetlen munkákat végeztük el.</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A Tata, Újhegy 15325/1 hrsz.-ú ingatlant az önkormányzat megvásárolta és a vételárat megfizette.</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A Tatai Öreg-tó Kft.-nek a tagi kölcsön átutalásra került.</w:t>
      </w:r>
    </w:p>
    <w:p w:rsidR="00D41633" w:rsidRDefault="00D41633" w:rsidP="00D41633">
      <w:pPr>
        <w:pStyle w:val="Nincstrkz"/>
        <w:numPr>
          <w:ilvl w:val="0"/>
          <w:numId w:val="41"/>
        </w:numPr>
        <w:tabs>
          <w:tab w:val="right" w:pos="8820"/>
        </w:tabs>
        <w:autoSpaceDN/>
        <w:textAlignment w:val="auto"/>
        <w:rPr>
          <w:rFonts w:ascii="Times New Roman" w:hAnsi="Times New Roman"/>
          <w:sz w:val="24"/>
          <w:szCs w:val="24"/>
        </w:rPr>
      </w:pPr>
      <w:r>
        <w:rPr>
          <w:rFonts w:ascii="Times New Roman" w:hAnsi="Times New Roman"/>
          <w:sz w:val="24"/>
          <w:szCs w:val="24"/>
        </w:rPr>
        <w:t>A Piarista Rendházban a Közösségi Felsőoktatási Képzési Központ működéséhez szükséges felújítási munkák elkészültek.</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Fényes fürdő strandnyitáshoz szükséges munkálatok és a felújítások megtörténtek.</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Városi Sportcsarnokhoz kapcsolódó parkolók kialakításához a tatai 61/1 és 61/2 hrsz.-ú ingatlanokra az adásvételi szerződést megkötöttük, vétel részletekben kerül megfizetésre.</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A tatai 15235/5, 15307/9, 15307/11, 15413/4, 15251/19, 15250/7 és 15250/9 hrsz.-ú ingatlanok a tulajdonosok részéről fennálló közműfejlesztési hozzájárulás tartozások rendezése keretében kerültek az önkormányzat tulajdonába.</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A tatai 1841 hrsz.-ú ingatlanból 1729 m2 terület csere útján történő megszerzése érdekében a szerződés aláírásra került, a tulajdonjogok átvezetésre kerültek.</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Kismosó patak mederrendezéséhez szükséges területszerzésekre az adásvételi szerződéseket megkötöttük, a vételárakat kifizettük.</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Fényes-fürdőn nyaraló megvásárlása megtörtént.</w:t>
      </w:r>
    </w:p>
    <w:p w:rsidR="00D41633" w:rsidRDefault="00D41633" w:rsidP="00D41633">
      <w:pPr>
        <w:pStyle w:val="Nincstrkz"/>
        <w:numPr>
          <w:ilvl w:val="0"/>
          <w:numId w:val="41"/>
        </w:numPr>
        <w:tabs>
          <w:tab w:val="right" w:pos="8820"/>
        </w:tabs>
        <w:autoSpaceDN/>
        <w:ind w:right="72"/>
        <w:textAlignment w:val="auto"/>
        <w:rPr>
          <w:rFonts w:ascii="Times New Roman" w:hAnsi="Times New Roman"/>
          <w:sz w:val="24"/>
          <w:szCs w:val="24"/>
        </w:rPr>
      </w:pPr>
      <w:r>
        <w:rPr>
          <w:rFonts w:ascii="Times New Roman" w:hAnsi="Times New Roman"/>
          <w:sz w:val="24"/>
          <w:szCs w:val="24"/>
        </w:rPr>
        <w:t>Tata, Ipari park elkerülő út - Szentgyörgypuszta között létesítendő 20 kV-os közcélú földkábel megvalósításra került.</w:t>
      </w:r>
    </w:p>
    <w:p w:rsidR="00D41633" w:rsidRDefault="00D41633" w:rsidP="00D41633">
      <w:pPr>
        <w:pStyle w:val="Nincstrkz"/>
        <w:tabs>
          <w:tab w:val="right" w:pos="8820"/>
        </w:tabs>
        <w:ind w:left="720" w:right="72" w:hanging="360"/>
        <w:rPr>
          <w:rFonts w:ascii="Times New Roman" w:hAnsi="Times New Roman"/>
          <w:sz w:val="24"/>
          <w:szCs w:val="24"/>
        </w:rPr>
      </w:pPr>
    </w:p>
    <w:p w:rsidR="00D41633" w:rsidRDefault="00D41633" w:rsidP="00D41633">
      <w:pPr>
        <w:pStyle w:val="Nincstrkz"/>
        <w:ind w:right="72"/>
        <w:rPr>
          <w:rFonts w:ascii="Times New Roman" w:hAnsi="Times New Roman"/>
          <w:sz w:val="24"/>
          <w:szCs w:val="24"/>
        </w:rPr>
      </w:pPr>
      <w:r>
        <w:rPr>
          <w:rFonts w:ascii="Times New Roman" w:hAnsi="Times New Roman"/>
          <w:sz w:val="24"/>
          <w:szCs w:val="24"/>
          <w:u w:val="single"/>
        </w:rPr>
        <w:t>Bevételek:</w:t>
      </w:r>
    </w:p>
    <w:p w:rsidR="00D41633" w:rsidRDefault="00D41633" w:rsidP="00D41633">
      <w:pPr>
        <w:pStyle w:val="Nincstrkz"/>
        <w:numPr>
          <w:ilvl w:val="0"/>
          <w:numId w:val="40"/>
        </w:numPr>
        <w:autoSpaceDN/>
        <w:ind w:right="72"/>
        <w:jc w:val="left"/>
        <w:textAlignment w:val="auto"/>
        <w:rPr>
          <w:sz w:val="24"/>
          <w:szCs w:val="24"/>
        </w:rPr>
      </w:pPr>
      <w:r>
        <w:rPr>
          <w:rFonts w:ascii="Times New Roman" w:hAnsi="Times New Roman"/>
          <w:sz w:val="24"/>
          <w:szCs w:val="24"/>
        </w:rPr>
        <w:t>Lakás és nem lakás célú helyiségek bérleti díj bevétele teljesült.</w:t>
      </w:r>
    </w:p>
    <w:p w:rsidR="00D41633" w:rsidRPr="008A0608" w:rsidRDefault="00D41633" w:rsidP="00D41633">
      <w:pPr>
        <w:pStyle w:val="Szvegtrzs"/>
        <w:numPr>
          <w:ilvl w:val="0"/>
          <w:numId w:val="40"/>
        </w:numPr>
        <w:suppressAutoHyphens/>
        <w:spacing w:after="0"/>
      </w:pPr>
      <w:r w:rsidRPr="008A0608">
        <w:t>A 2017. évi költségvetésben szereplő ingatlanok közül a 460/133 hrsz.-ú és a Kossuth tér 5. szám alatti ingatlanban található nem lakás célú helyiség vételárának egy része 2017. évben realizálódott. Czégényi és Kalló malom melletti területekből (tatai 3166 hrsz.-ú ingatlanból, 292 m², a tatai 3162/1, 3162/2 és 3166 hrsz.-ú ingatlanokból 478 m² )</w:t>
      </w:r>
      <w:r w:rsidR="003607CA">
        <w:t xml:space="preserve"> </w:t>
      </w:r>
      <w:r w:rsidRPr="008A0608">
        <w:t xml:space="preserve">ingatlanrész került értékesítésre. </w:t>
      </w:r>
    </w:p>
    <w:p w:rsidR="00D41633" w:rsidRPr="008A0608" w:rsidRDefault="00D41633" w:rsidP="00D41633">
      <w:pPr>
        <w:pStyle w:val="Szvegtrzs"/>
        <w:numPr>
          <w:ilvl w:val="0"/>
          <w:numId w:val="40"/>
        </w:numPr>
        <w:suppressAutoHyphens/>
        <w:spacing w:after="0"/>
      </w:pPr>
      <w:r w:rsidRPr="008A0608">
        <w:t>A Tata, Fellner J. u. 2. szám alatti területeket az önkormányzat értékesítette, a vételárat a vevő megfizette.</w:t>
      </w:r>
    </w:p>
    <w:p w:rsidR="00D41633" w:rsidRPr="008A0608" w:rsidRDefault="003607CA" w:rsidP="00D41633">
      <w:pPr>
        <w:pStyle w:val="Szvegtrzs"/>
        <w:numPr>
          <w:ilvl w:val="0"/>
          <w:numId w:val="40"/>
        </w:numPr>
        <w:suppressAutoHyphens/>
        <w:spacing w:after="0"/>
      </w:pPr>
      <w:r>
        <w:t>A Tata, Ady E. u. 19</w:t>
      </w:r>
      <w:r w:rsidR="00D41633" w:rsidRPr="008A0608">
        <w:t>, az Ady E. u. 9. szám alatti ingatlanokat az önkormányzat értékesítette, a vételárakat a vevők megfizették.</w:t>
      </w:r>
    </w:p>
    <w:p w:rsidR="00D41633" w:rsidRPr="008A0608" w:rsidRDefault="00D41633" w:rsidP="00D41633">
      <w:pPr>
        <w:pStyle w:val="Szvegtrzs"/>
        <w:numPr>
          <w:ilvl w:val="0"/>
          <w:numId w:val="40"/>
        </w:numPr>
        <w:suppressAutoHyphens/>
        <w:spacing w:after="0"/>
      </w:pPr>
      <w:r w:rsidRPr="008A0608">
        <w:t>Platános út melletti beépítetlen terület (hrsz.:4536/3) értékesítése megtörtént.</w:t>
      </w:r>
    </w:p>
    <w:p w:rsidR="00D41633" w:rsidRDefault="00D41633" w:rsidP="00D41633">
      <w:pPr>
        <w:pStyle w:val="Szvegtrzs"/>
        <w:numPr>
          <w:ilvl w:val="0"/>
          <w:numId w:val="40"/>
        </w:numPr>
        <w:suppressAutoHyphens/>
        <w:spacing w:after="0"/>
      </w:pPr>
      <w:r w:rsidRPr="008A0608">
        <w:t>Hősök terén (a tatai 1713 hrsz.-ú ingatlanból), Kálvária út mellett (a tatai 1793 és 1830 hrsz.-ú ingatlanokból) és a Deák F. út mentén (a tatai 3926/3 hrsz.-ú ingatlanból) telekkiegészítések értékesítése.</w:t>
      </w:r>
    </w:p>
    <w:p w:rsidR="008A0608" w:rsidRDefault="008A0608" w:rsidP="00D41633">
      <w:pPr>
        <w:pStyle w:val="Szvegtrzs"/>
      </w:pPr>
    </w:p>
    <w:p w:rsidR="000472DB" w:rsidRDefault="000472DB" w:rsidP="00D41633">
      <w:pPr>
        <w:pStyle w:val="Szvegtrzs"/>
      </w:pPr>
    </w:p>
    <w:p w:rsidR="000472DB" w:rsidRDefault="000472DB" w:rsidP="00D41633">
      <w:pPr>
        <w:pStyle w:val="Szvegtrzs"/>
      </w:pPr>
    </w:p>
    <w:p w:rsidR="00D41633" w:rsidRDefault="00D41633" w:rsidP="00D41633">
      <w:pPr>
        <w:pStyle w:val="Nincstrkz"/>
        <w:rPr>
          <w:sz w:val="24"/>
          <w:szCs w:val="24"/>
        </w:rPr>
      </w:pPr>
      <w:r>
        <w:rPr>
          <w:rFonts w:ascii="Times New Roman" w:hAnsi="Times New Roman"/>
          <w:b/>
          <w:bCs/>
          <w:sz w:val="24"/>
          <w:szCs w:val="24"/>
          <w:u w:val="single"/>
        </w:rPr>
        <w:lastRenderedPageBreak/>
        <w:t>045 120 Út, autópálya építése</w:t>
      </w:r>
    </w:p>
    <w:p w:rsidR="00D41633" w:rsidRDefault="00D41633" w:rsidP="00022DDC">
      <w:pPr>
        <w:pStyle w:val="Szvegtrzs"/>
        <w:numPr>
          <w:ilvl w:val="0"/>
          <w:numId w:val="40"/>
        </w:numPr>
        <w:suppressAutoHyphens/>
        <w:spacing w:after="0"/>
      </w:pPr>
      <w:r w:rsidRPr="008A0608">
        <w:t>A Tata – Agostyán kerékpárút vonatkozásában a kisajátításhoz szükséges vázrajzok elkészültek, a kisajátítással érintett területrészek értékének meghatározására vonatkozó értékbecslések elkészíttetéséről intézkedtünk.</w:t>
      </w:r>
    </w:p>
    <w:p w:rsidR="00D66C12" w:rsidRPr="00022DDC" w:rsidRDefault="00D66C12" w:rsidP="00D66C12">
      <w:pPr>
        <w:pStyle w:val="Szvegtrzs"/>
        <w:suppressAutoHyphens/>
        <w:spacing w:after="0"/>
        <w:ind w:left="720"/>
      </w:pPr>
    </w:p>
    <w:p w:rsidR="00D41633" w:rsidRPr="000472DB" w:rsidRDefault="00D41633" w:rsidP="00D41633">
      <w:pPr>
        <w:pStyle w:val="Nincstrkz"/>
        <w:ind w:right="72"/>
        <w:rPr>
          <w:rFonts w:ascii="Times New Roman" w:hAnsi="Times New Roman"/>
          <w:i/>
          <w:sz w:val="24"/>
          <w:szCs w:val="24"/>
        </w:rPr>
      </w:pPr>
      <w:r w:rsidRPr="000472DB">
        <w:rPr>
          <w:rFonts w:ascii="Times New Roman" w:hAnsi="Times New Roman"/>
          <w:i/>
          <w:sz w:val="24"/>
          <w:szCs w:val="24"/>
        </w:rPr>
        <w:t>Építéshat</w:t>
      </w:r>
      <w:r w:rsidR="000472DB" w:rsidRPr="000472DB">
        <w:rPr>
          <w:rFonts w:ascii="Times New Roman" w:hAnsi="Times New Roman"/>
          <w:i/>
          <w:sz w:val="24"/>
          <w:szCs w:val="24"/>
        </w:rPr>
        <w:t>ósági feladatokhoz kapcsolódóan</w:t>
      </w:r>
    </w:p>
    <w:p w:rsidR="00D41633" w:rsidRDefault="00D41633" w:rsidP="00D41633">
      <w:pPr>
        <w:pStyle w:val="Nincstrkz"/>
        <w:ind w:right="72"/>
        <w:rPr>
          <w:rFonts w:ascii="Times New Roman" w:hAnsi="Times New Roman"/>
          <w:b/>
          <w:sz w:val="24"/>
          <w:szCs w:val="24"/>
        </w:rPr>
      </w:pPr>
    </w:p>
    <w:p w:rsidR="00D41633" w:rsidRDefault="00D41633" w:rsidP="00D41633">
      <w:pPr>
        <w:widowControl w:val="0"/>
      </w:pPr>
      <w:r>
        <w:t xml:space="preserve">Az építésügyi hatóság bevétele kizárólag eljárási bírságból származhat. </w:t>
      </w:r>
    </w:p>
    <w:p w:rsidR="00D41633" w:rsidRDefault="00D41633" w:rsidP="00D41633">
      <w:pPr>
        <w:widowControl w:val="0"/>
      </w:pPr>
      <w:r>
        <w:t>Eljárási bírság kiszabására a közigazgatási hatósági eljárás és szolgáltatás általános szabályairól szóló</w:t>
      </w:r>
      <w:r w:rsidR="006611BD">
        <w:t xml:space="preserve"> 2004. évi CXL. törvény (Ket.) </w:t>
      </w:r>
      <w:r>
        <w:rPr>
          <w:rFonts w:eastAsia="font224"/>
        </w:rPr>
        <w:t>61. § (1) bekezdése alapján a Ket.-ben meghatározott esetekben az előírt kötelezettség felróható módon történő megszegése esetén lett volna lehetőség 2017. évben.</w:t>
      </w:r>
    </w:p>
    <w:p w:rsidR="00D41633" w:rsidRPr="00D66C12" w:rsidRDefault="00D41633" w:rsidP="00D41633">
      <w:pPr>
        <w:widowControl w:val="0"/>
      </w:pPr>
      <w:r>
        <w:t xml:space="preserve">2017. évben az építésügyi hatósági eljárások során eljárási bírság nem került kiszabásra, </w:t>
      </w:r>
      <w:r w:rsidRPr="00D66C12">
        <w:rPr>
          <w:bCs/>
        </w:rPr>
        <w:t>eljárási bírságból származó bevétel nem keletkezett.</w:t>
      </w:r>
    </w:p>
    <w:p w:rsidR="006B7CB3" w:rsidRDefault="006B7CB3" w:rsidP="002473E5">
      <w:pPr>
        <w:rPr>
          <w:b/>
          <w:highlight w:val="yellow"/>
          <w:u w:val="single"/>
        </w:rPr>
      </w:pPr>
    </w:p>
    <w:p w:rsidR="006B7CB3" w:rsidRDefault="006B7CB3"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0472DB" w:rsidRDefault="000472DB" w:rsidP="002473E5">
      <w:pPr>
        <w:rPr>
          <w:b/>
          <w:highlight w:val="yellow"/>
          <w:u w:val="single"/>
        </w:rPr>
      </w:pPr>
    </w:p>
    <w:p w:rsidR="00D41633" w:rsidRDefault="00022DDC" w:rsidP="002473E5">
      <w:pPr>
        <w:rPr>
          <w:b/>
        </w:rPr>
      </w:pPr>
      <w:r w:rsidRPr="00022DDC">
        <w:rPr>
          <w:b/>
        </w:rPr>
        <w:lastRenderedPageBreak/>
        <w:t>V. Személyügyi referens</w:t>
      </w:r>
    </w:p>
    <w:p w:rsidR="00022DDC" w:rsidRDefault="00022DDC" w:rsidP="002473E5">
      <w:pPr>
        <w:rPr>
          <w:b/>
        </w:rPr>
      </w:pPr>
    </w:p>
    <w:p w:rsidR="00022DDC" w:rsidRDefault="00022DDC" w:rsidP="00022DDC">
      <w:pPr>
        <w:rPr>
          <w:i/>
          <w:iCs/>
          <w:sz w:val="22"/>
        </w:rPr>
      </w:pPr>
      <w:r>
        <w:rPr>
          <w:i/>
          <w:iCs/>
          <w:sz w:val="22"/>
        </w:rPr>
        <w:t>Közszolgálatban foglalkoztatottak illetménye, juttatása, létszáma:</w:t>
      </w:r>
    </w:p>
    <w:p w:rsidR="00022DDC" w:rsidRDefault="00022DDC" w:rsidP="00022DDC">
      <w:pPr>
        <w:rPr>
          <w:sz w:val="22"/>
        </w:rPr>
      </w:pPr>
      <w:r>
        <w:rPr>
          <w:sz w:val="22"/>
        </w:rPr>
        <w:t>A Magyar Köztársaság 2016. évi költségvetéséről szóló XC. törvény a köztisztvise</w:t>
      </w:r>
      <w:r w:rsidR="003607CA">
        <w:rPr>
          <w:sz w:val="22"/>
        </w:rPr>
        <w:t xml:space="preserve">lői illetményalapot 2017. évre </w:t>
      </w:r>
      <w:r>
        <w:rPr>
          <w:sz w:val="22"/>
        </w:rPr>
        <w:t>38 650 forintban állapította meg.</w:t>
      </w:r>
    </w:p>
    <w:p w:rsidR="00022DDC" w:rsidRDefault="00022DDC" w:rsidP="00022DDC">
      <w:pPr>
        <w:rPr>
          <w:sz w:val="22"/>
        </w:rPr>
      </w:pPr>
      <w:r>
        <w:rPr>
          <w:sz w:val="22"/>
        </w:rPr>
        <w:t>A költségvetési szervek által foglalkoztatottak éves cafetéria keretét bruttó 200.000 Ft-ban maximálta.</w:t>
      </w:r>
    </w:p>
    <w:p w:rsidR="00022DDC" w:rsidRDefault="00022DDC" w:rsidP="00022DDC">
      <w:pPr>
        <w:rPr>
          <w:i/>
          <w:iCs/>
          <w:sz w:val="22"/>
        </w:rPr>
      </w:pPr>
    </w:p>
    <w:p w:rsidR="00022DDC" w:rsidRDefault="00022DDC" w:rsidP="00022DDC">
      <w:pPr>
        <w:rPr>
          <w:sz w:val="22"/>
        </w:rPr>
      </w:pPr>
      <w:r>
        <w:rPr>
          <w:sz w:val="22"/>
        </w:rPr>
        <w:t>A Tatai Közös Önkormányzati Hivatal 2017. évi költségvetési rendeletben megállapított létszáma 97 fő volt.</w:t>
      </w:r>
    </w:p>
    <w:p w:rsidR="00022DDC" w:rsidRDefault="00022DDC" w:rsidP="00022DDC">
      <w:pPr>
        <w:rPr>
          <w:sz w:val="22"/>
        </w:rPr>
      </w:pPr>
      <w:r>
        <w:rPr>
          <w:sz w:val="22"/>
        </w:rPr>
        <w:t>A hivatal 2017. I. félévre vonatkozó átlagos statisztikai létszáma 87,66 fő.</w:t>
      </w:r>
    </w:p>
    <w:p w:rsidR="00022DDC" w:rsidRDefault="00022DDC" w:rsidP="00022DDC">
      <w:pPr>
        <w:pStyle w:val="Szvegtrzs"/>
        <w:autoSpaceDE w:val="0"/>
        <w:autoSpaceDN w:val="0"/>
        <w:adjustRightInd w:val="0"/>
        <w:spacing w:before="120"/>
        <w:rPr>
          <w:sz w:val="22"/>
        </w:rPr>
      </w:pPr>
      <w:r>
        <w:rPr>
          <w:sz w:val="22"/>
        </w:rPr>
        <w:t>A hivatal 2017. évre vonatkozó átlagos statisztikai létszáma 85,4 fő.</w:t>
      </w:r>
    </w:p>
    <w:p w:rsidR="00022DDC" w:rsidRDefault="00022DDC" w:rsidP="00022DDC">
      <w:pPr>
        <w:pStyle w:val="Szvegtrzs"/>
        <w:autoSpaceDE w:val="0"/>
        <w:autoSpaceDN w:val="0"/>
        <w:adjustRightInd w:val="0"/>
        <w:spacing w:before="120"/>
        <w:rPr>
          <w:sz w:val="22"/>
        </w:rPr>
      </w:pPr>
      <w:r>
        <w:rPr>
          <w:sz w:val="22"/>
        </w:rPr>
        <w:t>A fluktuáció 18,8 % volt 2017. évben.</w:t>
      </w:r>
    </w:p>
    <w:p w:rsidR="00022DDC" w:rsidRDefault="00022DDC" w:rsidP="00022DDC">
      <w:pPr>
        <w:pStyle w:val="Szvegtrzs"/>
        <w:autoSpaceDE w:val="0"/>
        <w:autoSpaceDN w:val="0"/>
        <w:adjustRightInd w:val="0"/>
        <w:spacing w:before="120"/>
        <w:rPr>
          <w:i/>
          <w:iCs/>
          <w:sz w:val="22"/>
        </w:rPr>
      </w:pPr>
      <w:r>
        <w:rPr>
          <w:i/>
          <w:iCs/>
          <w:sz w:val="22"/>
        </w:rPr>
        <w:t>Egyéb foglalkoztatás</w:t>
      </w:r>
    </w:p>
    <w:p w:rsidR="00022DDC" w:rsidRDefault="00022DDC" w:rsidP="00022DDC">
      <w:pPr>
        <w:pStyle w:val="Cm"/>
        <w:jc w:val="left"/>
        <w:rPr>
          <w:b w:val="0"/>
          <w:bCs w:val="0"/>
          <w:i w:val="0"/>
          <w:iCs w:val="0"/>
        </w:rPr>
      </w:pPr>
      <w:r>
        <w:rPr>
          <w:b w:val="0"/>
          <w:bCs w:val="0"/>
          <w:i w:val="0"/>
          <w:iCs w:val="0"/>
        </w:rPr>
        <w:t>A Hivatal 2017. évben a Nyári Diákmunka” munkaerő-piaci program keretében 11 fő nappali tagozaton tanulmányokat folytató diákot foglalkoztatott.</w:t>
      </w:r>
    </w:p>
    <w:p w:rsidR="00022DDC" w:rsidRDefault="00022DDC" w:rsidP="00022DDC">
      <w:pPr>
        <w:pStyle w:val="Szvegtrzs"/>
        <w:autoSpaceDE w:val="0"/>
        <w:autoSpaceDN w:val="0"/>
        <w:adjustRightInd w:val="0"/>
        <w:spacing w:before="120"/>
        <w:rPr>
          <w:sz w:val="22"/>
        </w:rPr>
      </w:pPr>
    </w:p>
    <w:p w:rsidR="00022DDC" w:rsidRDefault="00022DDC" w:rsidP="00022DDC">
      <w:pPr>
        <w:pStyle w:val="Szvegtrzs"/>
        <w:autoSpaceDE w:val="0"/>
        <w:autoSpaceDN w:val="0"/>
        <w:adjustRightInd w:val="0"/>
        <w:spacing w:before="120"/>
        <w:rPr>
          <w:i/>
          <w:iCs/>
          <w:sz w:val="22"/>
        </w:rPr>
      </w:pPr>
      <w:r>
        <w:rPr>
          <w:i/>
          <w:iCs/>
          <w:sz w:val="22"/>
        </w:rPr>
        <w:t>Az Önkormányzat személyi juttatásainak elemei</w:t>
      </w:r>
    </w:p>
    <w:p w:rsidR="00022DDC" w:rsidRDefault="00022DDC" w:rsidP="00022DDC">
      <w:pPr>
        <w:pStyle w:val="Szvegtrzs"/>
        <w:autoSpaceDE w:val="0"/>
        <w:autoSpaceDN w:val="0"/>
        <w:adjustRightInd w:val="0"/>
        <w:spacing w:before="120"/>
        <w:rPr>
          <w:i/>
          <w:iCs/>
          <w:sz w:val="22"/>
        </w:rPr>
      </w:pPr>
      <w:r>
        <w:rPr>
          <w:i/>
          <w:iCs/>
          <w:sz w:val="22"/>
        </w:rPr>
        <w:t>Főállású polgármester/alpolgármester illetménye, költségtérítése</w:t>
      </w:r>
    </w:p>
    <w:p w:rsidR="00022DDC" w:rsidRDefault="00022DDC" w:rsidP="00022DDC">
      <w:pPr>
        <w:pStyle w:val="Szvegtrzs"/>
        <w:autoSpaceDE w:val="0"/>
        <w:autoSpaceDN w:val="0"/>
        <w:adjustRightInd w:val="0"/>
        <w:spacing w:before="120"/>
        <w:rPr>
          <w:sz w:val="22"/>
        </w:rPr>
      </w:pPr>
      <w:r>
        <w:rPr>
          <w:sz w:val="22"/>
        </w:rPr>
        <w:t>Az illetmény törvényi rendelkezés alapján összegszerűen kerül megállapításra. A polgármester illetménye a lakosságszám arányában kerül meghatározásra. Míg a polgármester illetményének megállapításánál a képviselő-testületnek nincs lehetősége mérlegelésre, az alpolgármester illetményét a jogszabály a polgármester illetményéhez viszonyítottan rendeli megállapítani. A jogszabály a tisztségviselők költségtérítés összegét az illetmény százalékában határozza meg.</w:t>
      </w:r>
    </w:p>
    <w:p w:rsidR="00022DDC" w:rsidRDefault="00022DDC" w:rsidP="00022DDC">
      <w:pPr>
        <w:pStyle w:val="Szvegtrzs"/>
        <w:autoSpaceDE w:val="0"/>
        <w:autoSpaceDN w:val="0"/>
        <w:adjustRightInd w:val="0"/>
        <w:spacing w:before="120"/>
        <w:rPr>
          <w:sz w:val="22"/>
        </w:rPr>
      </w:pPr>
    </w:p>
    <w:p w:rsidR="00022DDC" w:rsidRDefault="00022DDC" w:rsidP="00022DDC">
      <w:pPr>
        <w:rPr>
          <w:sz w:val="22"/>
        </w:rPr>
      </w:pPr>
      <w:r>
        <w:rPr>
          <w:sz w:val="22"/>
        </w:rPr>
        <w:t>A polgármester illetményét Magyarország helyi önkormányzatairól szóló 2011. évi CLXXXIX. törvény (továbbiakban: Mötv.) összegszerűen határozza meg, azt 2016. december 31. napjáig a közszolgálati tisztviselőkről szóló 2011. évi CXCIX. törvényben (tovább</w:t>
      </w:r>
      <w:r w:rsidR="00F527A4">
        <w:rPr>
          <w:sz w:val="22"/>
        </w:rPr>
        <w:t xml:space="preserve">iakban: Kttv.) meghatározott - </w:t>
      </w:r>
      <w:r>
        <w:rPr>
          <w:sz w:val="22"/>
        </w:rPr>
        <w:t>helyettes államtitkár illetményéből kiindulva vezette le és a település méretéhez (lakosságszámhoz) igazította,</w:t>
      </w:r>
      <w:r>
        <w:rPr>
          <w:i/>
          <w:iCs/>
          <w:sz w:val="22"/>
        </w:rPr>
        <w:t xml:space="preserve"> </w:t>
      </w:r>
      <w:r>
        <w:rPr>
          <w:sz w:val="22"/>
        </w:rPr>
        <w:t xml:space="preserve">mely összegtől a Képviselő-testület nem térhet el. </w:t>
      </w:r>
    </w:p>
    <w:p w:rsidR="00022DDC" w:rsidRDefault="00022DDC" w:rsidP="00022DDC">
      <w:pPr>
        <w:pStyle w:val="Szvegtrzs"/>
        <w:autoSpaceDE w:val="0"/>
        <w:autoSpaceDN w:val="0"/>
        <w:adjustRightInd w:val="0"/>
        <w:spacing w:before="120"/>
        <w:rPr>
          <w:sz w:val="22"/>
        </w:rPr>
      </w:pPr>
      <w:r>
        <w:rPr>
          <w:sz w:val="22"/>
        </w:rPr>
        <w:t>A Mötv. vonatkozó része akként módosult, hogy a polgármester illetménye 2017. január 1. napjától nem a helyettes államtitkár, hanem az államtitkár -a központi államigazgatási szervekről, valamint a Kormány tagjai és az államtitkárok jogállásáról szóló törvényben meghatározott- alapilletményének, illetménykiegészítésének és vezetői illetménypótlék összegének lakosságszám szerint meghatározott százaléka.</w:t>
      </w:r>
    </w:p>
    <w:p w:rsidR="00022DDC" w:rsidRDefault="00022DDC" w:rsidP="00022DDC">
      <w:pPr>
        <w:pStyle w:val="Szvegtrzs"/>
        <w:autoSpaceDE w:val="0"/>
        <w:autoSpaceDN w:val="0"/>
        <w:adjustRightInd w:val="0"/>
        <w:spacing w:before="120"/>
        <w:rPr>
          <w:sz w:val="22"/>
        </w:rPr>
      </w:pPr>
      <w:r>
        <w:rPr>
          <w:sz w:val="22"/>
        </w:rPr>
        <w:t>2017. január 1. napjától fenti szabályozásnak megfelelően mind a polgármesteri, mind az alpolgármesteri illetmény összege emelésre került.</w:t>
      </w:r>
    </w:p>
    <w:p w:rsidR="00022DDC" w:rsidRDefault="00022DDC" w:rsidP="00022DDC">
      <w:pPr>
        <w:pStyle w:val="Szvegtrzs"/>
        <w:autoSpaceDE w:val="0"/>
        <w:autoSpaceDN w:val="0"/>
        <w:adjustRightInd w:val="0"/>
        <w:spacing w:before="120"/>
        <w:rPr>
          <w:sz w:val="22"/>
        </w:rPr>
      </w:pPr>
      <w:r>
        <w:rPr>
          <w:sz w:val="22"/>
        </w:rPr>
        <w:t>A 1264/217. (V.29.) Korm. határozat rendelkezik a polgármesteri béremelés különbözetének támogatása érdekében szükséges források biztosításáról.</w:t>
      </w:r>
    </w:p>
    <w:p w:rsidR="00022DDC" w:rsidRDefault="00022DDC" w:rsidP="00022DDC">
      <w:pPr>
        <w:pStyle w:val="Szvegtrzs"/>
        <w:autoSpaceDE w:val="0"/>
        <w:autoSpaceDN w:val="0"/>
        <w:adjustRightInd w:val="0"/>
        <w:spacing w:before="120"/>
        <w:rPr>
          <w:sz w:val="22"/>
        </w:rPr>
      </w:pPr>
      <w:r>
        <w:rPr>
          <w:sz w:val="22"/>
        </w:rPr>
        <w:t>Az állami támogatás összege az egy lakosra jutó adóerő-képesség függvényében került meghatározásra. A támogatásra a legfeljebb 32.000 Ft./fő adóerő-képességgel rendelkező önkormányzatok jogosultak.</w:t>
      </w:r>
    </w:p>
    <w:p w:rsidR="00022DDC" w:rsidRDefault="00022DDC" w:rsidP="00022DDC">
      <w:pPr>
        <w:pStyle w:val="Szvegtrzs"/>
        <w:autoSpaceDE w:val="0"/>
        <w:autoSpaceDN w:val="0"/>
        <w:adjustRightInd w:val="0"/>
        <w:spacing w:before="120"/>
        <w:rPr>
          <w:sz w:val="22"/>
        </w:rPr>
      </w:pPr>
      <w:r>
        <w:rPr>
          <w:sz w:val="22"/>
        </w:rPr>
        <w:t>Az önkormányzat figyelembe vehető 2016. I. félévi adóerő-képessége (42.827 Ft./lakos) alapján nem jogosult a polgármesteri béremelés különbözetének támogatására.</w:t>
      </w:r>
    </w:p>
    <w:p w:rsidR="00022DDC" w:rsidRDefault="00022DDC" w:rsidP="00022DDC">
      <w:pPr>
        <w:pStyle w:val="Szvegtrzs"/>
        <w:autoSpaceDE w:val="0"/>
        <w:autoSpaceDN w:val="0"/>
        <w:adjustRightInd w:val="0"/>
        <w:spacing w:before="120"/>
        <w:rPr>
          <w:i/>
          <w:iCs/>
          <w:sz w:val="22"/>
        </w:rPr>
      </w:pPr>
      <w:r>
        <w:rPr>
          <w:i/>
          <w:iCs/>
          <w:sz w:val="22"/>
        </w:rPr>
        <w:t>Képviselői tiszteletdíj</w:t>
      </w:r>
    </w:p>
    <w:p w:rsidR="00022DDC" w:rsidRDefault="00022DDC" w:rsidP="00022DDC">
      <w:pPr>
        <w:pStyle w:val="Szvegtrzs"/>
        <w:autoSpaceDE w:val="0"/>
        <w:autoSpaceDN w:val="0"/>
        <w:adjustRightInd w:val="0"/>
        <w:spacing w:before="120"/>
        <w:rPr>
          <w:sz w:val="22"/>
        </w:rPr>
      </w:pPr>
      <w:r>
        <w:rPr>
          <w:sz w:val="22"/>
        </w:rPr>
        <w:t>A képviselői tiszteletdíjak mértékét csak önkormányzati rendeletben lehet megállapítani, melynek alsó illetve felső határát a törvény nem határozza meg. Az egyetlen jogszabályi korlát, hogy a tiszteletdíj megállapítása nem veszélyeztetheti az önkormányzat kötelező feladatai ellátását.</w:t>
      </w:r>
    </w:p>
    <w:p w:rsidR="006D37F4" w:rsidRDefault="006D37F4" w:rsidP="002473E5">
      <w:pPr>
        <w:rPr>
          <w:b/>
        </w:rPr>
      </w:pPr>
    </w:p>
    <w:p w:rsidR="00022DDC" w:rsidRDefault="006D37F4" w:rsidP="002473E5">
      <w:pPr>
        <w:rPr>
          <w:b/>
          <w:color w:val="000000" w:themeColor="text1"/>
        </w:rPr>
      </w:pPr>
      <w:r w:rsidRPr="0070336D">
        <w:rPr>
          <w:b/>
          <w:color w:val="000000" w:themeColor="text1"/>
        </w:rPr>
        <w:t>V</w:t>
      </w:r>
      <w:r w:rsidR="008F63A3" w:rsidRPr="0070336D">
        <w:rPr>
          <w:b/>
          <w:color w:val="000000" w:themeColor="text1"/>
        </w:rPr>
        <w:t>I</w:t>
      </w:r>
      <w:r w:rsidRPr="0070336D">
        <w:rPr>
          <w:b/>
          <w:color w:val="000000" w:themeColor="text1"/>
        </w:rPr>
        <w:t>. Nemzetközi kapcsolatok</w:t>
      </w:r>
    </w:p>
    <w:p w:rsidR="0070336D" w:rsidRDefault="0070336D" w:rsidP="0070336D"/>
    <w:p w:rsidR="0070336D" w:rsidRDefault="0070336D" w:rsidP="0070336D">
      <w:r>
        <w:t xml:space="preserve">A nemzetközi kulturális együttműködési funkció </w:t>
      </w:r>
      <w:r w:rsidR="000472DB">
        <w:t xml:space="preserve">(086030) </w:t>
      </w:r>
      <w:r>
        <w:t xml:space="preserve">2017. évi </w:t>
      </w:r>
      <w:r w:rsidRPr="00230588">
        <w:rPr>
          <w:i/>
        </w:rPr>
        <w:t>testvérvárosi személyi</w:t>
      </w:r>
      <w:r>
        <w:t xml:space="preserve"> módosított kiadási előirányzata 19.483 E Ft (járulékkal együtt), </w:t>
      </w:r>
      <w:r w:rsidRPr="00230588">
        <w:rPr>
          <w:i/>
        </w:rPr>
        <w:t>testvérvárosi</w:t>
      </w:r>
      <w:r>
        <w:t xml:space="preserve"> </w:t>
      </w:r>
      <w:r w:rsidRPr="00230588">
        <w:rPr>
          <w:i/>
        </w:rPr>
        <w:t>dologi</w:t>
      </w:r>
      <w:r>
        <w:t xml:space="preserve"> módosított kiadási előirányzata 8.542 E Ft volt.</w:t>
      </w:r>
    </w:p>
    <w:p w:rsidR="0070336D" w:rsidRDefault="0070336D" w:rsidP="0070336D"/>
    <w:p w:rsidR="0070336D" w:rsidRDefault="0070336D" w:rsidP="0070336D">
      <w:r>
        <w:t>Különböző testvérvárosi rendezvényekre e kiad</w:t>
      </w:r>
      <w:r w:rsidR="008C16EA">
        <w:t>ási előirányzatokból összesen 26.730 E Ft</w:t>
      </w:r>
      <w:r>
        <w:t xml:space="preserve"> használtunk fel, illetve fizettünk ki. Ezek közül a funkciót érintő legjelentősebb rendezvények a következők voltak:</w:t>
      </w:r>
    </w:p>
    <w:p w:rsidR="0070336D" w:rsidRDefault="0070336D" w:rsidP="0070336D"/>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843"/>
        <w:gridCol w:w="5669"/>
      </w:tblGrid>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Pińczów</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január 24-25.</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Pińczówi delegáció részvétele Bros Stanislaw temetésén (4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Gerlingen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február 1-4.</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Erich Gscheidle és felesége tatai látogatása Szabó Szonja emlékkiállítása alkalmából (2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Szőgyén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március 12.</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Szőgyéniek részvétele Smídt Róbert „Himnusz” című alkotásának bemutatásán Tatán (10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Szőgyén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március 17.</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Tatai csoport részvétele Csáky Pál „Hit és hűség” című darabjának előadásán Szőgyénben (42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Pińczów</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március 24-26.</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Tatai delegáció részvétele a grochowiskai csata évfordulójára rendezett ünnepségen (4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Szőgyén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április 12.</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Szőgyéni delegáció részvétele a Felvidékről kitelepítettek emléknapja és a Tata-Szőgyén kapcsolat 20</w:t>
            </w:r>
            <w:r>
              <w:rPr>
                <w:i/>
              </w:rPr>
              <w:t>.</w:t>
            </w:r>
            <w:r w:rsidRPr="007360D5">
              <w:rPr>
                <w:i/>
              </w:rPr>
              <w:t xml:space="preserve"> évfordulója alkalmából tartott rendezvénysorozaton (56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Szőgyén</w:t>
            </w:r>
          </w:p>
          <w:p w:rsidR="0070336D" w:rsidRPr="007360D5" w:rsidRDefault="0070336D" w:rsidP="00F527A4">
            <w:pPr>
              <w:rPr>
                <w:i/>
              </w:rPr>
            </w:pPr>
            <w:r w:rsidRPr="007360D5">
              <w:rPr>
                <w:i/>
              </w:rPr>
              <w:t>Szováta</w:t>
            </w:r>
          </w:p>
          <w:p w:rsidR="0070336D" w:rsidRPr="007360D5" w:rsidRDefault="0070336D" w:rsidP="00F527A4">
            <w:pPr>
              <w:rPr>
                <w:i/>
              </w:rPr>
            </w:pPr>
            <w:r w:rsidRPr="007360D5">
              <w:rPr>
                <w:i/>
              </w:rPr>
              <w:t>Magyarkanizsa</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április 21.</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Testvérvárosi óvónők részvétele a Néphagyományőrző óvodapedagógusok tatai találkozóján (</w:t>
            </w:r>
            <w:r>
              <w:rPr>
                <w:i/>
              </w:rPr>
              <w:t>6</w:t>
            </w:r>
            <w:r w:rsidRPr="007360D5">
              <w:rPr>
                <w:i/>
              </w:rPr>
              <w:t xml:space="preserve">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Szőgyén</w:t>
            </w:r>
          </w:p>
          <w:p w:rsidR="0070336D" w:rsidRPr="007360D5" w:rsidRDefault="0070336D" w:rsidP="00F527A4"/>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április 21.</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17. Anyanyelvi verseny a szőgyéni Csongrády Lajos Alapiskola diákjai számára (5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Gerlingen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április 21-24.</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Tatai és Tata környéki futók részvétele a gerlingeni Solitude-futáson (21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Gerlingen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május 4-7.</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Tatai delegáció részvétele a 62. gerlingeni sváb bálon és a Gerlingen-Tata testvérvárosi ünnepségen</w:t>
            </w:r>
            <w:r>
              <w:t xml:space="preserve"> (42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Szőgyén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május 19.</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XXII. Szőgyén - Tata sportnap (42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Dammarie</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május 19-22.</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rPr>
                <w:rFonts w:eastAsia="Calibri"/>
                <w:lang w:eastAsia="en-US"/>
              </w:rPr>
              <w:t>Tatai delegáció részvétele a termőföld ünnepe alkalmából tartott testvérvárosi találkozón Dammarie-lès-Lys-ben (6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Szőgyén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május 25-30.</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Az anyanyelvi verseny szőgyéni győzteseinek tatai jutalomútja (5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Gerlingen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május 26.</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Magyarországi kiránduláson részt vevő gerlingeni csoport fogadása Tatán (60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Szováta</w:t>
            </w:r>
          </w:p>
          <w:p w:rsidR="0070336D" w:rsidRPr="007360D5" w:rsidRDefault="0070336D" w:rsidP="00F527A4"/>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június 1-5.</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t>Tatai és gerlingeni delegáció</w:t>
            </w:r>
            <w:r w:rsidRPr="007360D5">
              <w:t xml:space="preserve"> részvétele a Nemzeti Összetartozás Napja alkalmából szervezett szovátai ünnepségeken </w:t>
            </w:r>
            <w:r>
              <w:t>(11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Szőgyén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június 9-12.</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t>III. Szőgyén-Tata és VII. Tata-Szőgyén kerékpártúra (22+12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Szőgyén</w:t>
            </w:r>
          </w:p>
          <w:p w:rsidR="0070336D" w:rsidRPr="007360D5" w:rsidRDefault="0070336D" w:rsidP="00F527A4">
            <w:pPr>
              <w:rPr>
                <w:i/>
              </w:rPr>
            </w:pPr>
            <w:r w:rsidRPr="007360D5">
              <w:rPr>
                <w:i/>
              </w:rPr>
              <w:t>Szováta</w:t>
            </w:r>
          </w:p>
          <w:p w:rsidR="0070336D" w:rsidRPr="007360D5" w:rsidRDefault="0070336D" w:rsidP="00F527A4">
            <w:pPr>
              <w:rPr>
                <w:i/>
              </w:rPr>
            </w:pPr>
            <w:r w:rsidRPr="007360D5">
              <w:rPr>
                <w:i/>
              </w:rPr>
              <w:t>Magyarkanizsa</w:t>
            </w:r>
          </w:p>
          <w:p w:rsidR="0070336D" w:rsidRPr="007360D5" w:rsidRDefault="0070336D" w:rsidP="00F527A4">
            <w:pPr>
              <w:rPr>
                <w:i/>
              </w:rPr>
            </w:pPr>
            <w:r w:rsidRPr="007360D5">
              <w:rPr>
                <w:i/>
              </w:rPr>
              <w:t>Gerlingen</w:t>
            </w:r>
          </w:p>
          <w:p w:rsidR="0070336D" w:rsidRPr="007360D5" w:rsidRDefault="0070336D" w:rsidP="00F527A4">
            <w:pPr>
              <w:rPr>
                <w:i/>
              </w:rPr>
            </w:pPr>
            <w:r w:rsidRPr="007360D5">
              <w:rPr>
                <w:i/>
              </w:rPr>
              <w:lastRenderedPageBreak/>
              <w:t>Dammarie</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lastRenderedPageBreak/>
              <w:t>június 22-26.</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pPr>
              <w:rPr>
                <w:i/>
              </w:rPr>
            </w:pPr>
            <w:r w:rsidRPr="007360D5">
              <w:rPr>
                <w:i/>
              </w:rPr>
              <w:t xml:space="preserve">Testvérvárosi ünnepség </w:t>
            </w:r>
            <w:r>
              <w:rPr>
                <w:i/>
              </w:rPr>
              <w:t xml:space="preserve">Tatán </w:t>
            </w:r>
            <w:r w:rsidRPr="007360D5">
              <w:rPr>
                <w:i/>
              </w:rPr>
              <w:t>a 20 éves Tata-Szőgyén, a 15 éves Tata-Szováta és az 5 éves Tata-Magyarkanizsa testvérvárosi kapcsolat alkalmából (</w:t>
            </w:r>
            <w:r w:rsidRPr="0061294E">
              <w:rPr>
                <w:i/>
              </w:rPr>
              <w:t>41 fő)</w:t>
            </w:r>
          </w:p>
        </w:tc>
      </w:tr>
      <w:tr w:rsidR="0070336D" w:rsidRPr="007360D5" w:rsidTr="00F527A4">
        <w:tc>
          <w:tcPr>
            <w:tcW w:w="1630"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Szőgyén</w:t>
            </w:r>
          </w:p>
        </w:tc>
        <w:tc>
          <w:tcPr>
            <w:tcW w:w="1843"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június 30.</w:t>
            </w:r>
          </w:p>
        </w:tc>
        <w:tc>
          <w:tcPr>
            <w:tcW w:w="5669" w:type="dxa"/>
            <w:tcBorders>
              <w:top w:val="single" w:sz="4" w:space="0" w:color="auto"/>
              <w:left w:val="single" w:sz="4" w:space="0" w:color="auto"/>
              <w:bottom w:val="single" w:sz="4" w:space="0" w:color="auto"/>
              <w:right w:val="single" w:sz="4" w:space="0" w:color="auto"/>
            </w:tcBorders>
          </w:tcPr>
          <w:p w:rsidR="0070336D" w:rsidRPr="007360D5" w:rsidRDefault="0070336D" w:rsidP="00F527A4">
            <w:r w:rsidRPr="007360D5">
              <w:t>Dr. Varga András önkormányzati képviselő részvétele a szőgyéni Csongrády Lajos Magyar Tanítási Nyelvű Alapiskola tanévzáró ünnepélyén, jutalomkönyvek átadása (1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Szőgyén</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július 15.</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pPr>
              <w:rPr>
                <w:iCs/>
              </w:rPr>
            </w:pPr>
            <w:r w:rsidRPr="000777A2">
              <w:rPr>
                <w:iCs/>
              </w:rPr>
              <w:t>Tatai csoport részvétele a Pató Pál Napon (64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Szováta</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július 24-30.</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pPr>
              <w:rPr>
                <w:iCs/>
              </w:rPr>
            </w:pPr>
            <w:r w:rsidRPr="000777A2">
              <w:rPr>
                <w:iCs/>
              </w:rPr>
              <w:t>Tatai gyermekek részvétele a Szovátán első ízben megrendezett TASZŐSZOMA alkotótáborban (8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pPr>
              <w:rPr>
                <w:i/>
              </w:rPr>
            </w:pPr>
            <w:r w:rsidRPr="000777A2">
              <w:rPr>
                <w:i/>
              </w:rPr>
              <w:t>Alkmaar</w:t>
            </w:r>
          </w:p>
          <w:p w:rsidR="0070336D" w:rsidRPr="000777A2" w:rsidRDefault="0070336D" w:rsidP="00F527A4">
            <w:pPr>
              <w:rPr>
                <w:i/>
              </w:rPr>
            </w:pPr>
            <w:r w:rsidRPr="000777A2">
              <w:rPr>
                <w:i/>
              </w:rPr>
              <w:t>Gerlingen</w:t>
            </w:r>
          </w:p>
          <w:p w:rsidR="0070336D" w:rsidRPr="000777A2" w:rsidRDefault="0070336D" w:rsidP="00F527A4">
            <w:pPr>
              <w:rPr>
                <w:i/>
              </w:rPr>
            </w:pPr>
            <w:r w:rsidRPr="000777A2">
              <w:rPr>
                <w:i/>
              </w:rPr>
              <w:t>Arenzano</w:t>
            </w:r>
          </w:p>
          <w:p w:rsidR="0070336D" w:rsidRPr="000777A2" w:rsidRDefault="0070336D" w:rsidP="00F527A4">
            <w:pPr>
              <w:rPr>
                <w:i/>
              </w:rPr>
            </w:pPr>
            <w:r w:rsidRPr="000777A2">
              <w:rPr>
                <w:i/>
              </w:rPr>
              <w:t>Szőgyén</w:t>
            </w:r>
          </w:p>
          <w:p w:rsidR="0070336D" w:rsidRPr="000777A2" w:rsidRDefault="0070336D" w:rsidP="00F527A4">
            <w:pPr>
              <w:rPr>
                <w:i/>
              </w:rPr>
            </w:pPr>
            <w:r w:rsidRPr="000777A2">
              <w:rPr>
                <w:i/>
              </w:rPr>
              <w:t>Szováta</w:t>
            </w:r>
          </w:p>
          <w:p w:rsidR="0070336D" w:rsidRPr="000777A2" w:rsidRDefault="0070336D" w:rsidP="00F527A4">
            <w:pPr>
              <w:rPr>
                <w:i/>
              </w:rPr>
            </w:pPr>
            <w:r w:rsidRPr="000777A2">
              <w:rPr>
                <w:i/>
              </w:rPr>
              <w:t>Pińczów</w:t>
            </w:r>
          </w:p>
          <w:p w:rsidR="0070336D" w:rsidRPr="000777A2" w:rsidRDefault="0070336D" w:rsidP="00F527A4">
            <w:pPr>
              <w:rPr>
                <w:i/>
              </w:rPr>
            </w:pPr>
            <w:r w:rsidRPr="000777A2">
              <w:rPr>
                <w:i/>
              </w:rPr>
              <w:t>Bystřice</w:t>
            </w:r>
          </w:p>
          <w:p w:rsidR="0070336D" w:rsidRPr="000777A2" w:rsidRDefault="0070336D" w:rsidP="00F527A4">
            <w:pPr>
              <w:rPr>
                <w:i/>
              </w:rPr>
            </w:pPr>
            <w:r w:rsidRPr="000777A2">
              <w:rPr>
                <w:i/>
              </w:rPr>
              <w:t>Magyarkanizsa</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pPr>
              <w:rPr>
                <w:i/>
              </w:rPr>
            </w:pPr>
            <w:r w:rsidRPr="000777A2">
              <w:rPr>
                <w:i/>
              </w:rPr>
              <w:t>augusztus 5.</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pPr>
              <w:rPr>
                <w:i/>
                <w:iCs/>
              </w:rPr>
            </w:pPr>
            <w:r w:rsidRPr="000777A2">
              <w:rPr>
                <w:i/>
                <w:iCs/>
              </w:rPr>
              <w:t xml:space="preserve">Testvérvárosi futók részvétele a 34. Tatai Minimarathonon </w:t>
            </w:r>
            <w:r>
              <w:rPr>
                <w:i/>
                <w:iCs/>
              </w:rPr>
              <w:t>(</w:t>
            </w:r>
            <w:r w:rsidRPr="000777A2">
              <w:rPr>
                <w:i/>
                <w:iCs/>
              </w:rPr>
              <w:t>47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shd w:val="clear" w:color="auto" w:fill="auto"/>
          </w:tcPr>
          <w:p w:rsidR="0070336D" w:rsidRPr="000777A2" w:rsidRDefault="0070336D" w:rsidP="00F527A4">
            <w:pPr>
              <w:rPr>
                <w:i/>
              </w:rPr>
            </w:pPr>
            <w:r w:rsidRPr="000777A2">
              <w:rPr>
                <w:i/>
              </w:rPr>
              <w:t>Szőgyén</w:t>
            </w:r>
          </w:p>
          <w:p w:rsidR="0070336D" w:rsidRPr="000777A2" w:rsidRDefault="0070336D" w:rsidP="00F527A4">
            <w:pPr>
              <w:rPr>
                <w:i/>
              </w:rPr>
            </w:pPr>
            <w:r w:rsidRPr="000777A2">
              <w:rPr>
                <w:i/>
              </w:rPr>
              <w:t xml:space="preserve">Szováta </w:t>
            </w:r>
          </w:p>
          <w:p w:rsidR="0070336D" w:rsidRPr="000777A2" w:rsidRDefault="0070336D" w:rsidP="00F527A4">
            <w:pPr>
              <w:rPr>
                <w:i/>
              </w:rPr>
            </w:pPr>
            <w:r w:rsidRPr="000777A2">
              <w:rPr>
                <w:i/>
              </w:rPr>
              <w:t>Magyarkanizsa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0336D" w:rsidRPr="000777A2" w:rsidRDefault="0070336D" w:rsidP="00F527A4">
            <w:pPr>
              <w:rPr>
                <w:i/>
              </w:rPr>
            </w:pPr>
            <w:r w:rsidRPr="000777A2">
              <w:rPr>
                <w:i/>
              </w:rPr>
              <w:t>augusztus 6-13.</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70336D" w:rsidRPr="000777A2" w:rsidRDefault="0070336D" w:rsidP="00F527A4">
            <w:pPr>
              <w:rPr>
                <w:i/>
                <w:iCs/>
              </w:rPr>
            </w:pPr>
            <w:r w:rsidRPr="000777A2">
              <w:rPr>
                <w:i/>
                <w:iCs/>
              </w:rPr>
              <w:t xml:space="preserve">XV. Tatai Tehetséggondozó Művészeti Tábor testvérvárosi és tatai gyerekek és fiatalok részvételével </w:t>
            </w:r>
            <w:r>
              <w:rPr>
                <w:i/>
                <w:iCs/>
              </w:rPr>
              <w:t>(</w:t>
            </w:r>
            <w:r w:rsidRPr="000777A2">
              <w:rPr>
                <w:i/>
                <w:iCs/>
              </w:rPr>
              <w:t>24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Gerlingen</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augusztus 10-14.</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rPr>
                <w:iCs/>
              </w:rPr>
              <w:t>Agostyáni önkéntes tűzoltók látogatása gerlingeni testvérszervezetüknél (5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Montebelluna</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szeptember 1-3.</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Tatai delegáció részvétele a montebellunai Palio del Vecchio Mercato alkalmából rendezett testvérvárosi találkozón (2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Arenzano</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szeptember 7-11.</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Tatai küldöttség részvétele a Mare e monti sportrendezvényen Arenzanoban (6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Gerlingen</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szeptember 7-11.</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Tatai hivatalos delegáció és a Tatai Városkapu Közhasznú Zrt. munkatársainak részvétele a gerlingeni Straßenfesten (6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Szováta</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szeptember 22-25.</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t>Ö</w:t>
            </w:r>
            <w:r w:rsidRPr="000777A2">
              <w:t>nkormányzat</w:t>
            </w:r>
            <w:r>
              <w:t>i</w:t>
            </w:r>
            <w:r w:rsidRPr="000777A2">
              <w:t xml:space="preserve"> delegáció szovátai látogatása a Domokos Kázmér Iskolacsoport meghívására </w:t>
            </w:r>
            <w:r>
              <w:t>(</w:t>
            </w:r>
            <w:r w:rsidRPr="000777A2">
              <w:t>8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pPr>
              <w:rPr>
                <w:i/>
              </w:rPr>
            </w:pPr>
            <w:r w:rsidRPr="000777A2">
              <w:rPr>
                <w:i/>
              </w:rPr>
              <w:t>Gerlingen</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pPr>
              <w:rPr>
                <w:i/>
              </w:rPr>
            </w:pPr>
            <w:r w:rsidRPr="000777A2">
              <w:rPr>
                <w:i/>
              </w:rPr>
              <w:t>október 20-23.</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pPr>
              <w:rPr>
                <w:i/>
              </w:rPr>
            </w:pPr>
            <w:r w:rsidRPr="000777A2">
              <w:rPr>
                <w:i/>
              </w:rPr>
              <w:t>Testvérvárosi ünnepség a Tata-Gerlingen testvérvárosi kapcsolat fennállásának 30. évfordulója alkalmából (35 fő)</w:t>
            </w:r>
          </w:p>
        </w:tc>
      </w:tr>
      <w:tr w:rsidR="0070336D" w:rsidRPr="000777A2" w:rsidTr="00F527A4">
        <w:tc>
          <w:tcPr>
            <w:tcW w:w="1630"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Szőgyén</w:t>
            </w:r>
          </w:p>
        </w:tc>
        <w:tc>
          <w:tcPr>
            <w:tcW w:w="1843"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november 22.</w:t>
            </w:r>
          </w:p>
        </w:tc>
        <w:tc>
          <w:tcPr>
            <w:tcW w:w="5669" w:type="dxa"/>
            <w:tcBorders>
              <w:top w:val="single" w:sz="4" w:space="0" w:color="auto"/>
              <w:left w:val="single" w:sz="4" w:space="0" w:color="auto"/>
              <w:bottom w:val="single" w:sz="4" w:space="0" w:color="auto"/>
              <w:right w:val="single" w:sz="4" w:space="0" w:color="auto"/>
            </w:tcBorders>
          </w:tcPr>
          <w:p w:rsidR="0070336D" w:rsidRPr="000777A2" w:rsidRDefault="0070336D" w:rsidP="00F527A4">
            <w:r w:rsidRPr="000777A2">
              <w:t>Tatai delegáció részvétele a beiratkozási ösztöndíjak átadásán a szőgyéni Csongrády Lajos Alapiskolában (3fő)</w:t>
            </w:r>
          </w:p>
        </w:tc>
      </w:tr>
    </w:tbl>
    <w:p w:rsidR="0070336D" w:rsidRDefault="0070336D" w:rsidP="0070336D"/>
    <w:p w:rsidR="0070336D" w:rsidRPr="00F5009D" w:rsidRDefault="0070336D" w:rsidP="0070336D">
      <w:r w:rsidRPr="00F5009D">
        <w:t xml:space="preserve">Az egyéb működési célú kiadások módosított kiadási előirányzata </w:t>
      </w:r>
      <w:r>
        <w:t>100 E</w:t>
      </w:r>
      <w:r w:rsidRPr="00F5009D">
        <w:t xml:space="preserve"> Ft volt, amit 100 %-ban felhasználtunk a Rákóczi Szövetség felvidéki beiratkozási programjá</w:t>
      </w:r>
      <w:r>
        <w:t>hoz történő hozzájárulásként (10</w:t>
      </w:r>
      <w:r w:rsidRPr="00F5009D">
        <w:t>0 E Ft).</w:t>
      </w:r>
    </w:p>
    <w:p w:rsidR="0070336D" w:rsidRDefault="0070336D" w:rsidP="0070336D"/>
    <w:p w:rsidR="0070336D" w:rsidRDefault="008C16EA" w:rsidP="00E35BF8">
      <w:pPr>
        <w:pStyle w:val="Szvegtrzs2"/>
      </w:pPr>
      <w:r>
        <w:t>Az összességében 26.730 E</w:t>
      </w:r>
      <w:r w:rsidR="0070336D">
        <w:t xml:space="preserve"> </w:t>
      </w:r>
      <w:r>
        <w:t>Ft</w:t>
      </w:r>
      <w:r w:rsidR="0070336D">
        <w:t xml:space="preserve"> kifizetése a </w:t>
      </w:r>
      <w:r w:rsidR="0070336D" w:rsidRPr="00230588">
        <w:rPr>
          <w:i/>
        </w:rPr>
        <w:t>testvérvárosi</w:t>
      </w:r>
      <w:r w:rsidR="0070336D">
        <w:t xml:space="preserve"> kiadási előirányzatok összességében</w:t>
      </w:r>
      <w:r w:rsidR="000472DB">
        <w:t xml:space="preserve"> </w:t>
      </w:r>
      <w:r w:rsidR="0070336D">
        <w:t xml:space="preserve">95,04 %-os felhasználásának felel </w:t>
      </w:r>
      <w:r w:rsidR="00E35BF8">
        <w:t xml:space="preserve">meg. </w:t>
      </w:r>
    </w:p>
    <w:p w:rsidR="0070336D" w:rsidRDefault="0070336D" w:rsidP="0070336D">
      <w:r>
        <w:t>Bevételként két pályázati támogatást könyvelhettünk el 2017-ben, ezek a következő voltak:</w:t>
      </w:r>
    </w:p>
    <w:p w:rsidR="0070336D" w:rsidRDefault="0070336D" w:rsidP="0070336D">
      <w:pPr>
        <w:numPr>
          <w:ilvl w:val="0"/>
          <w:numId w:val="48"/>
        </w:numPr>
      </w:pPr>
      <w:r>
        <w:t>a Bethlen Gábor Alap 600 E Ft-os támogatása az „Összetartozunk” című kiadványunk megjelentetésére</w:t>
      </w:r>
    </w:p>
    <w:p w:rsidR="0070336D" w:rsidRDefault="0070336D" w:rsidP="0070336D">
      <w:pPr>
        <w:numPr>
          <w:ilvl w:val="0"/>
          <w:numId w:val="48"/>
        </w:numPr>
      </w:pPr>
      <w:r>
        <w:lastRenderedPageBreak/>
        <w:t>szintén a Bethlen Gábor alap 1.550 E Ft-os támogatása a Nemzeti Összetartozás Napja alkalmából Szovátán tartott testvérvárosi találkozóra.</w:t>
      </w:r>
    </w:p>
    <w:p w:rsidR="0070336D" w:rsidRDefault="0070336D" w:rsidP="0070336D"/>
    <w:p w:rsidR="0070336D" w:rsidRDefault="0070336D" w:rsidP="0070336D">
      <w:pPr>
        <w:rPr>
          <w:b/>
          <w:color w:val="FF0000"/>
        </w:rPr>
      </w:pPr>
      <w:r>
        <w:t>Szintén bevételeink között számolhatjuk el Gerlingen város önkormányzatának a</w:t>
      </w:r>
      <w:r w:rsidRPr="00D56376">
        <w:t xml:space="preserve"> tatai nemze</w:t>
      </w:r>
      <w:r>
        <w:t>tközi művészeti csereprogramokra szánt 3000 eurós (927 E Ft-os) támogatását</w:t>
      </w:r>
    </w:p>
    <w:p w:rsidR="006D37F4" w:rsidRDefault="006D37F4" w:rsidP="002473E5">
      <w:pPr>
        <w:rPr>
          <w:b/>
          <w:color w:val="FF0000"/>
        </w:rPr>
      </w:pPr>
    </w:p>
    <w:p w:rsidR="00D41633" w:rsidRPr="00B7125D" w:rsidRDefault="00D41633" w:rsidP="002473E5">
      <w:pPr>
        <w:rPr>
          <w:b/>
          <w:highlight w:val="yellow"/>
          <w:u w:val="single"/>
        </w:rPr>
      </w:pPr>
    </w:p>
    <w:p w:rsidR="00910290" w:rsidRDefault="008F63A3" w:rsidP="00FF6EAC">
      <w:pPr>
        <w:rPr>
          <w:b/>
        </w:rPr>
      </w:pPr>
      <w:r w:rsidRPr="008F63A3">
        <w:rPr>
          <w:b/>
        </w:rPr>
        <w:t>VII. Gondnokság</w:t>
      </w:r>
    </w:p>
    <w:p w:rsidR="008F63A3" w:rsidRDefault="008F63A3" w:rsidP="00FF6EAC">
      <w:pPr>
        <w:rPr>
          <w:b/>
        </w:rPr>
      </w:pPr>
    </w:p>
    <w:p w:rsidR="00315C8F" w:rsidRDefault="00315C8F" w:rsidP="00315C8F">
      <w:pPr>
        <w:pStyle w:val="Standard"/>
      </w:pPr>
      <w:r>
        <w:rPr>
          <w:sz w:val="24"/>
          <w:szCs w:val="24"/>
        </w:rPr>
        <w:t>Gondnoksági területen egyik legfontosabb szakfeladat az irodaszer-</w:t>
      </w:r>
      <w:r w:rsidR="00D80E9F">
        <w:rPr>
          <w:sz w:val="24"/>
          <w:szCs w:val="24"/>
        </w:rPr>
        <w:t>, nyomtatvány beszerzés, mely a</w:t>
      </w:r>
      <w:r w:rsidR="005336B6">
        <w:rPr>
          <w:sz w:val="24"/>
          <w:szCs w:val="24"/>
        </w:rPr>
        <w:t xml:space="preserve"> </w:t>
      </w:r>
      <w:r>
        <w:rPr>
          <w:sz w:val="24"/>
          <w:szCs w:val="24"/>
        </w:rPr>
        <w:t>tavalyi évben is a tervezettnek megfelelően alakult. Továbbra is – mint minden korábbi időszakban - figyelemmel követjük az akciókat, illetve azokat a kereskedelmi egységeket keressük meg, ahol a legkedvezőbb áron kínálják a termékeket.</w:t>
      </w:r>
    </w:p>
    <w:p w:rsidR="00315C8F" w:rsidRDefault="00315C8F" w:rsidP="00315C8F">
      <w:pPr>
        <w:pStyle w:val="Standard"/>
      </w:pPr>
    </w:p>
    <w:p w:rsidR="00315C8F" w:rsidRDefault="00315C8F" w:rsidP="00315C8F">
      <w:pPr>
        <w:pStyle w:val="Standard"/>
      </w:pPr>
      <w:r>
        <w:rPr>
          <w:sz w:val="24"/>
          <w:szCs w:val="24"/>
        </w:rPr>
        <w:t>Szintén fontos területe a gondnoki feladatkörnek a kis értékű tárgyi eszköz beszerzés, fedezet hiányában azonban ebben az évben szinte egyáltalán nem vettünk semmit.</w:t>
      </w:r>
    </w:p>
    <w:p w:rsidR="00315C8F" w:rsidRDefault="00315C8F" w:rsidP="00315C8F">
      <w:pPr>
        <w:pStyle w:val="Standard"/>
      </w:pPr>
    </w:p>
    <w:p w:rsidR="00315C8F" w:rsidRDefault="00315C8F" w:rsidP="00315C8F">
      <w:pPr>
        <w:pStyle w:val="Standard"/>
      </w:pPr>
      <w:r>
        <w:rPr>
          <w:sz w:val="24"/>
          <w:szCs w:val="24"/>
        </w:rPr>
        <w:t>Karbantartási és kis javítási szakfeladaton csak a sürgős munkálatokat végeztük el, több karbantartási feladat, mint pl. a díszterem, a lépcsőházak és az aula festése elmaradt, anyagi eszközök hiányában.</w:t>
      </w:r>
    </w:p>
    <w:p w:rsidR="00315C8F" w:rsidRDefault="00315C8F" w:rsidP="00315C8F">
      <w:pPr>
        <w:pStyle w:val="Standard"/>
      </w:pPr>
    </w:p>
    <w:p w:rsidR="00315C8F" w:rsidRDefault="00315C8F" w:rsidP="00315C8F">
      <w:pPr>
        <w:pStyle w:val="Standard"/>
      </w:pPr>
      <w:r>
        <w:rPr>
          <w:sz w:val="24"/>
          <w:szCs w:val="24"/>
        </w:rPr>
        <w:t>Üdülők tekintetében ebben az évben sem nagyobb felújítási, sem nagyobb eszközbeszerzési tevékenység nem történt. Az üdülési bevételek – időarányosan – a tervezettnek megfelelően alakulnak.</w:t>
      </w:r>
    </w:p>
    <w:p w:rsidR="00315C8F" w:rsidRDefault="00315C8F" w:rsidP="00315C8F">
      <w:pPr>
        <w:pStyle w:val="Standard"/>
      </w:pPr>
    </w:p>
    <w:p w:rsidR="00315C8F" w:rsidRDefault="00315C8F" w:rsidP="00315C8F">
      <w:pPr>
        <w:pStyle w:val="Standard"/>
      </w:pPr>
      <w:r>
        <w:rPr>
          <w:sz w:val="24"/>
          <w:szCs w:val="24"/>
        </w:rPr>
        <w:t xml:space="preserve">Összességében elmondható, hogy ezen a gazdálkodási területen az egyes </w:t>
      </w:r>
      <w:r w:rsidR="007F552D">
        <w:rPr>
          <w:sz w:val="24"/>
          <w:szCs w:val="24"/>
        </w:rPr>
        <w:t xml:space="preserve">kormányzati funkciókra </w:t>
      </w:r>
      <w:r>
        <w:rPr>
          <w:sz w:val="24"/>
          <w:szCs w:val="24"/>
        </w:rPr>
        <w:t>meghatározott előirányzatok, - illetve a módosított előirányzatok – elegendőek voltak, sem jelentős elmaradások, sem jelentős túllépések nem voltak.</w:t>
      </w:r>
    </w:p>
    <w:p w:rsidR="00315C8F" w:rsidRDefault="00315C8F" w:rsidP="00315C8F">
      <w:pPr>
        <w:pStyle w:val="Standard"/>
      </w:pPr>
    </w:p>
    <w:p w:rsidR="00315C8F" w:rsidRDefault="00315C8F" w:rsidP="00315C8F">
      <w:pPr>
        <w:pStyle w:val="Standard"/>
      </w:pPr>
    </w:p>
    <w:p w:rsidR="00022DDC" w:rsidRDefault="00022DDC" w:rsidP="00FF6EAC"/>
    <w:p w:rsidR="00C11415" w:rsidRDefault="00C11415" w:rsidP="00FF6EAC"/>
    <w:p w:rsidR="001236F9" w:rsidRDefault="001236F9" w:rsidP="00FF6EAC"/>
    <w:p w:rsidR="001236F9" w:rsidRDefault="001236F9" w:rsidP="00FF6EAC"/>
    <w:p w:rsidR="001236F9" w:rsidRDefault="001236F9" w:rsidP="00FF6EAC"/>
    <w:p w:rsidR="001236F9" w:rsidRDefault="001236F9" w:rsidP="00FF6EAC"/>
    <w:p w:rsidR="006F0000" w:rsidRDefault="006F0000"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0472DB" w:rsidRDefault="000472DB" w:rsidP="00FF6EAC"/>
    <w:p w:rsidR="001236F9" w:rsidRPr="00FF6EAC" w:rsidRDefault="001236F9" w:rsidP="00FF6EAC"/>
    <w:p w:rsidR="00910290" w:rsidRPr="008F63A3" w:rsidRDefault="000472DB" w:rsidP="00E17F8C">
      <w:pPr>
        <w:ind w:hanging="426"/>
        <w:rPr>
          <w:b/>
          <w:color w:val="000000" w:themeColor="text1"/>
        </w:rPr>
      </w:pPr>
      <w:r>
        <w:rPr>
          <w:b/>
          <w:color w:val="000000" w:themeColor="text1"/>
        </w:rPr>
        <w:lastRenderedPageBreak/>
        <w:tab/>
      </w:r>
      <w:r w:rsidR="006D37F4" w:rsidRPr="008F63A3">
        <w:rPr>
          <w:b/>
          <w:color w:val="000000" w:themeColor="text1"/>
        </w:rPr>
        <w:t>V</w:t>
      </w:r>
      <w:r w:rsidR="008F63A3">
        <w:rPr>
          <w:b/>
          <w:color w:val="000000" w:themeColor="text1"/>
        </w:rPr>
        <w:t>I</w:t>
      </w:r>
      <w:r w:rsidR="006D37F4" w:rsidRPr="008F63A3">
        <w:rPr>
          <w:b/>
          <w:color w:val="000000" w:themeColor="text1"/>
        </w:rPr>
        <w:t>I</w:t>
      </w:r>
      <w:r w:rsidR="008F63A3">
        <w:rPr>
          <w:b/>
          <w:color w:val="000000" w:themeColor="text1"/>
        </w:rPr>
        <w:t>I</w:t>
      </w:r>
      <w:r w:rsidR="006D37F4" w:rsidRPr="008F63A3">
        <w:rPr>
          <w:b/>
          <w:color w:val="000000" w:themeColor="text1"/>
        </w:rPr>
        <w:t xml:space="preserve">. </w:t>
      </w:r>
      <w:r w:rsidR="00FC51D2" w:rsidRPr="008F63A3">
        <w:rPr>
          <w:b/>
          <w:color w:val="000000" w:themeColor="text1"/>
        </w:rPr>
        <w:t>Általános tartalék</w:t>
      </w:r>
    </w:p>
    <w:p w:rsidR="00156B96" w:rsidRDefault="00156B96" w:rsidP="00FF6EAC">
      <w:pPr>
        <w:rPr>
          <w:b/>
          <w:highlight w:val="yellow"/>
        </w:rPr>
      </w:pPr>
    </w:p>
    <w:p w:rsidR="00027E9B" w:rsidRPr="00027E9B" w:rsidRDefault="00027E9B" w:rsidP="00FF6EAC">
      <w:pPr>
        <w:rPr>
          <w:b/>
          <w:highlight w:val="yellow"/>
        </w:rPr>
      </w:pPr>
      <w:r w:rsidRPr="00027E9B">
        <w:rPr>
          <w:color w:val="000000"/>
          <w:lang w:eastAsia="hu-HU"/>
        </w:rPr>
        <w:t>Általános tartalék 2017.12.31-ig</w:t>
      </w:r>
    </w:p>
    <w:tbl>
      <w:tblPr>
        <w:tblW w:w="9740" w:type="dxa"/>
        <w:tblCellMar>
          <w:left w:w="70" w:type="dxa"/>
          <w:right w:w="70" w:type="dxa"/>
        </w:tblCellMar>
        <w:tblLook w:val="04A0" w:firstRow="1" w:lastRow="0" w:firstColumn="1" w:lastColumn="0" w:noHBand="0" w:noVBand="1"/>
      </w:tblPr>
      <w:tblGrid>
        <w:gridCol w:w="5580"/>
        <w:gridCol w:w="2075"/>
        <w:gridCol w:w="2085"/>
      </w:tblGrid>
      <w:tr w:rsidR="00027E9B" w:rsidRPr="00027E9B" w:rsidTr="00CD27E7">
        <w:trPr>
          <w:trHeight w:val="300"/>
        </w:trPr>
        <w:tc>
          <w:tcPr>
            <w:tcW w:w="9740" w:type="dxa"/>
            <w:gridSpan w:val="3"/>
            <w:tcBorders>
              <w:top w:val="nil"/>
              <w:left w:val="nil"/>
              <w:bottom w:val="nil"/>
              <w:right w:val="nil"/>
            </w:tcBorders>
            <w:shd w:val="clear" w:color="auto" w:fill="auto"/>
            <w:noWrap/>
            <w:vAlign w:val="center"/>
            <w:hideMark/>
          </w:tcPr>
          <w:p w:rsidR="00027E9B" w:rsidRPr="00027E9B" w:rsidRDefault="00027E9B" w:rsidP="00027E9B">
            <w:pPr>
              <w:jc w:val="center"/>
              <w:rPr>
                <w:color w:val="000000"/>
                <w:lang w:eastAsia="hu-HU"/>
              </w:rPr>
            </w:pPr>
          </w:p>
        </w:tc>
      </w:tr>
      <w:tr w:rsidR="00027E9B" w:rsidRPr="00027E9B" w:rsidTr="00CD27E7">
        <w:trPr>
          <w:trHeight w:val="510"/>
        </w:trPr>
        <w:tc>
          <w:tcPr>
            <w:tcW w:w="558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027E9B" w:rsidRPr="00027E9B" w:rsidRDefault="00027E9B" w:rsidP="00027E9B">
            <w:pPr>
              <w:jc w:val="center"/>
              <w:rPr>
                <w:b/>
                <w:bCs/>
                <w:color w:val="000000"/>
                <w:lang w:eastAsia="hu-HU"/>
              </w:rPr>
            </w:pPr>
            <w:r w:rsidRPr="00027E9B">
              <w:rPr>
                <w:b/>
                <w:bCs/>
                <w:color w:val="000000"/>
                <w:lang w:eastAsia="hu-HU"/>
              </w:rPr>
              <w:t>Feladat</w:t>
            </w:r>
          </w:p>
        </w:tc>
        <w:tc>
          <w:tcPr>
            <w:tcW w:w="2075" w:type="dxa"/>
            <w:tcBorders>
              <w:top w:val="single" w:sz="8" w:space="0" w:color="000000"/>
              <w:left w:val="nil"/>
              <w:bottom w:val="single" w:sz="4" w:space="0" w:color="000000"/>
              <w:right w:val="single" w:sz="4" w:space="0" w:color="000000"/>
            </w:tcBorders>
            <w:shd w:val="clear" w:color="auto" w:fill="auto"/>
            <w:vAlign w:val="center"/>
            <w:hideMark/>
          </w:tcPr>
          <w:p w:rsidR="00027E9B" w:rsidRPr="00027E9B" w:rsidRDefault="00027E9B" w:rsidP="00027E9B">
            <w:pPr>
              <w:jc w:val="left"/>
              <w:rPr>
                <w:b/>
                <w:bCs/>
                <w:color w:val="000000"/>
                <w:lang w:eastAsia="hu-HU"/>
              </w:rPr>
            </w:pPr>
            <w:r w:rsidRPr="00027E9B">
              <w:rPr>
                <w:b/>
                <w:bCs/>
                <w:color w:val="000000"/>
                <w:lang w:eastAsia="hu-HU"/>
              </w:rPr>
              <w:t>Kifizetett összeg</w:t>
            </w:r>
          </w:p>
        </w:tc>
        <w:tc>
          <w:tcPr>
            <w:tcW w:w="2085" w:type="dxa"/>
            <w:tcBorders>
              <w:top w:val="single" w:sz="8" w:space="0" w:color="000000"/>
              <w:left w:val="nil"/>
              <w:bottom w:val="single" w:sz="4" w:space="0" w:color="000000"/>
              <w:right w:val="single" w:sz="8" w:space="0" w:color="000000"/>
            </w:tcBorders>
            <w:shd w:val="clear" w:color="auto" w:fill="auto"/>
            <w:noWrap/>
            <w:vAlign w:val="center"/>
            <w:hideMark/>
          </w:tcPr>
          <w:p w:rsidR="00027E9B" w:rsidRPr="00027E9B" w:rsidRDefault="00027E9B" w:rsidP="00027E9B">
            <w:pPr>
              <w:jc w:val="left"/>
              <w:rPr>
                <w:b/>
                <w:bCs/>
                <w:color w:val="000000"/>
                <w:lang w:eastAsia="hu-HU"/>
              </w:rPr>
            </w:pPr>
            <w:r w:rsidRPr="00027E9B">
              <w:rPr>
                <w:b/>
                <w:bCs/>
                <w:color w:val="000000"/>
                <w:lang w:eastAsia="hu-HU"/>
              </w:rPr>
              <w:t>Kiemelt előirányzat</w:t>
            </w:r>
          </w:p>
        </w:tc>
      </w:tr>
      <w:tr w:rsidR="00027E9B" w:rsidRPr="00027E9B" w:rsidTr="00CD27E7">
        <w:trPr>
          <w:trHeight w:val="6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Virágkoszorú a TIB 56 Tatai Szervezete januári megemlékezéseire</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027E9B" w:rsidP="00027E9B">
            <w:pPr>
              <w:jc w:val="right"/>
              <w:rPr>
                <w:color w:val="000000"/>
                <w:lang w:eastAsia="hu-HU"/>
              </w:rPr>
            </w:pPr>
            <w:r w:rsidRPr="00027E9B">
              <w:rPr>
                <w:color w:val="000000"/>
                <w:lang w:eastAsia="hu-HU"/>
              </w:rPr>
              <w:t>11</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500 pld angol nyelvű Patrióta Magazin készítése</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027E9B" w:rsidP="00027E9B">
            <w:pPr>
              <w:jc w:val="right"/>
              <w:rPr>
                <w:color w:val="000000"/>
                <w:lang w:eastAsia="hu-HU"/>
              </w:rPr>
            </w:pPr>
            <w:r w:rsidRPr="00027E9B">
              <w:rPr>
                <w:color w:val="000000"/>
                <w:lang w:eastAsia="hu-HU"/>
              </w:rPr>
              <w:t>405</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Patrióta Magazin angol nyelvű szakfordítása</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027E9B" w:rsidP="00027E9B">
            <w:pPr>
              <w:jc w:val="right"/>
              <w:rPr>
                <w:color w:val="000000"/>
                <w:lang w:eastAsia="hu-HU"/>
              </w:rPr>
            </w:pPr>
            <w:r w:rsidRPr="00027E9B">
              <w:rPr>
                <w:color w:val="000000"/>
                <w:lang w:eastAsia="hu-HU"/>
              </w:rPr>
              <w:t>210</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6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A tatai Eszterházy Énekegyüttes 20 éves</w:t>
            </w:r>
            <w:r w:rsidR="00EE0835">
              <w:rPr>
                <w:color w:val="000000"/>
                <w:lang w:eastAsia="hu-HU"/>
              </w:rPr>
              <w:t xml:space="preserve"> jubileuma alkalmából juttatott</w:t>
            </w:r>
            <w:r w:rsidRPr="00027E9B">
              <w:rPr>
                <w:color w:val="000000"/>
                <w:lang w:eastAsia="hu-HU"/>
              </w:rPr>
              <w:t xml:space="preserve"> Magyar Állami Operaházi jegyek</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EE0835" w:rsidP="00027E9B">
            <w:pPr>
              <w:jc w:val="right"/>
              <w:rPr>
                <w:color w:val="000000"/>
                <w:lang w:eastAsia="hu-HU"/>
              </w:rPr>
            </w:pPr>
            <w:r>
              <w:rPr>
                <w:color w:val="000000"/>
                <w:lang w:eastAsia="hu-HU"/>
              </w:rPr>
              <w:t>248</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6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A 20 éves tatai Eszterházy Énekegyüttes Operaházi látogatásához útiköltség (buszos utaztatás)</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027E9B" w:rsidP="00027E9B">
            <w:pPr>
              <w:jc w:val="right"/>
              <w:rPr>
                <w:color w:val="000000"/>
                <w:lang w:eastAsia="hu-HU"/>
              </w:rPr>
            </w:pPr>
            <w:r w:rsidRPr="00027E9B">
              <w:rPr>
                <w:color w:val="000000"/>
                <w:lang w:eastAsia="hu-HU"/>
              </w:rPr>
              <w:t>75</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6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Új Forrás folyóirat előfizetése Újforrás Kiadó Nonprofit Kft részére</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027E9B" w:rsidP="00027E9B">
            <w:pPr>
              <w:jc w:val="right"/>
              <w:rPr>
                <w:color w:val="000000"/>
                <w:lang w:eastAsia="hu-HU"/>
              </w:rPr>
            </w:pPr>
            <w:r w:rsidRPr="00027E9B">
              <w:rPr>
                <w:color w:val="000000"/>
                <w:lang w:eastAsia="hu-HU"/>
              </w:rPr>
              <w:t>250</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6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Szabó Szonja emlékkiállítására bemutatkozó anyag készítése</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027E9B" w:rsidP="00027E9B">
            <w:pPr>
              <w:jc w:val="right"/>
              <w:rPr>
                <w:color w:val="000000"/>
                <w:lang w:eastAsia="hu-HU"/>
              </w:rPr>
            </w:pPr>
            <w:r w:rsidRPr="00027E9B">
              <w:rPr>
                <w:color w:val="000000"/>
                <w:lang w:eastAsia="hu-HU"/>
              </w:rPr>
              <w:t>43</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6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Szabó Szonja emlékkiállításának megnyitójára meghívó készítése</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027E9B" w:rsidP="00027E9B">
            <w:pPr>
              <w:jc w:val="right"/>
              <w:rPr>
                <w:color w:val="000000"/>
                <w:lang w:eastAsia="hu-HU"/>
              </w:rPr>
            </w:pPr>
            <w:r w:rsidRPr="00027E9B">
              <w:rPr>
                <w:color w:val="000000"/>
                <w:lang w:eastAsia="hu-HU"/>
              </w:rPr>
              <w:t>32</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6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Virágkoszorú a TIB 56 Tatai Szervezete március 15-i megemlékezésére</w:t>
            </w:r>
          </w:p>
        </w:tc>
        <w:tc>
          <w:tcPr>
            <w:tcW w:w="2075" w:type="dxa"/>
            <w:tcBorders>
              <w:top w:val="nil"/>
              <w:left w:val="nil"/>
              <w:bottom w:val="single" w:sz="4" w:space="0" w:color="000000"/>
              <w:right w:val="single" w:sz="4" w:space="0" w:color="000000"/>
            </w:tcBorders>
            <w:shd w:val="clear" w:color="auto" w:fill="auto"/>
            <w:vAlign w:val="center"/>
            <w:hideMark/>
          </w:tcPr>
          <w:p w:rsidR="00027E9B" w:rsidRPr="00027E9B" w:rsidRDefault="00027E9B" w:rsidP="00027E9B">
            <w:pPr>
              <w:jc w:val="right"/>
              <w:rPr>
                <w:color w:val="000000"/>
                <w:lang w:eastAsia="hu-HU"/>
              </w:rPr>
            </w:pPr>
            <w:r w:rsidRPr="00027E9B">
              <w:rPr>
                <w:color w:val="000000"/>
                <w:lang w:eastAsia="hu-HU"/>
              </w:rPr>
              <w:t>7</w:t>
            </w:r>
          </w:p>
        </w:tc>
        <w:tc>
          <w:tcPr>
            <w:tcW w:w="2085" w:type="dxa"/>
            <w:tcBorders>
              <w:top w:val="nil"/>
              <w:left w:val="nil"/>
              <w:bottom w:val="single" w:sz="4" w:space="0" w:color="000000"/>
              <w:right w:val="single" w:sz="8" w:space="0" w:color="000000"/>
            </w:tcBorders>
            <w:shd w:val="clear" w:color="auto" w:fill="auto"/>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Honvéd Bajtársi Klub – 2017.évi rendezvények támogatása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250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működési célú kiadás</w:t>
            </w:r>
          </w:p>
        </w:tc>
      </w:tr>
      <w:tr w:rsidR="00027E9B" w:rsidRPr="00027E9B" w:rsidTr="00CD27E7">
        <w:trPr>
          <w:trHeight w:val="510"/>
        </w:trPr>
        <w:tc>
          <w:tcPr>
            <w:tcW w:w="5580" w:type="dxa"/>
            <w:tcBorders>
              <w:top w:val="nil"/>
              <w:left w:val="single" w:sz="8" w:space="0" w:color="000000"/>
              <w:bottom w:val="nil"/>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Tanulobicikli.hu Kft-től tanulóbicikli vásárlása a Tatai Kertvárosi Óvoda részére (kresz-park bővítés)</w:t>
            </w:r>
          </w:p>
        </w:tc>
        <w:tc>
          <w:tcPr>
            <w:tcW w:w="2075" w:type="dxa"/>
            <w:tcBorders>
              <w:top w:val="nil"/>
              <w:left w:val="nil"/>
              <w:bottom w:val="nil"/>
              <w:right w:val="single" w:sz="4" w:space="0" w:color="000000"/>
            </w:tcBorders>
            <w:shd w:val="clear" w:color="auto" w:fill="auto"/>
            <w:noWrap/>
            <w:vAlign w:val="center"/>
            <w:hideMark/>
          </w:tcPr>
          <w:p w:rsidR="00027E9B" w:rsidRPr="00027E9B" w:rsidRDefault="00EE0835" w:rsidP="00027E9B">
            <w:pPr>
              <w:jc w:val="right"/>
              <w:rPr>
                <w:color w:val="000000"/>
                <w:lang w:eastAsia="hu-HU"/>
              </w:rPr>
            </w:pPr>
            <w:r>
              <w:rPr>
                <w:color w:val="000000"/>
                <w:lang w:eastAsia="hu-HU"/>
              </w:rPr>
              <w:t>89</w:t>
            </w:r>
          </w:p>
        </w:tc>
        <w:tc>
          <w:tcPr>
            <w:tcW w:w="2085" w:type="dxa"/>
            <w:tcBorders>
              <w:top w:val="nil"/>
              <w:left w:val="nil"/>
              <w:bottom w:val="nil"/>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300"/>
        </w:trPr>
        <w:tc>
          <w:tcPr>
            <w:tcW w:w="558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Tűzoltó napi jutalmazás 2 főnek (Hu</w:t>
            </w:r>
            <w:r w:rsidR="00EE0835">
              <w:rPr>
                <w:color w:val="000000"/>
                <w:lang w:eastAsia="hu-HU"/>
              </w:rPr>
              <w:t>fnágel Ákos, Balázs Zsolt) nettó</w:t>
            </w:r>
            <w:r w:rsidRPr="00027E9B">
              <w:rPr>
                <w:color w:val="000000"/>
                <w:lang w:eastAsia="hu-HU"/>
              </w:rPr>
              <w:t xml:space="preserve"> 200.000, levont járulék: 94.118, 22% szocho adó: 64.706 Ft</w:t>
            </w:r>
          </w:p>
        </w:tc>
        <w:tc>
          <w:tcPr>
            <w:tcW w:w="2075" w:type="dxa"/>
            <w:tcBorders>
              <w:top w:val="single" w:sz="4" w:space="0" w:color="000000"/>
              <w:left w:val="nil"/>
              <w:bottom w:val="nil"/>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294</w:t>
            </w:r>
          </w:p>
        </w:tc>
        <w:tc>
          <w:tcPr>
            <w:tcW w:w="2085" w:type="dxa"/>
            <w:tcBorders>
              <w:top w:val="single" w:sz="4" w:space="0" w:color="000000"/>
              <w:left w:val="nil"/>
              <w:bottom w:val="nil"/>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435"/>
        </w:trPr>
        <w:tc>
          <w:tcPr>
            <w:tcW w:w="5580" w:type="dxa"/>
            <w:vMerge/>
            <w:tcBorders>
              <w:top w:val="single" w:sz="4" w:space="0" w:color="000000"/>
              <w:left w:val="single" w:sz="8" w:space="0" w:color="000000"/>
              <w:bottom w:val="single" w:sz="4" w:space="0" w:color="000000"/>
              <w:right w:val="single" w:sz="4" w:space="0" w:color="000000"/>
            </w:tcBorders>
            <w:vAlign w:val="center"/>
            <w:hideMark/>
          </w:tcPr>
          <w:p w:rsidR="00027E9B" w:rsidRPr="00027E9B" w:rsidRDefault="00027E9B" w:rsidP="00027E9B">
            <w:pPr>
              <w:jc w:val="left"/>
              <w:rPr>
                <w:color w:val="000000"/>
                <w:lang w:eastAsia="hu-HU"/>
              </w:rPr>
            </w:pPr>
          </w:p>
        </w:tc>
        <w:tc>
          <w:tcPr>
            <w:tcW w:w="2075" w:type="dxa"/>
            <w:tcBorders>
              <w:top w:val="single" w:sz="4" w:space="0" w:color="000000"/>
              <w:left w:val="nil"/>
              <w:bottom w:val="single" w:sz="4" w:space="0" w:color="000000"/>
              <w:right w:val="single" w:sz="4" w:space="0" w:color="000000"/>
            </w:tcBorders>
            <w:shd w:val="clear" w:color="auto" w:fill="auto"/>
            <w:noWrap/>
            <w:vAlign w:val="center"/>
            <w:hideMark/>
          </w:tcPr>
          <w:p w:rsidR="00027E9B" w:rsidRPr="00027E9B" w:rsidRDefault="00EE0835" w:rsidP="00027E9B">
            <w:pPr>
              <w:jc w:val="right"/>
              <w:rPr>
                <w:color w:val="000000"/>
                <w:lang w:eastAsia="hu-HU"/>
              </w:rPr>
            </w:pPr>
            <w:r>
              <w:rPr>
                <w:color w:val="000000"/>
                <w:lang w:eastAsia="hu-HU"/>
              </w:rPr>
              <w:t>65</w:t>
            </w:r>
          </w:p>
        </w:tc>
        <w:tc>
          <w:tcPr>
            <w:tcW w:w="2085" w:type="dxa"/>
            <w:tcBorders>
              <w:top w:val="single" w:sz="4" w:space="0" w:color="000000"/>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járulék</w:t>
            </w:r>
          </w:p>
        </w:tc>
      </w:tr>
      <w:tr w:rsidR="00027E9B" w:rsidRPr="00027E9B" w:rsidTr="00CD27E7">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Mauri Utazási Iroda – Kun Anna vívó minszki EB utazási ktg (repülőjegy)</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172</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EE0835" w:rsidP="00027E9B">
            <w:pPr>
              <w:jc w:val="left"/>
              <w:rPr>
                <w:color w:val="000000"/>
                <w:lang w:eastAsia="hu-HU"/>
              </w:rPr>
            </w:pPr>
            <w:r>
              <w:rPr>
                <w:color w:val="000000"/>
                <w:lang w:eastAsia="hu-HU"/>
              </w:rPr>
              <w:t xml:space="preserve">Kun </w:t>
            </w:r>
            <w:r w:rsidR="00027E9B" w:rsidRPr="00027E9B">
              <w:rPr>
                <w:color w:val="000000"/>
                <w:lang w:eastAsia="hu-HU"/>
              </w:rPr>
              <w:t>Anna vivó minszki EB-n való részvétel támogatása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71</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300"/>
        </w:trPr>
        <w:tc>
          <w:tcPr>
            <w:tcW w:w="5580" w:type="dxa"/>
            <w:vMerge/>
            <w:tcBorders>
              <w:top w:val="nil"/>
              <w:left w:val="single" w:sz="8" w:space="0" w:color="000000"/>
              <w:bottom w:val="single" w:sz="4" w:space="0" w:color="000000"/>
              <w:right w:val="single" w:sz="4" w:space="0" w:color="000000"/>
            </w:tcBorders>
            <w:vAlign w:val="center"/>
            <w:hideMark/>
          </w:tcPr>
          <w:p w:rsidR="00027E9B" w:rsidRPr="00027E9B" w:rsidRDefault="00027E9B" w:rsidP="00027E9B">
            <w:pPr>
              <w:jc w:val="left"/>
              <w:rPr>
                <w:color w:val="000000"/>
                <w:lang w:eastAsia="hu-HU"/>
              </w:rPr>
            </w:pP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45</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Jurás József e.v. - határon s</w:t>
            </w:r>
            <w:r w:rsidR="00EE0835">
              <w:rPr>
                <w:color w:val="000000"/>
                <w:lang w:eastAsia="hu-HU"/>
              </w:rPr>
              <w:t xml:space="preserve">zolgáló katonák részére átadás </w:t>
            </w:r>
            <w:r w:rsidRPr="00027E9B">
              <w:rPr>
                <w:color w:val="000000"/>
                <w:lang w:eastAsia="hu-HU"/>
              </w:rPr>
              <w:t>(04.24)</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98</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Támogatás Humanitás SE részére (Para Képzőművészeti kiállítás Szabó Szonja emlékére)</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250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működési célú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Jázmin Alapítvány – támogatás tárolórendszer kialakítására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424</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működési célú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D&amp; P 2013 Bt – Katonazenekari Fesztivál támogatása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97</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Landwirt Kft – KEM Rendőr-főkapitányság családi napi rendezvény támogatása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191</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Pikante-Gasztro Kft – Városok, falvak Szövetsége delegáció vendégül látása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109</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Libitína Kft-Császár Attila temetési költségei</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245</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8C16EA">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Pesty-Nagy Katalin megbízási díj 5 hónapra augusztus 20-i ünnepség és egyéb kulturális tevékenységhez</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1 756</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8C16EA">
        <w:trPr>
          <w:trHeight w:val="510"/>
        </w:trPr>
        <w:tc>
          <w:tcPr>
            <w:tcW w:w="558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lastRenderedPageBreak/>
              <w:t>Pesty-Nagy Katalin megbízási díj járuléka 5 hónapra augusztus 20-i ünnepség és egyéb kulturális tevékenységhez</w:t>
            </w:r>
          </w:p>
        </w:tc>
        <w:tc>
          <w:tcPr>
            <w:tcW w:w="2075" w:type="dxa"/>
            <w:tcBorders>
              <w:top w:val="single" w:sz="4" w:space="0" w:color="000000"/>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348</w:t>
            </w:r>
          </w:p>
        </w:tc>
        <w:tc>
          <w:tcPr>
            <w:tcW w:w="2085" w:type="dxa"/>
            <w:tcBorders>
              <w:top w:val="single" w:sz="4" w:space="0" w:color="000000"/>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járulék</w:t>
            </w:r>
          </w:p>
        </w:tc>
      </w:tr>
      <w:tr w:rsidR="00027E9B" w:rsidRPr="00027E9B" w:rsidTr="00CD27E7">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Aggostyáni Önkéntes Tűzoltó Egyesület részére 2017.évi működés támogatására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200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működési célú kiadás</w:t>
            </w:r>
          </w:p>
        </w:tc>
      </w:tr>
      <w:tr w:rsidR="00027E9B" w:rsidRPr="00027E9B" w:rsidTr="00CD27E7">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Országos Mentőszolgálat Alapítvány részére támogatás szerződés alapján</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100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felhalmozási célú kiadás</w:t>
            </w:r>
          </w:p>
        </w:tc>
      </w:tr>
      <w:tr w:rsidR="00027E9B" w:rsidRPr="00027E9B" w:rsidTr="00CD27E7">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AGORA KÖNYV Foto részére szla alapján (Vaszary J.Ált.Isk. tanuló könyvutalványa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30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102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ICOMOS Magyar Nemzeti Bizottság Egyesület pályázata,</w:t>
            </w:r>
            <w:r w:rsidR="00EE0835">
              <w:rPr>
                <w:color w:val="000000"/>
                <w:lang w:eastAsia="hu-HU"/>
              </w:rPr>
              <w:t xml:space="preserve"> </w:t>
            </w:r>
            <w:r w:rsidRPr="00027E9B">
              <w:rPr>
                <w:color w:val="000000"/>
                <w:lang w:eastAsia="hu-HU"/>
              </w:rPr>
              <w:t>Magyar Urbanisztikai Tudásközpont NKft lebonyolító részére-Köztérmegújítási Nívódíj 2016 pályázat nevezési díja</w:t>
            </w:r>
          </w:p>
        </w:tc>
        <w:tc>
          <w:tcPr>
            <w:tcW w:w="2075" w:type="dxa"/>
            <w:tcBorders>
              <w:top w:val="nil"/>
              <w:left w:val="nil"/>
              <w:bottom w:val="nil"/>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100</w:t>
            </w:r>
          </w:p>
        </w:tc>
        <w:tc>
          <w:tcPr>
            <w:tcW w:w="2085" w:type="dxa"/>
            <w:tcBorders>
              <w:top w:val="nil"/>
              <w:left w:val="nil"/>
              <w:bottom w:val="nil"/>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570"/>
        </w:trPr>
        <w:tc>
          <w:tcPr>
            <w:tcW w:w="5580" w:type="dxa"/>
            <w:tcBorders>
              <w:top w:val="nil"/>
              <w:left w:val="single" w:sz="8" w:space="0" w:color="000000"/>
              <w:bottom w:val="nil"/>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Copy General Zrt.részére szla alapján Köztérmegújítási Nívódíj 2016 pályázat beadásához szükséges 2 db tabló</w:t>
            </w:r>
          </w:p>
        </w:tc>
        <w:tc>
          <w:tcPr>
            <w:tcW w:w="2075" w:type="dxa"/>
            <w:tcBorders>
              <w:top w:val="single" w:sz="4" w:space="0" w:color="000000"/>
              <w:left w:val="nil"/>
              <w:bottom w:val="nil"/>
              <w:right w:val="single" w:sz="4" w:space="0" w:color="000000"/>
            </w:tcBorders>
            <w:shd w:val="clear" w:color="auto" w:fill="auto"/>
            <w:noWrap/>
            <w:vAlign w:val="center"/>
            <w:hideMark/>
          </w:tcPr>
          <w:p w:rsidR="00027E9B" w:rsidRPr="00027E9B" w:rsidRDefault="00EE0835" w:rsidP="00027E9B">
            <w:pPr>
              <w:jc w:val="right"/>
              <w:rPr>
                <w:color w:val="000000"/>
                <w:lang w:eastAsia="hu-HU"/>
              </w:rPr>
            </w:pPr>
            <w:r>
              <w:rPr>
                <w:color w:val="000000"/>
                <w:lang w:eastAsia="hu-HU"/>
              </w:rPr>
              <w:t>13</w:t>
            </w:r>
          </w:p>
        </w:tc>
        <w:tc>
          <w:tcPr>
            <w:tcW w:w="2085" w:type="dxa"/>
            <w:tcBorders>
              <w:top w:val="single" w:sz="4" w:space="0" w:color="000000"/>
              <w:left w:val="nil"/>
              <w:bottom w:val="nil"/>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Vaszary János élete és kora c. produkció támogatása</w:t>
            </w:r>
          </w:p>
        </w:tc>
        <w:tc>
          <w:tcPr>
            <w:tcW w:w="2075" w:type="dxa"/>
            <w:tcBorders>
              <w:top w:val="single" w:sz="4" w:space="0" w:color="000000"/>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2 223</w:t>
            </w:r>
          </w:p>
        </w:tc>
        <w:tc>
          <w:tcPr>
            <w:tcW w:w="2085" w:type="dxa"/>
            <w:tcBorders>
              <w:top w:val="single" w:sz="4" w:space="0" w:color="000000"/>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51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Pötörke Népművészeti Egyesület tám. "Tűzugrás" program támogatása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110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működési célú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Markó Gyula emléktábla elkészítés és elhelyezés</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65</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beruházás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Reprezentációs kifizetésekhez kapcsolódó járulékok</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554</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járulék</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Szent Orbán Napi ünnepség támogatása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40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Kocsitoló versenyt megnyerő Tatai csapat vendégüllátása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26</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525"/>
        </w:trPr>
        <w:tc>
          <w:tcPr>
            <w:tcW w:w="5580" w:type="dxa"/>
            <w:tcBorders>
              <w:top w:val="nil"/>
              <w:left w:val="single" w:sz="4" w:space="0" w:color="000000"/>
              <w:bottom w:val="single" w:sz="4" w:space="0" w:color="000000"/>
              <w:right w:val="single" w:sz="4" w:space="0" w:color="000000"/>
            </w:tcBorders>
            <w:shd w:val="clear" w:color="FFFFFF" w:fill="FFFFFF"/>
            <w:vAlign w:val="bottom"/>
            <w:hideMark/>
          </w:tcPr>
          <w:p w:rsidR="00027E9B" w:rsidRPr="00027E9B" w:rsidRDefault="00027E9B" w:rsidP="00027E9B">
            <w:pPr>
              <w:jc w:val="left"/>
              <w:rPr>
                <w:color w:val="000000"/>
                <w:lang w:eastAsia="hu-HU"/>
              </w:rPr>
            </w:pPr>
            <w:r w:rsidRPr="00027E9B">
              <w:rPr>
                <w:color w:val="000000"/>
                <w:lang w:eastAsia="hu-HU"/>
              </w:rPr>
              <w:t>Concerto Nonprofit Kft.-Tatai Barokk Fesztivál (2017.06.21-i polgármesteri levél) 2017.08.31-én rögzítve tartaléktáblába.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500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működési célú kiadás</w:t>
            </w:r>
          </w:p>
        </w:tc>
      </w:tr>
      <w:tr w:rsidR="00027E9B" w:rsidRPr="00027E9B" w:rsidTr="00CD27E7">
        <w:trPr>
          <w:trHeight w:val="525"/>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Kertvárosi Napok szórólap,plakát,molinó költsége-Trió Dekor Kft.</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157</w:t>
            </w:r>
          </w:p>
        </w:tc>
        <w:tc>
          <w:tcPr>
            <w:tcW w:w="2085" w:type="dxa"/>
            <w:tcBorders>
              <w:top w:val="nil"/>
              <w:left w:val="nil"/>
              <w:bottom w:val="nil"/>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Díjugrató verseny-Toi Toi Kft részére</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81</w:t>
            </w:r>
          </w:p>
        </w:tc>
        <w:tc>
          <w:tcPr>
            <w:tcW w:w="2085" w:type="dxa"/>
            <w:tcBorders>
              <w:top w:val="single" w:sz="4" w:space="0" w:color="000000"/>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525"/>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Díjugrató verseny- Tatai és Térségbeli Lovasélet-fejlesztő Egyesület részére</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50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Díjugrató verseny-Váradi Mentőszolgálat részére</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65</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Kertvárosi Nap fotózás-Kiss József részére</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40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525"/>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Tatai Tündérmese Fesztivál megrendezése-Palmetta Alkotó Műhely részére</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100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működési célú kiadás</w:t>
            </w:r>
          </w:p>
        </w:tc>
      </w:tr>
      <w:tr w:rsidR="00027E9B" w:rsidRPr="00027E9B" w:rsidTr="00CD27E7">
        <w:trPr>
          <w:trHeight w:val="525"/>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IV.Országos Állatorvos-Agrár Sportnap és Családi Hétvége támogatása-Thermo Kerámia Bt.</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30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Koszorú-TIB 56 KEM szervezete(aradi vértanúk napja)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6</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525"/>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Szent Ágoston Napi Búcsú megrendezése-Tatai Városkapu Közhasznú Zrt. részére</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635</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Várárok mederrekonstrukciós munkálatai</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3 175</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beruházás</w:t>
            </w:r>
          </w:p>
        </w:tc>
      </w:tr>
      <w:tr w:rsidR="00027E9B" w:rsidRPr="00027E9B" w:rsidTr="00CD27E7">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HA-VA-ER-VI szakmai konferencián Koncz Gábor előadása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140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HA-VA-ER-VI szakmai konferencia</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36</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CD27E7">
        <w:trPr>
          <w:trHeight w:val="525"/>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Koszorúk 1956 okt.22. 23. és 26. ünnepségekre-TIB 56 KEM szervezete</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38</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személyi kiadás</w:t>
            </w:r>
          </w:p>
        </w:tc>
      </w:tr>
      <w:tr w:rsidR="00027E9B" w:rsidRPr="00027E9B" w:rsidTr="007F552D">
        <w:trPr>
          <w:trHeight w:val="300"/>
        </w:trPr>
        <w:tc>
          <w:tcPr>
            <w:tcW w:w="5580" w:type="dxa"/>
            <w:tcBorders>
              <w:top w:val="nil"/>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t>Ivóvíz viziközmű fejlesztés</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560</w:t>
            </w:r>
          </w:p>
        </w:tc>
        <w:tc>
          <w:tcPr>
            <w:tcW w:w="2085" w:type="dxa"/>
            <w:tcBorders>
              <w:top w:val="nil"/>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felhalmozási célú kiadás</w:t>
            </w:r>
          </w:p>
        </w:tc>
      </w:tr>
      <w:tr w:rsidR="00027E9B" w:rsidRPr="00027E9B" w:rsidTr="007F552D">
        <w:trPr>
          <w:trHeight w:val="300"/>
        </w:trPr>
        <w:tc>
          <w:tcPr>
            <w:tcW w:w="5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27E9B" w:rsidRPr="00027E9B" w:rsidRDefault="00027E9B" w:rsidP="00027E9B">
            <w:pPr>
              <w:jc w:val="left"/>
              <w:rPr>
                <w:color w:val="000000"/>
                <w:lang w:eastAsia="hu-HU"/>
              </w:rPr>
            </w:pPr>
            <w:r w:rsidRPr="00027E9B">
              <w:rPr>
                <w:color w:val="000000"/>
                <w:lang w:eastAsia="hu-HU"/>
              </w:rPr>
              <w:lastRenderedPageBreak/>
              <w:t>Szennyvíz viziközmű fejlesztés</w:t>
            </w:r>
          </w:p>
        </w:tc>
        <w:tc>
          <w:tcPr>
            <w:tcW w:w="2075" w:type="dxa"/>
            <w:tcBorders>
              <w:top w:val="single" w:sz="4" w:space="0" w:color="000000"/>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86</w:t>
            </w:r>
          </w:p>
        </w:tc>
        <w:tc>
          <w:tcPr>
            <w:tcW w:w="2085" w:type="dxa"/>
            <w:tcBorders>
              <w:top w:val="single" w:sz="4" w:space="0" w:color="000000"/>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egyéb felhalmozási célú kiadás</w:t>
            </w:r>
          </w:p>
        </w:tc>
      </w:tr>
      <w:tr w:rsidR="00027E9B" w:rsidRPr="00027E9B" w:rsidTr="007F552D">
        <w:trPr>
          <w:trHeight w:val="510"/>
        </w:trPr>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HA-VA-ER-VI szakmai konferencia -  "Pipacs" Vadászkürt Egyesület fellépése</w:t>
            </w:r>
          </w:p>
        </w:tc>
        <w:tc>
          <w:tcPr>
            <w:tcW w:w="2075" w:type="dxa"/>
            <w:tcBorders>
              <w:top w:val="single" w:sz="4" w:space="0" w:color="000000"/>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40</w:t>
            </w:r>
          </w:p>
        </w:tc>
        <w:tc>
          <w:tcPr>
            <w:tcW w:w="2085" w:type="dxa"/>
            <w:tcBorders>
              <w:top w:val="single" w:sz="4" w:space="0" w:color="000000"/>
              <w:left w:val="nil"/>
              <w:bottom w:val="single" w:sz="4" w:space="0" w:color="000000"/>
              <w:right w:val="single" w:sz="8" w:space="0" w:color="000000"/>
            </w:tcBorders>
            <w:shd w:val="clear" w:color="auto" w:fill="auto"/>
            <w:noWrap/>
            <w:vAlign w:val="center"/>
            <w:hideMark/>
          </w:tcPr>
          <w:p w:rsidR="00027E9B" w:rsidRPr="00027E9B" w:rsidRDefault="00027E9B" w:rsidP="00027E9B">
            <w:pPr>
              <w:jc w:val="center"/>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027E9B" w:rsidRPr="00027E9B" w:rsidRDefault="00027E9B" w:rsidP="00027E9B">
            <w:pPr>
              <w:jc w:val="left"/>
              <w:rPr>
                <w:b/>
                <w:bCs/>
                <w:color w:val="000000"/>
                <w:lang w:eastAsia="hu-HU"/>
              </w:rPr>
            </w:pPr>
            <w:r w:rsidRPr="00027E9B">
              <w:rPr>
                <w:b/>
                <w:bCs/>
                <w:color w:val="000000"/>
                <w:lang w:eastAsia="hu-HU"/>
              </w:rPr>
              <w:t>Összesen:</w:t>
            </w:r>
          </w:p>
        </w:tc>
        <w:tc>
          <w:tcPr>
            <w:tcW w:w="2075" w:type="dxa"/>
            <w:tcBorders>
              <w:top w:val="single" w:sz="8" w:space="0" w:color="000000"/>
              <w:left w:val="nil"/>
              <w:bottom w:val="single" w:sz="8" w:space="0" w:color="000000"/>
              <w:right w:val="single" w:sz="4" w:space="0" w:color="000000"/>
            </w:tcBorders>
            <w:shd w:val="clear" w:color="auto" w:fill="auto"/>
            <w:noWrap/>
            <w:vAlign w:val="center"/>
            <w:hideMark/>
          </w:tcPr>
          <w:p w:rsidR="00027E9B" w:rsidRPr="00027E9B" w:rsidRDefault="00EE0835" w:rsidP="00027E9B">
            <w:pPr>
              <w:jc w:val="right"/>
              <w:rPr>
                <w:b/>
                <w:bCs/>
                <w:color w:val="000000"/>
                <w:lang w:eastAsia="hu-HU"/>
              </w:rPr>
            </w:pPr>
            <w:r>
              <w:rPr>
                <w:b/>
                <w:bCs/>
                <w:color w:val="000000"/>
                <w:lang w:eastAsia="hu-HU"/>
              </w:rPr>
              <w:t>14 985</w:t>
            </w:r>
          </w:p>
        </w:tc>
        <w:tc>
          <w:tcPr>
            <w:tcW w:w="2085" w:type="dxa"/>
            <w:tcBorders>
              <w:top w:val="single" w:sz="8" w:space="0" w:color="000000"/>
              <w:left w:val="nil"/>
              <w:bottom w:val="single" w:sz="8" w:space="0" w:color="000000"/>
              <w:right w:val="single" w:sz="8"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 </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vAlign w:val="center"/>
            <w:hideMark/>
          </w:tcPr>
          <w:p w:rsidR="00027E9B" w:rsidRPr="00027E9B" w:rsidRDefault="00027E9B" w:rsidP="00027E9B">
            <w:pPr>
              <w:jc w:val="left"/>
              <w:rPr>
                <w:color w:val="000000"/>
                <w:lang w:eastAsia="hu-HU"/>
              </w:rPr>
            </w:pPr>
            <w:r w:rsidRPr="00027E9B">
              <w:rPr>
                <w:color w:val="000000"/>
                <w:lang w:eastAsia="hu-HU"/>
              </w:rPr>
              <w:t>ebből:</w:t>
            </w:r>
          </w:p>
        </w:tc>
        <w:tc>
          <w:tcPr>
            <w:tcW w:w="2075" w:type="dxa"/>
            <w:tcBorders>
              <w:top w:val="nil"/>
              <w:left w:val="nil"/>
              <w:bottom w:val="single" w:sz="4" w:space="0" w:color="000000"/>
              <w:right w:val="single" w:sz="4"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 </w:t>
            </w:r>
          </w:p>
        </w:tc>
        <w:tc>
          <w:tcPr>
            <w:tcW w:w="2085" w:type="dxa"/>
            <w:tcBorders>
              <w:top w:val="nil"/>
              <w:left w:val="nil"/>
              <w:bottom w:val="single" w:sz="4" w:space="0" w:color="000000"/>
              <w:right w:val="single" w:sz="8"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 </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noWrap/>
            <w:vAlign w:val="center"/>
            <w:hideMark/>
          </w:tcPr>
          <w:p w:rsidR="00027E9B" w:rsidRPr="00027E9B" w:rsidRDefault="00027E9B" w:rsidP="00027E9B">
            <w:pPr>
              <w:jc w:val="left"/>
              <w:rPr>
                <w:color w:val="000000"/>
                <w:lang w:eastAsia="hu-HU"/>
              </w:rPr>
            </w:pPr>
            <w:r w:rsidRPr="00027E9B">
              <w:rPr>
                <w:color w:val="000000"/>
                <w:lang w:eastAsia="hu-HU"/>
              </w:rPr>
              <w:t>dologi kiadás</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FB39B3" w:rsidP="00027E9B">
            <w:pPr>
              <w:jc w:val="right"/>
              <w:rPr>
                <w:color w:val="000000"/>
                <w:lang w:eastAsia="hu-HU"/>
              </w:rPr>
            </w:pPr>
            <w:r>
              <w:rPr>
                <w:color w:val="000000"/>
                <w:lang w:eastAsia="hu-HU"/>
              </w:rPr>
              <w:t>4 924</w:t>
            </w:r>
          </w:p>
        </w:tc>
        <w:tc>
          <w:tcPr>
            <w:tcW w:w="2085" w:type="dxa"/>
            <w:tcBorders>
              <w:top w:val="nil"/>
              <w:left w:val="nil"/>
              <w:bottom w:val="single" w:sz="4" w:space="0" w:color="000000"/>
              <w:right w:val="single" w:sz="8"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dologi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noWrap/>
            <w:vAlign w:val="center"/>
            <w:hideMark/>
          </w:tcPr>
          <w:p w:rsidR="00027E9B" w:rsidRPr="00027E9B" w:rsidRDefault="00027E9B" w:rsidP="00027E9B">
            <w:pPr>
              <w:jc w:val="left"/>
              <w:rPr>
                <w:color w:val="000000"/>
                <w:lang w:eastAsia="hu-HU"/>
              </w:rPr>
            </w:pPr>
            <w:r w:rsidRPr="00027E9B">
              <w:rPr>
                <w:color w:val="000000"/>
                <w:lang w:eastAsia="hu-HU"/>
              </w:rPr>
              <w:t>személyi kiadás</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3 274</w:t>
            </w:r>
          </w:p>
        </w:tc>
        <w:tc>
          <w:tcPr>
            <w:tcW w:w="2085" w:type="dxa"/>
            <w:tcBorders>
              <w:top w:val="nil"/>
              <w:left w:val="nil"/>
              <w:bottom w:val="single" w:sz="4" w:space="0" w:color="000000"/>
              <w:right w:val="single" w:sz="8"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személyi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noWrap/>
            <w:vAlign w:val="center"/>
            <w:hideMark/>
          </w:tcPr>
          <w:p w:rsidR="00027E9B" w:rsidRPr="00027E9B" w:rsidRDefault="00027E9B" w:rsidP="00027E9B">
            <w:pPr>
              <w:jc w:val="left"/>
              <w:rPr>
                <w:color w:val="000000"/>
                <w:lang w:eastAsia="hu-HU"/>
              </w:rPr>
            </w:pPr>
            <w:r w:rsidRPr="00027E9B">
              <w:rPr>
                <w:color w:val="000000"/>
                <w:lang w:eastAsia="hu-HU"/>
              </w:rPr>
              <w:t>munkaadókat terhelő járulékok</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FB39B3" w:rsidP="00027E9B">
            <w:pPr>
              <w:jc w:val="right"/>
              <w:rPr>
                <w:color w:val="000000"/>
                <w:lang w:eastAsia="hu-HU"/>
              </w:rPr>
            </w:pPr>
            <w:r>
              <w:rPr>
                <w:color w:val="000000"/>
                <w:lang w:eastAsia="hu-HU"/>
              </w:rPr>
              <w:t>967</w:t>
            </w:r>
          </w:p>
        </w:tc>
        <w:tc>
          <w:tcPr>
            <w:tcW w:w="2085" w:type="dxa"/>
            <w:tcBorders>
              <w:top w:val="nil"/>
              <w:left w:val="nil"/>
              <w:bottom w:val="single" w:sz="4" w:space="0" w:color="000000"/>
              <w:right w:val="single" w:sz="8"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járulék</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noWrap/>
            <w:vAlign w:val="center"/>
            <w:hideMark/>
          </w:tcPr>
          <w:p w:rsidR="00027E9B" w:rsidRPr="00027E9B" w:rsidRDefault="00027E9B" w:rsidP="00027E9B">
            <w:pPr>
              <w:jc w:val="left"/>
              <w:rPr>
                <w:color w:val="000000"/>
                <w:lang w:eastAsia="hu-HU"/>
              </w:rPr>
            </w:pPr>
            <w:r w:rsidRPr="00027E9B">
              <w:rPr>
                <w:color w:val="000000"/>
                <w:lang w:eastAsia="hu-HU"/>
              </w:rPr>
              <w:t>egyéb működési célú kiadás</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1 834</w:t>
            </w:r>
          </w:p>
        </w:tc>
        <w:tc>
          <w:tcPr>
            <w:tcW w:w="2085" w:type="dxa"/>
            <w:tcBorders>
              <w:top w:val="nil"/>
              <w:left w:val="nil"/>
              <w:bottom w:val="single" w:sz="4" w:space="0" w:color="000000"/>
              <w:right w:val="single" w:sz="8"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egyéb működési célú kiadás</w:t>
            </w:r>
          </w:p>
        </w:tc>
      </w:tr>
      <w:tr w:rsidR="00027E9B" w:rsidRPr="00027E9B" w:rsidTr="00CD27E7">
        <w:trPr>
          <w:trHeight w:val="300"/>
        </w:trPr>
        <w:tc>
          <w:tcPr>
            <w:tcW w:w="5580" w:type="dxa"/>
            <w:tcBorders>
              <w:top w:val="nil"/>
              <w:left w:val="single" w:sz="8" w:space="0" w:color="000000"/>
              <w:bottom w:val="single" w:sz="4" w:space="0" w:color="000000"/>
              <w:right w:val="single" w:sz="4" w:space="0" w:color="000000"/>
            </w:tcBorders>
            <w:shd w:val="clear" w:color="auto" w:fill="auto"/>
            <w:noWrap/>
            <w:vAlign w:val="center"/>
            <w:hideMark/>
          </w:tcPr>
          <w:p w:rsidR="00027E9B" w:rsidRPr="00027E9B" w:rsidRDefault="00027E9B" w:rsidP="00027E9B">
            <w:pPr>
              <w:jc w:val="left"/>
              <w:rPr>
                <w:color w:val="000000"/>
                <w:lang w:eastAsia="hu-HU"/>
              </w:rPr>
            </w:pPr>
            <w:r w:rsidRPr="00027E9B">
              <w:rPr>
                <w:color w:val="000000"/>
                <w:lang w:eastAsia="hu-HU"/>
              </w:rPr>
              <w:t>beruházás</w:t>
            </w:r>
          </w:p>
        </w:tc>
        <w:tc>
          <w:tcPr>
            <w:tcW w:w="2075" w:type="dxa"/>
            <w:tcBorders>
              <w:top w:val="nil"/>
              <w:left w:val="nil"/>
              <w:bottom w:val="single" w:sz="4"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3 240</w:t>
            </w:r>
          </w:p>
        </w:tc>
        <w:tc>
          <w:tcPr>
            <w:tcW w:w="2085" w:type="dxa"/>
            <w:tcBorders>
              <w:top w:val="nil"/>
              <w:left w:val="nil"/>
              <w:bottom w:val="single" w:sz="4" w:space="0" w:color="000000"/>
              <w:right w:val="single" w:sz="8"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beruházás</w:t>
            </w:r>
          </w:p>
        </w:tc>
      </w:tr>
      <w:tr w:rsidR="00027E9B" w:rsidRPr="00027E9B" w:rsidTr="00CD27E7">
        <w:trPr>
          <w:trHeight w:val="300"/>
        </w:trPr>
        <w:tc>
          <w:tcPr>
            <w:tcW w:w="5580" w:type="dxa"/>
            <w:tcBorders>
              <w:top w:val="nil"/>
              <w:left w:val="single" w:sz="8" w:space="0" w:color="000000"/>
              <w:bottom w:val="single" w:sz="8" w:space="0" w:color="000000"/>
              <w:right w:val="single" w:sz="4" w:space="0" w:color="000000"/>
            </w:tcBorders>
            <w:shd w:val="clear" w:color="auto" w:fill="auto"/>
            <w:noWrap/>
            <w:vAlign w:val="center"/>
            <w:hideMark/>
          </w:tcPr>
          <w:p w:rsidR="00027E9B" w:rsidRPr="00027E9B" w:rsidRDefault="00027E9B" w:rsidP="00027E9B">
            <w:pPr>
              <w:jc w:val="left"/>
              <w:rPr>
                <w:color w:val="000000"/>
                <w:lang w:eastAsia="hu-HU"/>
              </w:rPr>
            </w:pPr>
            <w:r w:rsidRPr="00027E9B">
              <w:rPr>
                <w:color w:val="000000"/>
                <w:lang w:eastAsia="hu-HU"/>
              </w:rPr>
              <w:t>egyéb felhalmozási célú kiadás</w:t>
            </w:r>
          </w:p>
        </w:tc>
        <w:tc>
          <w:tcPr>
            <w:tcW w:w="2075" w:type="dxa"/>
            <w:tcBorders>
              <w:top w:val="nil"/>
              <w:left w:val="nil"/>
              <w:bottom w:val="single" w:sz="8" w:space="0" w:color="000000"/>
              <w:right w:val="single" w:sz="4" w:space="0" w:color="000000"/>
            </w:tcBorders>
            <w:shd w:val="clear" w:color="auto" w:fill="auto"/>
            <w:noWrap/>
            <w:vAlign w:val="center"/>
            <w:hideMark/>
          </w:tcPr>
          <w:p w:rsidR="00027E9B" w:rsidRPr="00027E9B" w:rsidRDefault="00027E9B" w:rsidP="00027E9B">
            <w:pPr>
              <w:jc w:val="right"/>
              <w:rPr>
                <w:color w:val="000000"/>
                <w:lang w:eastAsia="hu-HU"/>
              </w:rPr>
            </w:pPr>
            <w:r w:rsidRPr="00027E9B">
              <w:rPr>
                <w:color w:val="000000"/>
                <w:lang w:eastAsia="hu-HU"/>
              </w:rPr>
              <w:t>746</w:t>
            </w:r>
          </w:p>
        </w:tc>
        <w:tc>
          <w:tcPr>
            <w:tcW w:w="2085" w:type="dxa"/>
            <w:tcBorders>
              <w:top w:val="nil"/>
              <w:left w:val="nil"/>
              <w:bottom w:val="single" w:sz="8" w:space="0" w:color="000000"/>
              <w:right w:val="single" w:sz="8" w:space="0" w:color="000000"/>
            </w:tcBorders>
            <w:shd w:val="clear" w:color="auto" w:fill="auto"/>
            <w:noWrap/>
            <w:vAlign w:val="bottom"/>
            <w:hideMark/>
          </w:tcPr>
          <w:p w:rsidR="00027E9B" w:rsidRPr="00027E9B" w:rsidRDefault="00027E9B" w:rsidP="00027E9B">
            <w:pPr>
              <w:jc w:val="left"/>
              <w:rPr>
                <w:color w:val="000000"/>
                <w:lang w:eastAsia="hu-HU"/>
              </w:rPr>
            </w:pPr>
            <w:r w:rsidRPr="00027E9B">
              <w:rPr>
                <w:color w:val="000000"/>
                <w:lang w:eastAsia="hu-HU"/>
              </w:rPr>
              <w:t>egyéb felhalmozási célú kiadás</w:t>
            </w:r>
          </w:p>
        </w:tc>
      </w:tr>
    </w:tbl>
    <w:p w:rsidR="00027E9B" w:rsidRPr="00027E9B" w:rsidRDefault="00027E9B" w:rsidP="00FF6EAC">
      <w:pPr>
        <w:rPr>
          <w:b/>
          <w:highlight w:val="yellow"/>
        </w:rPr>
      </w:pPr>
    </w:p>
    <w:p w:rsidR="00ED39D6" w:rsidRDefault="00ED39D6" w:rsidP="00BC6499">
      <w:pPr>
        <w:widowControl w:val="0"/>
        <w:autoSpaceDN w:val="0"/>
        <w:textAlignment w:val="baseline"/>
        <w:rPr>
          <w:rFonts w:eastAsia="SimSun"/>
          <w:kern w:val="3"/>
          <w:highlight w:val="yellow"/>
          <w:lang w:bidi="hi-IN"/>
        </w:rPr>
      </w:pPr>
    </w:p>
    <w:p w:rsidR="000461A1" w:rsidRDefault="000461A1" w:rsidP="00BC6499">
      <w:pPr>
        <w:widowControl w:val="0"/>
        <w:autoSpaceDN w:val="0"/>
        <w:textAlignment w:val="baseline"/>
        <w:rPr>
          <w:rFonts w:eastAsia="SimSun"/>
          <w:kern w:val="3"/>
          <w:highlight w:val="yellow"/>
          <w:lang w:bidi="hi-IN"/>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5D56DF" w:rsidRDefault="005D56DF" w:rsidP="000461A1">
      <w:pPr>
        <w:jc w:val="center"/>
        <w:rPr>
          <w:bCs/>
        </w:rPr>
      </w:pPr>
    </w:p>
    <w:p w:rsidR="000461A1" w:rsidRPr="00E35BF8" w:rsidRDefault="00E35BF8" w:rsidP="000461A1">
      <w:pPr>
        <w:jc w:val="center"/>
        <w:rPr>
          <w:b/>
          <w:bCs/>
        </w:rPr>
      </w:pPr>
      <w:r w:rsidRPr="00E35BF8">
        <w:rPr>
          <w:b/>
          <w:bCs/>
        </w:rPr>
        <w:t>B.</w:t>
      </w:r>
      <w:r w:rsidR="000461A1" w:rsidRPr="00E35BF8">
        <w:rPr>
          <w:b/>
          <w:bCs/>
        </w:rPr>
        <w:t xml:space="preserve"> AZ INTÉZMÉNYEK GAZDASÁGI HIVATALA</w:t>
      </w:r>
    </w:p>
    <w:p w:rsidR="000461A1" w:rsidRPr="00354A72" w:rsidRDefault="000461A1" w:rsidP="000461A1">
      <w:pPr>
        <w:jc w:val="center"/>
        <w:rPr>
          <w:b/>
          <w:bCs/>
        </w:rPr>
      </w:pPr>
    </w:p>
    <w:p w:rsidR="000461A1" w:rsidRPr="00354A72" w:rsidRDefault="000461A1" w:rsidP="000461A1">
      <w:pPr>
        <w:jc w:val="center"/>
      </w:pPr>
      <w:r w:rsidRPr="00354A72">
        <w:rPr>
          <w:b/>
          <w:bCs/>
        </w:rPr>
        <w:t>A feladatellátás általános értékelése</w:t>
      </w:r>
      <w:r>
        <w:rPr>
          <w:b/>
          <w:bCs/>
        </w:rPr>
        <w:t xml:space="preserve"> </w:t>
      </w:r>
    </w:p>
    <w:p w:rsidR="000461A1" w:rsidRPr="00354A72" w:rsidRDefault="000461A1" w:rsidP="000461A1"/>
    <w:p w:rsidR="000461A1" w:rsidRPr="004C4853" w:rsidRDefault="000461A1" w:rsidP="000461A1">
      <w:r w:rsidRPr="004C4853">
        <w:t xml:space="preserve">A Tata Város Képviselő-testülete által 2017. évre jóváhagyott előirányzatok a </w:t>
      </w:r>
      <w:r w:rsidRPr="004C4853">
        <w:rPr>
          <w:i/>
        </w:rPr>
        <w:t>beszámolási időszakban</w:t>
      </w:r>
      <w:r w:rsidRPr="004C4853">
        <w:t xml:space="preserve"> a feladatellátáshoz szükséges személyi és tárgyi feltételeket a Gazdasá</w:t>
      </w:r>
      <w:r w:rsidR="00D23B8D">
        <w:t xml:space="preserve">gi Hivatalhoz tartozó 4 ágazat </w:t>
      </w:r>
      <w:r w:rsidRPr="004C4853">
        <w:t xml:space="preserve">gazdasági szervezettel nem rendelkező költségvetési intézményei számára biztosították. </w:t>
      </w:r>
    </w:p>
    <w:p w:rsidR="000461A1" w:rsidRPr="00031B50" w:rsidRDefault="000461A1" w:rsidP="000461A1">
      <w:pPr>
        <w:rPr>
          <w:color w:val="FF0000"/>
        </w:rPr>
      </w:pPr>
    </w:p>
    <w:p w:rsidR="000461A1" w:rsidRPr="00031B50" w:rsidRDefault="000461A1" w:rsidP="000461A1">
      <w:pPr>
        <w:rPr>
          <w:color w:val="FF0000"/>
        </w:rPr>
      </w:pPr>
      <w:r>
        <w:t xml:space="preserve">A </w:t>
      </w:r>
      <w:r w:rsidRPr="004C4853">
        <w:t>bevételek 95,9 % a kiadások 97,7 %-os teljesítéssel zárultak szervezeti szinten. A felügyeleti finanszírozás 95,9 %-os szinten realizálódott</w:t>
      </w:r>
      <w:r w:rsidRPr="00031B50">
        <w:rPr>
          <w:color w:val="FF0000"/>
        </w:rPr>
        <w:t xml:space="preserve">. </w:t>
      </w:r>
    </w:p>
    <w:p w:rsidR="000461A1" w:rsidRDefault="000461A1" w:rsidP="000461A1"/>
    <w:p w:rsidR="000461A1" w:rsidRPr="0005449E" w:rsidRDefault="000461A1" w:rsidP="000461A1">
      <w:r>
        <w:t>Kiadások volumenváltozását tekintve, az alábbi táblázat jól szemlélteti, hogy a személyi jellegű ráfordításokon kívül a dologi kiadások kiemelten magas előirányzatot képviselnek. Ennek oka, hogy az iskolák vásárolt élelmezését is tartalmazza.</w:t>
      </w:r>
    </w:p>
    <w:p w:rsidR="000461A1" w:rsidRDefault="000461A1" w:rsidP="000461A1"/>
    <w:p w:rsidR="005D56DF" w:rsidRDefault="005D56DF" w:rsidP="000461A1"/>
    <w:p w:rsidR="000461A1" w:rsidRDefault="000461A1" w:rsidP="000461A1">
      <w:pPr>
        <w:tabs>
          <w:tab w:val="left" w:pos="7797"/>
        </w:tabs>
      </w:pPr>
      <w:r>
        <w:t>Kiadások alakulása az Intézmények Gazdasági</w:t>
      </w:r>
      <w:r w:rsidR="0080489C">
        <w:t xml:space="preserve"> </w:t>
      </w:r>
      <w:r>
        <w:t>Hivatalánál 2017 év</w:t>
      </w:r>
      <w:r>
        <w:tab/>
        <w:t>(Ft-ban)</w:t>
      </w:r>
    </w:p>
    <w:p w:rsidR="005D56DF" w:rsidRPr="002D03D1" w:rsidRDefault="005D56DF" w:rsidP="000461A1">
      <w:pPr>
        <w:tabs>
          <w:tab w:val="left" w:pos="7797"/>
        </w:tabs>
      </w:pPr>
    </w:p>
    <w:p w:rsidR="000461A1" w:rsidRDefault="000461A1" w:rsidP="000461A1">
      <w:pPr>
        <w:rPr>
          <w:color w:val="FF0000"/>
        </w:rPr>
      </w:pPr>
      <w:r w:rsidRPr="00CF098B">
        <w:rPr>
          <w:noProof/>
          <w:color w:val="FF0000"/>
          <w:lang w:eastAsia="hu-HU"/>
        </w:rPr>
        <w:drawing>
          <wp:inline distT="0" distB="0" distL="0" distR="0">
            <wp:extent cx="5467350" cy="2839085"/>
            <wp:effectExtent l="0" t="0" r="0" b="18415"/>
            <wp:docPr id="5" name="Diagram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61A1" w:rsidRDefault="000461A1" w:rsidP="000461A1">
      <w:pPr>
        <w:rPr>
          <w:color w:val="FF0000"/>
        </w:rPr>
      </w:pPr>
    </w:p>
    <w:p w:rsidR="000461A1" w:rsidRDefault="000461A1" w:rsidP="000461A1">
      <w:pPr>
        <w:rPr>
          <w:color w:val="FF0000"/>
        </w:rPr>
      </w:pPr>
    </w:p>
    <w:p w:rsidR="000461A1" w:rsidRDefault="000461A1" w:rsidP="000461A1">
      <w:r>
        <w:t>Bevételeink kiemelkedő részét, mintegy 56%-át a Felügyeleti szervi finanszírozás tette ki mintegy 149.216 e Ft-ot.</w:t>
      </w:r>
    </w:p>
    <w:p w:rsidR="000461A1" w:rsidRDefault="000461A1" w:rsidP="000461A1">
      <w:r>
        <w:t>Intézményünknek bevétele származik továbbá az étkezési díjjak térítéséből befolyt összegből (61.616 eFt) illetve az Általános Forgalmi Adó sorokból (41.019 e</w:t>
      </w:r>
      <w:r w:rsidR="00D23B8D">
        <w:t xml:space="preserve"> </w:t>
      </w:r>
      <w:r>
        <w:t>Ft.)</w:t>
      </w:r>
    </w:p>
    <w:p w:rsidR="001E4309" w:rsidRDefault="001E4309" w:rsidP="000461A1"/>
    <w:p w:rsidR="004C59EC" w:rsidRDefault="004C59EC" w:rsidP="000461A1"/>
    <w:p w:rsidR="004C59EC" w:rsidRDefault="004C59EC" w:rsidP="000461A1"/>
    <w:p w:rsidR="004C59EC" w:rsidRDefault="004C59EC" w:rsidP="000461A1"/>
    <w:p w:rsidR="004C59EC" w:rsidRDefault="004C59EC" w:rsidP="000461A1"/>
    <w:p w:rsidR="004C59EC" w:rsidRDefault="004C59EC" w:rsidP="000461A1"/>
    <w:p w:rsidR="004C59EC" w:rsidRDefault="004C59EC" w:rsidP="000461A1"/>
    <w:p w:rsidR="004C59EC" w:rsidRDefault="004C59EC" w:rsidP="000461A1"/>
    <w:p w:rsidR="000461A1" w:rsidRDefault="000461A1" w:rsidP="000461A1">
      <w:r>
        <w:lastRenderedPageBreak/>
        <w:t>Megoszlásukat az alábbi táblázat mutatja:</w:t>
      </w:r>
    </w:p>
    <w:p w:rsidR="000461A1" w:rsidRDefault="000461A1" w:rsidP="000461A1"/>
    <w:p w:rsidR="000461A1" w:rsidRDefault="000461A1" w:rsidP="000461A1">
      <w:pPr>
        <w:tabs>
          <w:tab w:val="left" w:pos="8222"/>
        </w:tabs>
      </w:pPr>
      <w:r>
        <w:t>(Ft-ban)</w:t>
      </w:r>
    </w:p>
    <w:p w:rsidR="000461A1" w:rsidRDefault="000461A1" w:rsidP="000461A1">
      <w:r w:rsidRPr="00606E60">
        <w:rPr>
          <w:noProof/>
          <w:lang w:eastAsia="hu-HU"/>
        </w:rPr>
        <w:drawing>
          <wp:inline distT="0" distB="0" distL="0" distR="0">
            <wp:extent cx="5971540" cy="3394075"/>
            <wp:effectExtent l="0" t="0" r="10160" b="15875"/>
            <wp:docPr id="4" name="Diagram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61A1" w:rsidRPr="00752D21" w:rsidRDefault="000461A1" w:rsidP="000461A1"/>
    <w:p w:rsidR="000461A1" w:rsidRDefault="000461A1" w:rsidP="000461A1">
      <w:pPr>
        <w:ind w:left="450"/>
        <w:rPr>
          <w:rFonts w:ascii="Arial" w:hAnsi="Arial" w:cs="Arial"/>
          <w:b/>
        </w:rPr>
      </w:pPr>
    </w:p>
    <w:p w:rsidR="000461A1" w:rsidRDefault="000461A1" w:rsidP="000461A1">
      <w:pPr>
        <w:jc w:val="center"/>
        <w:rPr>
          <w:b/>
        </w:rPr>
      </w:pPr>
    </w:p>
    <w:p w:rsidR="000461A1" w:rsidRDefault="000461A1" w:rsidP="000461A1">
      <w:pPr>
        <w:jc w:val="center"/>
      </w:pPr>
      <w:r>
        <w:rPr>
          <w:b/>
        </w:rPr>
        <w:t>Vagyoni helyzet alakulása</w:t>
      </w:r>
    </w:p>
    <w:p w:rsidR="000461A1" w:rsidRDefault="000461A1" w:rsidP="000461A1"/>
    <w:p w:rsidR="000461A1" w:rsidRDefault="000461A1" w:rsidP="000461A1">
      <w:r>
        <w:t>Tárgyi eszközeink értékének alakulását az alábbi táblázat mutatja:</w:t>
      </w:r>
    </w:p>
    <w:p w:rsidR="000461A1" w:rsidRDefault="000461A1" w:rsidP="000461A1"/>
    <w:p w:rsidR="000461A1" w:rsidRDefault="000461A1" w:rsidP="000461A1">
      <w:pPr>
        <w:tabs>
          <w:tab w:val="left" w:pos="8505"/>
        </w:tabs>
      </w:pPr>
      <w:r>
        <w:t>(adatok Ft)</w:t>
      </w:r>
    </w:p>
    <w:tbl>
      <w:tblPr>
        <w:tblW w:w="9024" w:type="dxa"/>
        <w:tblInd w:w="65" w:type="dxa"/>
        <w:tblCellMar>
          <w:left w:w="70" w:type="dxa"/>
          <w:right w:w="70" w:type="dxa"/>
        </w:tblCellMar>
        <w:tblLook w:val="04A0" w:firstRow="1" w:lastRow="0" w:firstColumn="1" w:lastColumn="0" w:noHBand="0" w:noVBand="1"/>
      </w:tblPr>
      <w:tblGrid>
        <w:gridCol w:w="1626"/>
        <w:gridCol w:w="2242"/>
        <w:gridCol w:w="1287"/>
        <w:gridCol w:w="3212"/>
        <w:gridCol w:w="700"/>
      </w:tblGrid>
      <w:tr w:rsidR="000461A1" w:rsidRPr="000461A1" w:rsidTr="00BA04EB">
        <w:trPr>
          <w:trHeight w:val="238"/>
        </w:trPr>
        <w:tc>
          <w:tcPr>
            <w:tcW w:w="90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ind w:firstLine="708"/>
              <w:jc w:val="center"/>
              <w:rPr>
                <w:b/>
                <w:bCs/>
                <w:lang w:eastAsia="hu-HU"/>
              </w:rPr>
            </w:pPr>
            <w:r w:rsidRPr="000461A1">
              <w:rPr>
                <w:b/>
                <w:bCs/>
                <w:lang w:eastAsia="hu-HU"/>
              </w:rPr>
              <w:t>Intézmények Gazdasági Hivatala</w:t>
            </w:r>
          </w:p>
        </w:tc>
      </w:tr>
      <w:tr w:rsidR="000461A1" w:rsidRPr="000461A1" w:rsidTr="00BA04EB">
        <w:trPr>
          <w:trHeight w:val="238"/>
        </w:trPr>
        <w:tc>
          <w:tcPr>
            <w:tcW w:w="90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b/>
                <w:bCs/>
                <w:lang w:eastAsia="hu-HU"/>
              </w:rPr>
            </w:pPr>
            <w:r w:rsidRPr="000461A1">
              <w:rPr>
                <w:b/>
                <w:bCs/>
                <w:lang w:eastAsia="hu-HU"/>
              </w:rPr>
              <w:t>Immateriális Javak</w:t>
            </w:r>
          </w:p>
        </w:tc>
      </w:tr>
      <w:tr w:rsidR="000461A1" w:rsidRPr="000461A1" w:rsidTr="00BA04EB">
        <w:trPr>
          <w:trHeight w:val="238"/>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Főkönyvi szám</w:t>
            </w:r>
          </w:p>
        </w:tc>
        <w:tc>
          <w:tcPr>
            <w:tcW w:w="224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megnevezés</w:t>
            </w:r>
          </w:p>
        </w:tc>
        <w:tc>
          <w:tcPr>
            <w:tcW w:w="1287"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Bruttó érték</w:t>
            </w:r>
          </w:p>
        </w:tc>
        <w:tc>
          <w:tcPr>
            <w:tcW w:w="321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Halmozott értékcsökkenés</w:t>
            </w:r>
          </w:p>
        </w:tc>
        <w:tc>
          <w:tcPr>
            <w:tcW w:w="65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Nettó érték</w:t>
            </w:r>
          </w:p>
        </w:tc>
      </w:tr>
      <w:tr w:rsidR="000461A1" w:rsidRPr="000461A1" w:rsidTr="00BA04EB">
        <w:trPr>
          <w:trHeight w:val="238"/>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112912</w:t>
            </w:r>
          </w:p>
        </w:tc>
        <w:tc>
          <w:tcPr>
            <w:tcW w:w="2242" w:type="dxa"/>
            <w:tcBorders>
              <w:top w:val="nil"/>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0-ra leírt szellemi termékek</w:t>
            </w:r>
          </w:p>
        </w:tc>
        <w:tc>
          <w:tcPr>
            <w:tcW w:w="1287"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102</w:t>
            </w:r>
          </w:p>
        </w:tc>
        <w:tc>
          <w:tcPr>
            <w:tcW w:w="321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102</w:t>
            </w:r>
          </w:p>
        </w:tc>
        <w:tc>
          <w:tcPr>
            <w:tcW w:w="65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615"/>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1121</w:t>
            </w:r>
          </w:p>
        </w:tc>
        <w:tc>
          <w:tcPr>
            <w:tcW w:w="2242" w:type="dxa"/>
            <w:tcBorders>
              <w:top w:val="nil"/>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Szellemi termékek aktivált állományának értéke</w:t>
            </w:r>
          </w:p>
        </w:tc>
        <w:tc>
          <w:tcPr>
            <w:tcW w:w="1287"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c>
          <w:tcPr>
            <w:tcW w:w="321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c>
          <w:tcPr>
            <w:tcW w:w="65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238"/>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111</w:t>
            </w:r>
          </w:p>
        </w:tc>
        <w:tc>
          <w:tcPr>
            <w:tcW w:w="2242" w:type="dxa"/>
            <w:tcBorders>
              <w:top w:val="nil"/>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Vagyoni ért jogok</w:t>
            </w:r>
          </w:p>
        </w:tc>
        <w:tc>
          <w:tcPr>
            <w:tcW w:w="1287"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c>
          <w:tcPr>
            <w:tcW w:w="321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c>
          <w:tcPr>
            <w:tcW w:w="65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140"/>
        </w:trPr>
        <w:tc>
          <w:tcPr>
            <w:tcW w:w="1626"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2242"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1287"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3212"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655"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r>
      <w:tr w:rsidR="000461A1" w:rsidRPr="000461A1" w:rsidTr="00BA04EB">
        <w:trPr>
          <w:trHeight w:val="238"/>
        </w:trPr>
        <w:tc>
          <w:tcPr>
            <w:tcW w:w="90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b/>
                <w:bCs/>
                <w:lang w:eastAsia="hu-HU"/>
              </w:rPr>
            </w:pPr>
            <w:r w:rsidRPr="000461A1">
              <w:rPr>
                <w:b/>
                <w:bCs/>
                <w:lang w:eastAsia="hu-HU"/>
              </w:rPr>
              <w:t>Tárgyi Eszközök</w:t>
            </w:r>
          </w:p>
        </w:tc>
      </w:tr>
      <w:tr w:rsidR="000461A1" w:rsidRPr="000461A1" w:rsidTr="00BA04EB">
        <w:trPr>
          <w:trHeight w:val="238"/>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Főkönyvi szám</w:t>
            </w:r>
          </w:p>
        </w:tc>
        <w:tc>
          <w:tcPr>
            <w:tcW w:w="224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megnevezés</w:t>
            </w:r>
          </w:p>
        </w:tc>
        <w:tc>
          <w:tcPr>
            <w:tcW w:w="1287"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Bruttó érték</w:t>
            </w:r>
          </w:p>
        </w:tc>
        <w:tc>
          <w:tcPr>
            <w:tcW w:w="321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Halmozott értékcsökkenés</w:t>
            </w:r>
          </w:p>
        </w:tc>
        <w:tc>
          <w:tcPr>
            <w:tcW w:w="65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Nettó érték</w:t>
            </w:r>
          </w:p>
        </w:tc>
      </w:tr>
      <w:tr w:rsidR="000461A1" w:rsidRPr="000461A1" w:rsidTr="00BA04EB">
        <w:trPr>
          <w:trHeight w:val="477"/>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b/>
                <w:bCs/>
                <w:lang w:eastAsia="hu-HU"/>
              </w:rPr>
            </w:pPr>
            <w:r w:rsidRPr="000461A1">
              <w:rPr>
                <w:b/>
                <w:bCs/>
                <w:lang w:eastAsia="hu-HU"/>
              </w:rPr>
              <w:t>131</w:t>
            </w:r>
          </w:p>
        </w:tc>
        <w:tc>
          <w:tcPr>
            <w:tcW w:w="2242" w:type="dxa"/>
            <w:tcBorders>
              <w:top w:val="nil"/>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Gépek berendezések, felszerelések járművek</w:t>
            </w:r>
          </w:p>
        </w:tc>
        <w:tc>
          <w:tcPr>
            <w:tcW w:w="1287"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b/>
                <w:bCs/>
                <w:lang w:eastAsia="hu-HU"/>
              </w:rPr>
            </w:pPr>
            <w:r w:rsidRPr="000461A1">
              <w:rPr>
                <w:b/>
                <w:bCs/>
                <w:lang w:eastAsia="hu-HU"/>
              </w:rPr>
              <w:t>33312</w:t>
            </w:r>
          </w:p>
        </w:tc>
        <w:tc>
          <w:tcPr>
            <w:tcW w:w="321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b/>
                <w:bCs/>
                <w:lang w:eastAsia="hu-HU"/>
              </w:rPr>
            </w:pPr>
            <w:r w:rsidRPr="000461A1">
              <w:rPr>
                <w:b/>
                <w:bCs/>
                <w:lang w:eastAsia="hu-HU"/>
              </w:rPr>
              <w:t>30018</w:t>
            </w:r>
          </w:p>
        </w:tc>
        <w:tc>
          <w:tcPr>
            <w:tcW w:w="65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b/>
                <w:bCs/>
                <w:lang w:eastAsia="hu-HU"/>
              </w:rPr>
            </w:pPr>
            <w:r w:rsidRPr="000461A1">
              <w:rPr>
                <w:b/>
                <w:bCs/>
                <w:lang w:eastAsia="hu-HU"/>
              </w:rPr>
              <w:t>3294</w:t>
            </w:r>
          </w:p>
        </w:tc>
      </w:tr>
      <w:tr w:rsidR="000461A1" w:rsidRPr="000461A1" w:rsidTr="00BA04EB">
        <w:trPr>
          <w:trHeight w:val="477"/>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131121</w:t>
            </w:r>
          </w:p>
        </w:tc>
        <w:tc>
          <w:tcPr>
            <w:tcW w:w="2242" w:type="dxa"/>
            <w:tcBorders>
              <w:top w:val="nil"/>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Nagy értékkű egyéb gép berendezés</w:t>
            </w:r>
          </w:p>
        </w:tc>
        <w:tc>
          <w:tcPr>
            <w:tcW w:w="1287"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5461</w:t>
            </w:r>
          </w:p>
        </w:tc>
        <w:tc>
          <w:tcPr>
            <w:tcW w:w="321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2214</w:t>
            </w:r>
          </w:p>
        </w:tc>
        <w:tc>
          <w:tcPr>
            <w:tcW w:w="65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3247</w:t>
            </w:r>
          </w:p>
        </w:tc>
      </w:tr>
      <w:tr w:rsidR="000461A1" w:rsidRPr="000461A1" w:rsidTr="00BA04EB">
        <w:trPr>
          <w:trHeight w:val="238"/>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131131</w:t>
            </w:r>
          </w:p>
        </w:tc>
        <w:tc>
          <w:tcPr>
            <w:tcW w:w="2242" w:type="dxa"/>
            <w:tcBorders>
              <w:top w:val="nil"/>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Kulturális Javak</w:t>
            </w:r>
          </w:p>
        </w:tc>
        <w:tc>
          <w:tcPr>
            <w:tcW w:w="1287"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47</w:t>
            </w:r>
          </w:p>
        </w:tc>
        <w:tc>
          <w:tcPr>
            <w:tcW w:w="3212"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c>
          <w:tcPr>
            <w:tcW w:w="65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47</w:t>
            </w:r>
          </w:p>
        </w:tc>
      </w:tr>
      <w:tr w:rsidR="000461A1" w:rsidRPr="000461A1" w:rsidTr="00BA04EB">
        <w:trPr>
          <w:trHeight w:val="477"/>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lastRenderedPageBreak/>
              <w:t>13191111</w:t>
            </w:r>
          </w:p>
        </w:tc>
        <w:tc>
          <w:tcPr>
            <w:tcW w:w="2242" w:type="dxa"/>
            <w:tcBorders>
              <w:top w:val="single" w:sz="4" w:space="0" w:color="auto"/>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0-ra leírt nagy értékű informatikai gép</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1955</w:t>
            </w:r>
          </w:p>
        </w:tc>
        <w:tc>
          <w:tcPr>
            <w:tcW w:w="3212"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1955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477"/>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13191112</w:t>
            </w:r>
          </w:p>
        </w:tc>
        <w:tc>
          <w:tcPr>
            <w:tcW w:w="2242" w:type="dxa"/>
            <w:tcBorders>
              <w:top w:val="single" w:sz="4" w:space="0" w:color="auto"/>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0-ra leírt kis értékű informatikai gép</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972</w:t>
            </w:r>
          </w:p>
        </w:tc>
        <w:tc>
          <w:tcPr>
            <w:tcW w:w="3212"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972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477"/>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1319121</w:t>
            </w:r>
          </w:p>
        </w:tc>
        <w:tc>
          <w:tcPr>
            <w:tcW w:w="2242" w:type="dxa"/>
            <w:tcBorders>
              <w:top w:val="single" w:sz="4" w:space="0" w:color="auto"/>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0-ra leírt nagy értékű egyéb gép</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7145</w:t>
            </w:r>
          </w:p>
        </w:tc>
        <w:tc>
          <w:tcPr>
            <w:tcW w:w="3212"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7145</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477"/>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1319122</w:t>
            </w:r>
          </w:p>
        </w:tc>
        <w:tc>
          <w:tcPr>
            <w:tcW w:w="2242" w:type="dxa"/>
            <w:tcBorders>
              <w:top w:val="single" w:sz="4" w:space="0" w:color="auto"/>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0-ra leírt kis értékű egyéb gép</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15270</w:t>
            </w:r>
          </w:p>
        </w:tc>
        <w:tc>
          <w:tcPr>
            <w:tcW w:w="3212"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15270</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238"/>
        </w:trPr>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jc w:val="center"/>
              <w:rPr>
                <w:lang w:eastAsia="hu-HU"/>
              </w:rPr>
            </w:pPr>
            <w:r w:rsidRPr="000461A1">
              <w:rPr>
                <w:lang w:eastAsia="hu-HU"/>
              </w:rPr>
              <w:t>1319161</w:t>
            </w:r>
          </w:p>
        </w:tc>
        <w:tc>
          <w:tcPr>
            <w:tcW w:w="2242" w:type="dxa"/>
            <w:tcBorders>
              <w:top w:val="single" w:sz="4" w:space="0" w:color="auto"/>
              <w:left w:val="nil"/>
              <w:bottom w:val="single" w:sz="4" w:space="0" w:color="auto"/>
              <w:right w:val="single" w:sz="4" w:space="0" w:color="auto"/>
            </w:tcBorders>
            <w:shd w:val="clear" w:color="auto" w:fill="auto"/>
            <w:vAlign w:val="bottom"/>
            <w:hideMark/>
          </w:tcPr>
          <w:p w:rsidR="000461A1" w:rsidRPr="000461A1" w:rsidRDefault="000461A1" w:rsidP="0038388F">
            <w:pPr>
              <w:rPr>
                <w:lang w:eastAsia="hu-HU"/>
              </w:rPr>
            </w:pPr>
            <w:r w:rsidRPr="000461A1">
              <w:rPr>
                <w:lang w:eastAsia="hu-HU"/>
              </w:rPr>
              <w:t>0-ra leírt járművek</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2462</w:t>
            </w:r>
          </w:p>
        </w:tc>
        <w:tc>
          <w:tcPr>
            <w:tcW w:w="3212"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ind w:right="-70"/>
              <w:jc w:val="right"/>
              <w:rPr>
                <w:lang w:eastAsia="hu-HU"/>
              </w:rPr>
            </w:pPr>
            <w:r w:rsidRPr="000461A1">
              <w:rPr>
                <w:lang w:eastAsia="hu-HU"/>
              </w:rPr>
              <w:t>2462</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bl>
    <w:p w:rsidR="000461A1" w:rsidRPr="000461A1" w:rsidRDefault="000461A1" w:rsidP="000461A1"/>
    <w:p w:rsidR="000461A1" w:rsidRPr="000461A1" w:rsidRDefault="000461A1" w:rsidP="000461A1">
      <w:pPr>
        <w:jc w:val="center"/>
        <w:rPr>
          <w:b/>
          <w:bCs/>
        </w:rPr>
      </w:pPr>
    </w:p>
    <w:p w:rsidR="000461A1" w:rsidRPr="000461A1" w:rsidRDefault="000461A1" w:rsidP="000461A1">
      <w:pPr>
        <w:jc w:val="center"/>
      </w:pPr>
      <w:r w:rsidRPr="000461A1">
        <w:rPr>
          <w:b/>
          <w:bCs/>
        </w:rPr>
        <w:t>Bevételi források alakulása</w:t>
      </w:r>
    </w:p>
    <w:p w:rsidR="000461A1" w:rsidRPr="000461A1" w:rsidRDefault="000461A1" w:rsidP="000461A1"/>
    <w:p w:rsidR="000461A1" w:rsidRPr="000461A1" w:rsidRDefault="000461A1" w:rsidP="000461A1">
      <w:pPr>
        <w:rPr>
          <w:color w:val="000000"/>
        </w:rPr>
      </w:pPr>
      <w:r w:rsidRPr="000461A1">
        <w:rPr>
          <w:color w:val="000000"/>
        </w:rPr>
        <w:t>Az összes bevétel eredeti és módosított előirányzata közötti emelkedés elsősorban</w:t>
      </w:r>
      <w:r w:rsidR="00E35BF8">
        <w:rPr>
          <w:color w:val="000000"/>
        </w:rPr>
        <w:t xml:space="preserve"> </w:t>
      </w:r>
      <w:r w:rsidRPr="000461A1">
        <w:rPr>
          <w:color w:val="000000"/>
        </w:rPr>
        <w:t xml:space="preserve">a támogatás értékű működési bevételeknél jelentkező előirányzat növekedésnek, a pénzmaradvány felosztásnak, köszönhető. </w:t>
      </w:r>
    </w:p>
    <w:p w:rsidR="000461A1" w:rsidRPr="000461A1" w:rsidRDefault="000461A1" w:rsidP="000461A1">
      <w:pPr>
        <w:rPr>
          <w:color w:val="FF0000"/>
        </w:rPr>
      </w:pPr>
      <w:r w:rsidRPr="000461A1">
        <w:rPr>
          <w:color w:val="000000"/>
        </w:rPr>
        <w:t>Az intézmények továbbra is igyekeznek kihasználni a rendelkezésre álló pályázati lehetőségeket, mind államháztartáson kívülről, mind belülről, valamint a felügyeleti szerv által működtetett helyi alapok pályázataira történő jelentkezéssel</w:t>
      </w:r>
      <w:r w:rsidRPr="000461A1">
        <w:rPr>
          <w:color w:val="FF0000"/>
        </w:rPr>
        <w:t xml:space="preserve">. </w:t>
      </w:r>
    </w:p>
    <w:p w:rsidR="000461A1" w:rsidRPr="000461A1" w:rsidRDefault="000461A1" w:rsidP="000461A1"/>
    <w:p w:rsidR="000461A1" w:rsidRPr="000461A1" w:rsidRDefault="000461A1" w:rsidP="000461A1">
      <w:r w:rsidRPr="000461A1">
        <w:t>Bevételeink forrásonkénti alakulását az alábbi táblázat szemlélteti:</w:t>
      </w:r>
    </w:p>
    <w:p w:rsidR="000461A1" w:rsidRPr="000461A1" w:rsidRDefault="000461A1" w:rsidP="000461A1"/>
    <w:tbl>
      <w:tblPr>
        <w:tblW w:w="7713" w:type="dxa"/>
        <w:tblInd w:w="964" w:type="dxa"/>
        <w:tblLayout w:type="fixed"/>
        <w:tblCellMar>
          <w:left w:w="70" w:type="dxa"/>
          <w:right w:w="70" w:type="dxa"/>
        </w:tblCellMar>
        <w:tblLook w:val="04A0" w:firstRow="1" w:lastRow="0" w:firstColumn="1" w:lastColumn="0" w:noHBand="0" w:noVBand="1"/>
      </w:tblPr>
      <w:tblGrid>
        <w:gridCol w:w="1994"/>
        <w:gridCol w:w="1464"/>
        <w:gridCol w:w="1446"/>
        <w:gridCol w:w="1905"/>
        <w:gridCol w:w="904"/>
      </w:tblGrid>
      <w:tr w:rsidR="000461A1" w:rsidRPr="000461A1" w:rsidTr="0038388F">
        <w:trPr>
          <w:trHeight w:val="945"/>
        </w:trPr>
        <w:tc>
          <w:tcPr>
            <w:tcW w:w="1994" w:type="dxa"/>
            <w:tcBorders>
              <w:top w:val="single" w:sz="4" w:space="0" w:color="000000"/>
              <w:left w:val="single" w:sz="4" w:space="0" w:color="000000"/>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Bevételek forrásai</w:t>
            </w:r>
          </w:p>
        </w:tc>
        <w:tc>
          <w:tcPr>
            <w:tcW w:w="1464"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Eredeti előirányzat (E Ft)</w:t>
            </w:r>
          </w:p>
        </w:tc>
        <w:tc>
          <w:tcPr>
            <w:tcW w:w="1446"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Módosított előirányzat (E Ft)</w:t>
            </w:r>
          </w:p>
        </w:tc>
        <w:tc>
          <w:tcPr>
            <w:tcW w:w="1905"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Teljesítés (E Ft)</w:t>
            </w:r>
          </w:p>
        </w:tc>
        <w:tc>
          <w:tcPr>
            <w:tcW w:w="904"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 xml:space="preserve">Teljesítés %-a </w:t>
            </w:r>
          </w:p>
        </w:tc>
      </w:tr>
      <w:tr w:rsidR="000461A1" w:rsidRPr="000461A1" w:rsidTr="0038388F">
        <w:trPr>
          <w:trHeight w:val="642"/>
        </w:trPr>
        <w:tc>
          <w:tcPr>
            <w:tcW w:w="1994" w:type="dxa"/>
            <w:tcBorders>
              <w:top w:val="single" w:sz="4" w:space="0" w:color="000000"/>
              <w:left w:val="single" w:sz="4" w:space="0" w:color="000000"/>
              <w:bottom w:val="nil"/>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Áru-és készlet értékesítés bevétele</w:t>
            </w:r>
          </w:p>
        </w:tc>
        <w:tc>
          <w:tcPr>
            <w:tcW w:w="1464"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2 000 </w:t>
            </w:r>
          </w:p>
        </w:tc>
        <w:tc>
          <w:tcPr>
            <w:tcW w:w="1446"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     3 495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3 495</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8388F">
        <w:trPr>
          <w:trHeight w:val="630"/>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Szolgáltatások bevétele</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51 467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54 075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51 643 </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95,5%</w:t>
            </w:r>
          </w:p>
        </w:tc>
      </w:tr>
      <w:tr w:rsidR="000461A1" w:rsidRPr="000461A1" w:rsidTr="0038388F">
        <w:trPr>
          <w:trHeight w:val="612"/>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ÁHT-n kív.tsz közv. szolg. bev</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1 556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1 758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1 658</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94,3%</w:t>
            </w:r>
          </w:p>
        </w:tc>
      </w:tr>
      <w:tr w:rsidR="000461A1" w:rsidRPr="000461A1" w:rsidTr="0038388F">
        <w:trPr>
          <w:trHeight w:val="612"/>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ÁHT-n bel.tsz közv. szolg. bev</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1 298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652 </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r>
      <w:tr w:rsidR="000461A1" w:rsidRPr="000461A1" w:rsidTr="0038388F">
        <w:trPr>
          <w:trHeight w:val="315"/>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Ellátási díjak</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83 853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85 146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78 421 </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92,1%</w:t>
            </w:r>
          </w:p>
        </w:tc>
      </w:tr>
      <w:tr w:rsidR="000461A1" w:rsidRPr="000461A1" w:rsidTr="0038388F">
        <w:trPr>
          <w:trHeight w:val="315"/>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ÁFA bevételek</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53 420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58 751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56 848 </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96,8%</w:t>
            </w:r>
          </w:p>
        </w:tc>
      </w:tr>
      <w:tr w:rsidR="000461A1" w:rsidRPr="000461A1" w:rsidTr="0038388F">
        <w:trPr>
          <w:trHeight w:val="567"/>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E. kapott (járó) kamatok és k.j.bev.</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11</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88,3%</w:t>
            </w:r>
          </w:p>
        </w:tc>
      </w:tr>
      <w:tr w:rsidR="000461A1" w:rsidRPr="000461A1" w:rsidTr="0038388F">
        <w:trPr>
          <w:trHeight w:val="552"/>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Egyéb működési bevételek</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38388F">
        <w:trPr>
          <w:trHeight w:val="582"/>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Egyéb felhalmozási bevételek</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241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240 </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99,9%</w:t>
            </w:r>
          </w:p>
        </w:tc>
      </w:tr>
      <w:tr w:rsidR="000461A1" w:rsidRPr="000461A1" w:rsidTr="0038388F">
        <w:trPr>
          <w:trHeight w:val="315"/>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Kártérítések</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483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481 </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99,7%</w:t>
            </w:r>
          </w:p>
        </w:tc>
      </w:tr>
      <w:tr w:rsidR="000461A1" w:rsidRPr="000461A1" w:rsidTr="0038388F">
        <w:trPr>
          <w:trHeight w:val="315"/>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részösszeg</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192 296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205 258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193 448 </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94,2%</w:t>
            </w:r>
          </w:p>
        </w:tc>
      </w:tr>
      <w:tr w:rsidR="000461A1" w:rsidRPr="000461A1" w:rsidTr="0038388F">
        <w:trPr>
          <w:trHeight w:val="567"/>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Átvett pénzeszközök összesen</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800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6 866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6 066 </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88,3%</w:t>
            </w:r>
          </w:p>
        </w:tc>
      </w:tr>
      <w:tr w:rsidR="000461A1" w:rsidRPr="000461A1" w:rsidTr="001E4309">
        <w:trPr>
          <w:trHeight w:val="432"/>
        </w:trPr>
        <w:tc>
          <w:tcPr>
            <w:tcW w:w="1994"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i/>
                <w:iCs/>
                <w:lang w:eastAsia="hu-HU"/>
              </w:rPr>
            </w:pPr>
            <w:r w:rsidRPr="000461A1">
              <w:rPr>
                <w:i/>
                <w:iCs/>
                <w:lang w:eastAsia="hu-HU"/>
              </w:rPr>
              <w:lastRenderedPageBreak/>
              <w:t>működési célra</w:t>
            </w:r>
          </w:p>
        </w:tc>
        <w:tc>
          <w:tcPr>
            <w:tcW w:w="14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6 066 </w:t>
            </w:r>
          </w:p>
        </w:tc>
        <w:tc>
          <w:tcPr>
            <w:tcW w:w="190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6 066</w:t>
            </w:r>
          </w:p>
        </w:tc>
        <w:tc>
          <w:tcPr>
            <w:tcW w:w="9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1E4309">
        <w:trPr>
          <w:trHeight w:val="315"/>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i/>
                <w:iCs/>
                <w:lang w:eastAsia="hu-HU"/>
              </w:rPr>
            </w:pPr>
            <w:r w:rsidRPr="000461A1">
              <w:rPr>
                <w:i/>
                <w:iCs/>
                <w:lang w:eastAsia="hu-HU"/>
              </w:rPr>
              <w:t>eu-s műk.célra</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1E4309">
        <w:trPr>
          <w:trHeight w:val="315"/>
        </w:trPr>
        <w:tc>
          <w:tcPr>
            <w:tcW w:w="19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i/>
                <w:iCs/>
                <w:lang w:eastAsia="hu-HU"/>
              </w:rPr>
            </w:pPr>
            <w:r w:rsidRPr="000461A1">
              <w:rPr>
                <w:i/>
                <w:iCs/>
                <w:lang w:eastAsia="hu-HU"/>
              </w:rPr>
              <w:t>felhalmozási célra</w:t>
            </w:r>
          </w:p>
        </w:tc>
        <w:tc>
          <w:tcPr>
            <w:tcW w:w="146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 xml:space="preserve">800 </w:t>
            </w:r>
          </w:p>
        </w:tc>
        <w:tc>
          <w:tcPr>
            <w:tcW w:w="1446"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 xml:space="preserve">800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1E4309">
        <w:trPr>
          <w:trHeight w:val="627"/>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Támogatásértékű  bevételek összesen</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70 168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77 398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77 284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99,9%</w:t>
            </w:r>
          </w:p>
        </w:tc>
      </w:tr>
      <w:tr w:rsidR="000461A1" w:rsidRPr="000461A1" w:rsidTr="001E4309">
        <w:trPr>
          <w:trHeight w:val="630"/>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i/>
                <w:iCs/>
                <w:lang w:eastAsia="hu-HU"/>
              </w:rPr>
            </w:pPr>
            <w:r w:rsidRPr="000461A1">
              <w:rPr>
                <w:i/>
                <w:iCs/>
                <w:lang w:eastAsia="hu-HU"/>
              </w:rPr>
              <w:t>müködési tám. Összesen</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70 168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77 398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71 765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92,7%</w:t>
            </w:r>
          </w:p>
        </w:tc>
      </w:tr>
      <w:tr w:rsidR="000461A1" w:rsidRPr="000461A1" w:rsidTr="001E4309">
        <w:trPr>
          <w:trHeight w:val="630"/>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i/>
                <w:iCs/>
                <w:lang w:eastAsia="hu-HU"/>
              </w:rPr>
            </w:pPr>
            <w:r w:rsidRPr="000461A1">
              <w:rPr>
                <w:i/>
                <w:iCs/>
                <w:lang w:eastAsia="hu-HU"/>
              </w:rPr>
              <w:t>egyéb működési tám.</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5 632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5 518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98,0%</w:t>
            </w:r>
          </w:p>
        </w:tc>
      </w:tr>
      <w:tr w:rsidR="000461A1" w:rsidRPr="000461A1" w:rsidTr="001E4309">
        <w:trPr>
          <w:trHeight w:val="750"/>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i/>
                <w:iCs/>
                <w:lang w:eastAsia="hu-HU"/>
              </w:rPr>
            </w:pPr>
            <w:r w:rsidRPr="000461A1">
              <w:rPr>
                <w:i/>
                <w:iCs/>
                <w:lang w:eastAsia="hu-HU"/>
              </w:rPr>
              <w:t>Kistérségi támogatás</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5 242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5 242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1E4309">
        <w:trPr>
          <w:trHeight w:val="315"/>
        </w:trPr>
        <w:tc>
          <w:tcPr>
            <w:tcW w:w="19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i/>
                <w:iCs/>
                <w:lang w:eastAsia="hu-HU"/>
              </w:rPr>
            </w:pPr>
            <w:r w:rsidRPr="000461A1">
              <w:rPr>
                <w:i/>
                <w:iCs/>
                <w:lang w:eastAsia="hu-HU"/>
              </w:rPr>
              <w:t>Oep</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66 524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66 523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1E4309">
        <w:trPr>
          <w:trHeight w:val="315"/>
        </w:trPr>
        <w:tc>
          <w:tcPr>
            <w:tcW w:w="19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i/>
                <w:iCs/>
                <w:lang w:eastAsia="hu-HU"/>
              </w:rPr>
            </w:pPr>
            <w:r w:rsidRPr="000461A1">
              <w:rPr>
                <w:i/>
                <w:iCs/>
                <w:lang w:eastAsia="hu-HU"/>
              </w:rPr>
              <w:t>felhalmozási célra</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1E4309">
        <w:trPr>
          <w:trHeight w:val="732"/>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Intézményeknek átadott pénzmaradvány</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1E4309">
        <w:trPr>
          <w:trHeight w:val="630"/>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Felügyeleti szervi finanszírozás</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986 035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969 343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929 829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95,9%</w:t>
            </w:r>
          </w:p>
        </w:tc>
      </w:tr>
      <w:tr w:rsidR="000461A1" w:rsidRPr="000461A1" w:rsidTr="00362715">
        <w:trPr>
          <w:trHeight w:val="462"/>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1 249 299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1 258 865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1 206 626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95,9%</w:t>
            </w:r>
          </w:p>
        </w:tc>
      </w:tr>
      <w:tr w:rsidR="000461A1" w:rsidRPr="000461A1" w:rsidTr="00362715">
        <w:trPr>
          <w:trHeight w:val="552"/>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Pénzmaradvány összesen</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4 826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4 826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362715">
        <w:trPr>
          <w:trHeight w:val="402"/>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i/>
                <w:iCs/>
                <w:lang w:eastAsia="hu-HU"/>
              </w:rPr>
            </w:pPr>
            <w:r w:rsidRPr="000461A1">
              <w:rPr>
                <w:i/>
                <w:iCs/>
                <w:lang w:eastAsia="hu-HU"/>
              </w:rPr>
              <w:t>pénzforgalom nélküli</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4 826</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4 826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362715">
        <w:trPr>
          <w:trHeight w:val="315"/>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i/>
                <w:iCs/>
                <w:lang w:eastAsia="hu-HU"/>
              </w:rPr>
            </w:pPr>
            <w:r w:rsidRPr="000461A1">
              <w:rPr>
                <w:i/>
                <w:iCs/>
                <w:lang w:eastAsia="hu-HU"/>
              </w:rPr>
              <w:t>előző évi átvett</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362715">
        <w:trPr>
          <w:trHeight w:val="315"/>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Végösszesen</w:t>
            </w:r>
          </w:p>
        </w:tc>
        <w:tc>
          <w:tcPr>
            <w:tcW w:w="14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1 249 299 </w:t>
            </w:r>
          </w:p>
        </w:tc>
        <w:tc>
          <w:tcPr>
            <w:tcW w:w="14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1 263 691 </w:t>
            </w:r>
          </w:p>
        </w:tc>
        <w:tc>
          <w:tcPr>
            <w:tcW w:w="19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1 211 452 </w:t>
            </w:r>
          </w:p>
        </w:tc>
        <w:tc>
          <w:tcPr>
            <w:tcW w:w="9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95,9%</w:t>
            </w:r>
          </w:p>
        </w:tc>
      </w:tr>
      <w:tr w:rsidR="000461A1" w:rsidRPr="000461A1" w:rsidTr="00362715">
        <w:trPr>
          <w:trHeight w:val="630"/>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Nyitó bankszámla egyenleg</w:t>
            </w:r>
          </w:p>
        </w:tc>
        <w:tc>
          <w:tcPr>
            <w:tcW w:w="146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446"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905"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 xml:space="preserve">3 414 </w:t>
            </w:r>
          </w:p>
        </w:tc>
        <w:tc>
          <w:tcPr>
            <w:tcW w:w="90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r>
      <w:tr w:rsidR="000461A1" w:rsidRPr="000461A1" w:rsidTr="00362715">
        <w:trPr>
          <w:trHeight w:val="600"/>
        </w:trPr>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Záró bakszámla egyenleg</w:t>
            </w:r>
          </w:p>
        </w:tc>
        <w:tc>
          <w:tcPr>
            <w:tcW w:w="146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446"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905"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 xml:space="preserve">4 451 </w:t>
            </w:r>
          </w:p>
        </w:tc>
        <w:tc>
          <w:tcPr>
            <w:tcW w:w="90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r>
      <w:tr w:rsidR="000461A1" w:rsidRPr="000461A1" w:rsidTr="0038388F">
        <w:trPr>
          <w:trHeight w:val="255"/>
        </w:trPr>
        <w:tc>
          <w:tcPr>
            <w:tcW w:w="1994"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1464"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1446"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1905"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904"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r>
    </w:tbl>
    <w:p w:rsidR="000461A1" w:rsidRPr="000461A1" w:rsidRDefault="000461A1" w:rsidP="000461A1"/>
    <w:p w:rsidR="000461A1" w:rsidRPr="000461A1" w:rsidRDefault="000461A1" w:rsidP="000461A1">
      <w:r w:rsidRPr="000461A1">
        <w:t>A bevételeink összességében időarányosan alakultak, melynek forrásonkénti elemzése az alábbiakban található:</w:t>
      </w:r>
    </w:p>
    <w:p w:rsidR="000461A1" w:rsidRPr="000461A1" w:rsidRDefault="000461A1" w:rsidP="000461A1"/>
    <w:p w:rsidR="000461A1" w:rsidRPr="000461A1" w:rsidRDefault="000461A1" w:rsidP="000461A1">
      <w:pPr>
        <w:numPr>
          <w:ilvl w:val="0"/>
          <w:numId w:val="1"/>
        </w:numPr>
        <w:tabs>
          <w:tab w:val="clear" w:pos="0"/>
          <w:tab w:val="num" w:pos="720"/>
        </w:tabs>
        <w:suppressAutoHyphens/>
        <w:ind w:left="360" w:hanging="360"/>
        <w:rPr>
          <w:b/>
          <w:bCs/>
          <w:color w:val="FF0000"/>
        </w:rPr>
      </w:pPr>
      <w:r w:rsidRPr="000461A1">
        <w:t xml:space="preserve">Az </w:t>
      </w:r>
      <w:r w:rsidRPr="000461A1">
        <w:rPr>
          <w:b/>
        </w:rPr>
        <w:t>egyéb saját bevételek</w:t>
      </w:r>
      <w:r w:rsidRPr="000461A1">
        <w:rPr>
          <w:b/>
          <w:bCs/>
        </w:rPr>
        <w:t xml:space="preserve"> </w:t>
      </w:r>
      <w:r w:rsidRPr="000461A1">
        <w:rPr>
          <w:bCs/>
        </w:rPr>
        <w:t>közé az intézmények alap és kiegészítő tevékenysége során nyújtott szolgáltatások (pl. könyvtári beiratkozási díjak) bevétele, a bérleti díj bevételek, az intézményi ellátási díjak, az alkalmazottak étkezési térítése tartozik, mely 92,1% on realizálódott.</w:t>
      </w:r>
    </w:p>
    <w:p w:rsidR="000461A1" w:rsidRPr="000461A1" w:rsidRDefault="000461A1" w:rsidP="000461A1">
      <w:pPr>
        <w:numPr>
          <w:ilvl w:val="0"/>
          <w:numId w:val="1"/>
        </w:numPr>
        <w:tabs>
          <w:tab w:val="clear" w:pos="0"/>
          <w:tab w:val="num" w:pos="720"/>
        </w:tabs>
        <w:suppressAutoHyphens/>
        <w:ind w:left="360" w:hanging="360"/>
      </w:pPr>
      <w:r w:rsidRPr="000461A1">
        <w:rPr>
          <w:b/>
          <w:bCs/>
        </w:rPr>
        <w:t>Az Áfa bevételeknél</w:t>
      </w:r>
      <w:r w:rsidRPr="000461A1">
        <w:t xml:space="preserve"> közel a várt szinten alakult a teljesítés az eredeti előirányzathoz képest, közel 97%-os volt a teljesülés.</w:t>
      </w:r>
    </w:p>
    <w:p w:rsidR="000461A1" w:rsidRDefault="000461A1" w:rsidP="000461A1">
      <w:pPr>
        <w:numPr>
          <w:ilvl w:val="0"/>
          <w:numId w:val="1"/>
        </w:numPr>
        <w:tabs>
          <w:tab w:val="clear" w:pos="0"/>
          <w:tab w:val="num" w:pos="720"/>
        </w:tabs>
        <w:suppressAutoHyphens/>
        <w:ind w:left="720" w:hanging="360"/>
      </w:pPr>
      <w:r w:rsidRPr="000461A1">
        <w:t xml:space="preserve">Az </w:t>
      </w:r>
      <w:r w:rsidRPr="000461A1">
        <w:rPr>
          <w:b/>
          <w:bCs/>
        </w:rPr>
        <w:t xml:space="preserve">átvett pénzeszközöknél és a </w:t>
      </w:r>
      <w:r w:rsidRPr="000461A1">
        <w:rPr>
          <w:b/>
        </w:rPr>
        <w:t xml:space="preserve">támogatás értékű bevételeknél </w:t>
      </w:r>
      <w:r w:rsidRPr="000461A1">
        <w:t xml:space="preserve">a különböző pályázatokon elnyert pénzösszegeket tartjuk nyilván. </w:t>
      </w:r>
    </w:p>
    <w:p w:rsidR="000461A1" w:rsidRDefault="000461A1" w:rsidP="000461A1"/>
    <w:p w:rsidR="000472DB" w:rsidRDefault="000472DB" w:rsidP="000461A1"/>
    <w:p w:rsidR="000472DB" w:rsidRDefault="000472DB" w:rsidP="000461A1"/>
    <w:p w:rsidR="000472DB" w:rsidRDefault="000472DB" w:rsidP="000461A1"/>
    <w:p w:rsidR="000472DB" w:rsidRPr="000461A1" w:rsidRDefault="000472DB" w:rsidP="000461A1"/>
    <w:p w:rsidR="000461A1" w:rsidRPr="000461A1" w:rsidRDefault="000461A1" w:rsidP="000461A1">
      <w:r w:rsidRPr="000461A1">
        <w:t>Az átvett pénzeszközök kimutatását az alábbi táblázat tartalmazza:</w:t>
      </w:r>
    </w:p>
    <w:p w:rsidR="000461A1" w:rsidRDefault="000461A1" w:rsidP="000461A1">
      <w:r w:rsidRPr="000461A1">
        <w:t>(adatok e</w:t>
      </w:r>
      <w:r w:rsidR="00B85F10">
        <w:t xml:space="preserve"> </w:t>
      </w:r>
      <w:r w:rsidRPr="000461A1">
        <w:t>ft-ban)</w:t>
      </w:r>
    </w:p>
    <w:p w:rsidR="00F817AC" w:rsidRPr="000461A1" w:rsidRDefault="00F817AC" w:rsidP="000461A1"/>
    <w:tbl>
      <w:tblPr>
        <w:tblW w:w="8997" w:type="dxa"/>
        <w:tblInd w:w="65" w:type="dxa"/>
        <w:tblCellMar>
          <w:left w:w="70" w:type="dxa"/>
          <w:right w:w="70" w:type="dxa"/>
        </w:tblCellMar>
        <w:tblLook w:val="04A0" w:firstRow="1" w:lastRow="0" w:firstColumn="1" w:lastColumn="0" w:noHBand="0" w:noVBand="1"/>
      </w:tblPr>
      <w:tblGrid>
        <w:gridCol w:w="1994"/>
        <w:gridCol w:w="687"/>
        <w:gridCol w:w="2400"/>
        <w:gridCol w:w="1420"/>
        <w:gridCol w:w="1128"/>
        <w:gridCol w:w="1368"/>
      </w:tblGrid>
      <w:tr w:rsidR="00F817AC" w:rsidRPr="000461A1" w:rsidTr="00F817AC">
        <w:trPr>
          <w:trHeight w:val="675"/>
        </w:trPr>
        <w:tc>
          <w:tcPr>
            <w:tcW w:w="1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7AC" w:rsidRPr="000461A1" w:rsidRDefault="00F817AC" w:rsidP="0038388F">
            <w:pPr>
              <w:rPr>
                <w:b/>
                <w:bCs/>
                <w:lang w:eastAsia="hu-HU"/>
              </w:rPr>
            </w:pPr>
            <w:r w:rsidRPr="000461A1">
              <w:rPr>
                <w:b/>
                <w:bCs/>
                <w:lang w:eastAsia="hu-HU"/>
              </w:rPr>
              <w:t>Intézmény</w:t>
            </w:r>
          </w:p>
        </w:tc>
        <w:tc>
          <w:tcPr>
            <w:tcW w:w="687" w:type="dxa"/>
            <w:tcBorders>
              <w:top w:val="single" w:sz="4" w:space="0" w:color="000000"/>
              <w:left w:val="single" w:sz="4" w:space="0" w:color="000000"/>
              <w:bottom w:val="single" w:sz="4" w:space="0" w:color="000000"/>
              <w:right w:val="single" w:sz="4" w:space="0" w:color="000000"/>
            </w:tcBorders>
          </w:tcPr>
          <w:p w:rsidR="00F817AC" w:rsidRPr="000461A1" w:rsidRDefault="00F817AC" w:rsidP="0038388F">
            <w:pPr>
              <w:rPr>
                <w:b/>
                <w:bCs/>
                <w:lang w:eastAsia="hu-HU"/>
              </w:rPr>
            </w:pP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817AC" w:rsidRPr="000461A1" w:rsidRDefault="00F817AC" w:rsidP="0038388F">
            <w:pPr>
              <w:rPr>
                <w:b/>
                <w:bCs/>
                <w:lang w:eastAsia="hu-HU"/>
              </w:rPr>
            </w:pPr>
            <w:r w:rsidRPr="000461A1">
              <w:rPr>
                <w:b/>
                <w:bCs/>
                <w:lang w:eastAsia="hu-HU"/>
              </w:rPr>
              <w:t>megnevezése</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7AC" w:rsidRPr="000461A1" w:rsidRDefault="00F817AC" w:rsidP="0038388F">
            <w:pPr>
              <w:rPr>
                <w:b/>
                <w:bCs/>
                <w:lang w:eastAsia="hu-HU"/>
              </w:rPr>
            </w:pPr>
            <w:r w:rsidRPr="000461A1">
              <w:rPr>
                <w:b/>
                <w:bCs/>
                <w:lang w:eastAsia="hu-HU"/>
              </w:rPr>
              <w:t>felhalmozási célra</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7AC" w:rsidRPr="000461A1" w:rsidRDefault="00F817AC" w:rsidP="0038388F">
            <w:pPr>
              <w:rPr>
                <w:b/>
                <w:bCs/>
                <w:lang w:eastAsia="hu-HU"/>
              </w:rPr>
            </w:pPr>
            <w:r w:rsidRPr="000461A1">
              <w:rPr>
                <w:b/>
                <w:bCs/>
                <w:lang w:eastAsia="hu-HU"/>
              </w:rPr>
              <w:t>működési célra</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17AC" w:rsidRPr="000461A1" w:rsidRDefault="00F817AC" w:rsidP="0038388F">
            <w:pPr>
              <w:rPr>
                <w:b/>
                <w:bCs/>
                <w:lang w:eastAsia="hu-HU"/>
              </w:rPr>
            </w:pPr>
            <w:r w:rsidRPr="000461A1">
              <w:rPr>
                <w:b/>
                <w:bCs/>
                <w:lang w:eastAsia="hu-HU"/>
              </w:rPr>
              <w:t>Pénzügyileg teljesült</w:t>
            </w:r>
          </w:p>
        </w:tc>
      </w:tr>
      <w:tr w:rsidR="00F817AC" w:rsidRPr="000461A1" w:rsidTr="00F817AC">
        <w:trPr>
          <w:trHeight w:val="276"/>
        </w:trPr>
        <w:tc>
          <w:tcPr>
            <w:tcW w:w="1994" w:type="dxa"/>
            <w:vMerge/>
            <w:tcBorders>
              <w:top w:val="single" w:sz="4" w:space="0" w:color="000000"/>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single" w:sz="4" w:space="0" w:color="000000"/>
              <w:left w:val="single" w:sz="4" w:space="0" w:color="000000"/>
              <w:bottom w:val="single" w:sz="4" w:space="0" w:color="000000"/>
              <w:right w:val="single" w:sz="4" w:space="0" w:color="000000"/>
            </w:tcBorders>
          </w:tcPr>
          <w:p w:rsidR="00F817AC" w:rsidRPr="000461A1" w:rsidRDefault="00F817AC" w:rsidP="0038388F">
            <w:pPr>
              <w:rPr>
                <w:b/>
                <w:bCs/>
                <w:lang w:eastAsia="hu-HU"/>
              </w:rPr>
            </w:pPr>
          </w:p>
        </w:tc>
        <w:tc>
          <w:tcPr>
            <w:tcW w:w="2400" w:type="dxa"/>
            <w:vMerge/>
            <w:tcBorders>
              <w:top w:val="single" w:sz="4" w:space="0" w:color="000000"/>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1128" w:type="dxa"/>
            <w:vMerge/>
            <w:tcBorders>
              <w:top w:val="single" w:sz="4" w:space="0" w:color="000000"/>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r>
      <w:tr w:rsidR="00F817AC" w:rsidRPr="000461A1" w:rsidTr="00F817AC">
        <w:trPr>
          <w:trHeight w:val="668"/>
        </w:trPr>
        <w:tc>
          <w:tcPr>
            <w:tcW w:w="199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817AC" w:rsidRPr="000461A1" w:rsidRDefault="00F817AC" w:rsidP="0038388F">
            <w:pPr>
              <w:rPr>
                <w:b/>
                <w:bCs/>
                <w:lang w:eastAsia="hu-HU"/>
              </w:rPr>
            </w:pPr>
            <w:r w:rsidRPr="000461A1">
              <w:rPr>
                <w:b/>
                <w:bCs/>
                <w:lang w:eastAsia="hu-HU"/>
              </w:rPr>
              <w:t>Kuny Domokos Múzeum</w:t>
            </w:r>
          </w:p>
        </w:tc>
        <w:tc>
          <w:tcPr>
            <w:tcW w:w="687" w:type="dxa"/>
            <w:tcBorders>
              <w:top w:val="nil"/>
              <w:left w:val="nil"/>
              <w:bottom w:val="single" w:sz="4" w:space="0" w:color="000000"/>
              <w:right w:val="nil"/>
            </w:tcBorders>
          </w:tcPr>
          <w:p w:rsidR="00F817AC" w:rsidRPr="000461A1" w:rsidRDefault="00F817AC" w:rsidP="0038388F">
            <w:pPr>
              <w:rPr>
                <w:lang w:eastAsia="hu-HU"/>
              </w:rPr>
            </w:pPr>
          </w:p>
        </w:tc>
        <w:tc>
          <w:tcPr>
            <w:tcW w:w="240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rPr>
                <w:lang w:eastAsia="hu-HU"/>
              </w:rPr>
            </w:pPr>
            <w:r w:rsidRPr="000461A1">
              <w:rPr>
                <w:lang w:eastAsia="hu-HU"/>
              </w:rPr>
              <w:t>NKA-Vitányvár régészeti kutatás</w:t>
            </w:r>
          </w:p>
        </w:tc>
        <w:tc>
          <w:tcPr>
            <w:tcW w:w="142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 </w:t>
            </w:r>
          </w:p>
        </w:tc>
        <w:tc>
          <w:tcPr>
            <w:tcW w:w="1128" w:type="dxa"/>
            <w:tcBorders>
              <w:top w:val="nil"/>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900</w:t>
            </w:r>
          </w:p>
        </w:tc>
        <w:tc>
          <w:tcPr>
            <w:tcW w:w="1368"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900</w:t>
            </w:r>
          </w:p>
        </w:tc>
      </w:tr>
      <w:tr w:rsidR="00F817AC" w:rsidRPr="000461A1" w:rsidTr="00F817AC">
        <w:trPr>
          <w:trHeight w:val="859"/>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nil"/>
              <w:left w:val="nil"/>
              <w:bottom w:val="single" w:sz="4" w:space="0" w:color="000000"/>
              <w:right w:val="nil"/>
            </w:tcBorders>
          </w:tcPr>
          <w:p w:rsidR="00F817AC" w:rsidRPr="000461A1" w:rsidRDefault="00F817AC" w:rsidP="0038388F">
            <w:pPr>
              <w:rPr>
                <w:lang w:eastAsia="hu-HU"/>
              </w:rPr>
            </w:pPr>
          </w:p>
        </w:tc>
        <w:tc>
          <w:tcPr>
            <w:tcW w:w="240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rPr>
                <w:lang w:eastAsia="hu-HU"/>
              </w:rPr>
            </w:pPr>
            <w:r w:rsidRPr="000461A1">
              <w:rPr>
                <w:lang w:eastAsia="hu-HU"/>
              </w:rPr>
              <w:t>NKA-Vitányvár régészeti kutatás 5.ütem</w:t>
            </w:r>
          </w:p>
        </w:tc>
        <w:tc>
          <w:tcPr>
            <w:tcW w:w="142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 </w:t>
            </w:r>
          </w:p>
        </w:tc>
        <w:tc>
          <w:tcPr>
            <w:tcW w:w="1128" w:type="dxa"/>
            <w:tcBorders>
              <w:top w:val="nil"/>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1250</w:t>
            </w:r>
          </w:p>
        </w:tc>
        <w:tc>
          <w:tcPr>
            <w:tcW w:w="1368"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1250</w:t>
            </w:r>
          </w:p>
        </w:tc>
      </w:tr>
      <w:tr w:rsidR="00F817AC" w:rsidRPr="000461A1" w:rsidTr="00F817AC">
        <w:trPr>
          <w:trHeight w:val="634"/>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nil"/>
              <w:left w:val="nil"/>
              <w:bottom w:val="single" w:sz="4" w:space="0" w:color="000000"/>
              <w:right w:val="nil"/>
            </w:tcBorders>
          </w:tcPr>
          <w:p w:rsidR="00F817AC" w:rsidRPr="000461A1" w:rsidRDefault="00F817AC" w:rsidP="0038388F">
            <w:pPr>
              <w:rPr>
                <w:lang w:eastAsia="hu-HU"/>
              </w:rPr>
            </w:pPr>
          </w:p>
        </w:tc>
        <w:tc>
          <w:tcPr>
            <w:tcW w:w="240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rPr>
                <w:lang w:eastAsia="hu-HU"/>
              </w:rPr>
            </w:pPr>
            <w:r w:rsidRPr="000461A1">
              <w:rPr>
                <w:lang w:eastAsia="hu-HU"/>
              </w:rPr>
              <w:t>NKA Festészeti album</w:t>
            </w:r>
          </w:p>
        </w:tc>
        <w:tc>
          <w:tcPr>
            <w:tcW w:w="142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0</w:t>
            </w:r>
          </w:p>
        </w:tc>
        <w:tc>
          <w:tcPr>
            <w:tcW w:w="1128" w:type="dxa"/>
            <w:tcBorders>
              <w:top w:val="nil"/>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700</w:t>
            </w:r>
          </w:p>
        </w:tc>
        <w:tc>
          <w:tcPr>
            <w:tcW w:w="1368"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700</w:t>
            </w:r>
          </w:p>
        </w:tc>
      </w:tr>
      <w:tr w:rsidR="00F817AC" w:rsidRPr="000461A1" w:rsidTr="00F817AC">
        <w:trPr>
          <w:trHeight w:val="634"/>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nil"/>
              <w:left w:val="nil"/>
              <w:bottom w:val="single" w:sz="4" w:space="0" w:color="000000"/>
              <w:right w:val="nil"/>
            </w:tcBorders>
          </w:tcPr>
          <w:p w:rsidR="00F817AC" w:rsidRPr="000461A1" w:rsidRDefault="00F817AC" w:rsidP="0038388F">
            <w:pPr>
              <w:rPr>
                <w:lang w:eastAsia="hu-HU"/>
              </w:rPr>
            </w:pPr>
          </w:p>
        </w:tc>
        <w:tc>
          <w:tcPr>
            <w:tcW w:w="240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rPr>
                <w:lang w:eastAsia="hu-HU"/>
              </w:rPr>
            </w:pPr>
            <w:r w:rsidRPr="000461A1">
              <w:rPr>
                <w:lang w:eastAsia="hu-HU"/>
              </w:rPr>
              <w:t>NKA Numizmatikai kiadvány</w:t>
            </w:r>
          </w:p>
        </w:tc>
        <w:tc>
          <w:tcPr>
            <w:tcW w:w="142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 </w:t>
            </w:r>
          </w:p>
        </w:tc>
        <w:tc>
          <w:tcPr>
            <w:tcW w:w="1128" w:type="dxa"/>
            <w:tcBorders>
              <w:top w:val="nil"/>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700</w:t>
            </w:r>
          </w:p>
        </w:tc>
        <w:tc>
          <w:tcPr>
            <w:tcW w:w="1368"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700</w:t>
            </w:r>
          </w:p>
        </w:tc>
      </w:tr>
      <w:tr w:rsidR="00F817AC" w:rsidRPr="000461A1" w:rsidTr="00F817AC">
        <w:trPr>
          <w:trHeight w:val="702"/>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nil"/>
              <w:left w:val="nil"/>
              <w:bottom w:val="single" w:sz="4" w:space="0" w:color="000000"/>
              <w:right w:val="nil"/>
            </w:tcBorders>
          </w:tcPr>
          <w:p w:rsidR="00F817AC" w:rsidRPr="000461A1" w:rsidRDefault="00F817AC" w:rsidP="0038388F">
            <w:pPr>
              <w:rPr>
                <w:lang w:eastAsia="hu-HU"/>
              </w:rPr>
            </w:pPr>
          </w:p>
        </w:tc>
        <w:tc>
          <w:tcPr>
            <w:tcW w:w="240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rPr>
                <w:lang w:eastAsia="hu-HU"/>
              </w:rPr>
            </w:pPr>
            <w:r w:rsidRPr="000461A1">
              <w:rPr>
                <w:lang w:eastAsia="hu-HU"/>
              </w:rPr>
              <w:t>NKA Múzeumok éjszakája</w:t>
            </w:r>
          </w:p>
        </w:tc>
        <w:tc>
          <w:tcPr>
            <w:tcW w:w="142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 </w:t>
            </w:r>
          </w:p>
        </w:tc>
        <w:tc>
          <w:tcPr>
            <w:tcW w:w="1128" w:type="dxa"/>
            <w:tcBorders>
              <w:top w:val="nil"/>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120</w:t>
            </w:r>
          </w:p>
        </w:tc>
        <w:tc>
          <w:tcPr>
            <w:tcW w:w="1368"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120</w:t>
            </w:r>
          </w:p>
        </w:tc>
      </w:tr>
      <w:tr w:rsidR="00F817AC" w:rsidRPr="000461A1" w:rsidTr="00F817AC">
        <w:trPr>
          <w:trHeight w:val="668"/>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nil"/>
              <w:left w:val="nil"/>
              <w:bottom w:val="single" w:sz="4" w:space="0" w:color="000000"/>
              <w:right w:val="nil"/>
            </w:tcBorders>
          </w:tcPr>
          <w:p w:rsidR="00F817AC" w:rsidRPr="000461A1" w:rsidRDefault="00F817AC" w:rsidP="0038388F">
            <w:pPr>
              <w:rPr>
                <w:lang w:eastAsia="hu-HU"/>
              </w:rPr>
            </w:pPr>
          </w:p>
        </w:tc>
        <w:tc>
          <w:tcPr>
            <w:tcW w:w="240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rPr>
                <w:lang w:eastAsia="hu-HU"/>
              </w:rPr>
            </w:pPr>
            <w:r w:rsidRPr="000461A1">
              <w:rPr>
                <w:lang w:eastAsia="hu-HU"/>
              </w:rPr>
              <w:t>203137/02710 Könyvkiadási pályázat</w:t>
            </w:r>
          </w:p>
        </w:tc>
        <w:tc>
          <w:tcPr>
            <w:tcW w:w="142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0</w:t>
            </w:r>
          </w:p>
        </w:tc>
        <w:tc>
          <w:tcPr>
            <w:tcW w:w="1128" w:type="dxa"/>
            <w:tcBorders>
              <w:top w:val="nil"/>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450</w:t>
            </w:r>
          </w:p>
        </w:tc>
        <w:tc>
          <w:tcPr>
            <w:tcW w:w="1368"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450</w:t>
            </w:r>
          </w:p>
        </w:tc>
      </w:tr>
      <w:tr w:rsidR="00F817AC" w:rsidRPr="000461A1" w:rsidTr="00F817AC">
        <w:trPr>
          <w:trHeight w:val="792"/>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nil"/>
              <w:left w:val="nil"/>
              <w:bottom w:val="single" w:sz="4" w:space="0" w:color="000000"/>
              <w:right w:val="nil"/>
            </w:tcBorders>
          </w:tcPr>
          <w:p w:rsidR="00F817AC" w:rsidRPr="000461A1" w:rsidRDefault="00F817AC" w:rsidP="0038388F">
            <w:pPr>
              <w:rPr>
                <w:lang w:eastAsia="hu-HU"/>
              </w:rPr>
            </w:pPr>
          </w:p>
        </w:tc>
        <w:tc>
          <w:tcPr>
            <w:tcW w:w="240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rPr>
                <w:lang w:eastAsia="hu-HU"/>
              </w:rPr>
            </w:pPr>
            <w:r w:rsidRPr="000461A1">
              <w:rPr>
                <w:lang w:eastAsia="hu-HU"/>
              </w:rPr>
              <w:t>NKA Grotta kiállítás 105106/07306</w:t>
            </w:r>
          </w:p>
        </w:tc>
        <w:tc>
          <w:tcPr>
            <w:tcW w:w="1420"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b/>
                <w:bCs/>
                <w:lang w:eastAsia="hu-HU"/>
              </w:rPr>
            </w:pPr>
            <w:r w:rsidRPr="000461A1">
              <w:rPr>
                <w:b/>
                <w:bCs/>
                <w:lang w:eastAsia="hu-HU"/>
              </w:rPr>
              <w:t> </w:t>
            </w:r>
          </w:p>
        </w:tc>
        <w:tc>
          <w:tcPr>
            <w:tcW w:w="1128" w:type="dxa"/>
            <w:tcBorders>
              <w:top w:val="nil"/>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400</w:t>
            </w:r>
          </w:p>
        </w:tc>
        <w:tc>
          <w:tcPr>
            <w:tcW w:w="1368" w:type="dxa"/>
            <w:tcBorders>
              <w:top w:val="nil"/>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400</w:t>
            </w:r>
          </w:p>
        </w:tc>
      </w:tr>
      <w:tr w:rsidR="00F817AC" w:rsidRPr="000461A1" w:rsidTr="00F817AC">
        <w:trPr>
          <w:trHeight w:val="597"/>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single" w:sz="4" w:space="0" w:color="000000"/>
              <w:left w:val="nil"/>
              <w:bottom w:val="single" w:sz="4" w:space="0" w:color="000000"/>
              <w:right w:val="nil"/>
            </w:tcBorders>
          </w:tcPr>
          <w:p w:rsidR="00F817AC" w:rsidRPr="000461A1" w:rsidRDefault="00F817AC" w:rsidP="0038388F">
            <w:pPr>
              <w:rPr>
                <w:lang w:eastAsia="hu-HU"/>
              </w:rPr>
            </w:pPr>
          </w:p>
        </w:tc>
        <w:tc>
          <w:tcPr>
            <w:tcW w:w="2400" w:type="dxa"/>
            <w:tcBorders>
              <w:top w:val="single" w:sz="4" w:space="0" w:color="000000"/>
              <w:left w:val="nil"/>
              <w:bottom w:val="single" w:sz="4" w:space="0" w:color="000000"/>
              <w:right w:val="single" w:sz="4" w:space="0" w:color="000000"/>
            </w:tcBorders>
            <w:shd w:val="clear" w:color="auto" w:fill="auto"/>
            <w:vAlign w:val="center"/>
            <w:hideMark/>
          </w:tcPr>
          <w:p w:rsidR="00F817AC" w:rsidRPr="000461A1" w:rsidRDefault="00F817AC" w:rsidP="0038388F">
            <w:pPr>
              <w:rPr>
                <w:lang w:eastAsia="hu-HU"/>
              </w:rPr>
            </w:pPr>
            <w:r w:rsidRPr="000461A1">
              <w:rPr>
                <w:lang w:eastAsia="hu-HU"/>
              </w:rPr>
              <w:t xml:space="preserve">NKA </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b/>
                <w:bCs/>
                <w:lang w:eastAsia="hu-HU"/>
              </w:rPr>
            </w:pPr>
            <w:r w:rsidRPr="000461A1">
              <w:rPr>
                <w:b/>
                <w:bCs/>
                <w:lang w:eastAsia="hu-HU"/>
              </w:rPr>
              <w:t> </w:t>
            </w:r>
          </w:p>
        </w:tc>
        <w:tc>
          <w:tcPr>
            <w:tcW w:w="1128" w:type="dxa"/>
            <w:tcBorders>
              <w:top w:val="single" w:sz="4" w:space="0" w:color="000000"/>
              <w:left w:val="nil"/>
              <w:bottom w:val="single" w:sz="4" w:space="0" w:color="000000"/>
              <w:right w:val="single" w:sz="4" w:space="0" w:color="000000"/>
            </w:tcBorders>
            <w:shd w:val="clear" w:color="auto" w:fill="auto"/>
            <w:vAlign w:val="center"/>
            <w:hideMark/>
          </w:tcPr>
          <w:p w:rsidR="00F817AC" w:rsidRPr="000461A1" w:rsidRDefault="00F817AC" w:rsidP="0038388F">
            <w:pPr>
              <w:jc w:val="right"/>
              <w:rPr>
                <w:lang w:eastAsia="hu-HU"/>
              </w:rPr>
            </w:pPr>
            <w:r w:rsidRPr="000461A1">
              <w:rPr>
                <w:lang w:eastAsia="hu-HU"/>
              </w:rPr>
              <w:t>400</w:t>
            </w:r>
          </w:p>
        </w:tc>
        <w:tc>
          <w:tcPr>
            <w:tcW w:w="1368" w:type="dxa"/>
            <w:tcBorders>
              <w:top w:val="single" w:sz="4" w:space="0" w:color="000000"/>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400</w:t>
            </w:r>
          </w:p>
        </w:tc>
      </w:tr>
      <w:tr w:rsidR="00F817AC" w:rsidRPr="000461A1" w:rsidTr="00F817AC">
        <w:trPr>
          <w:trHeight w:val="754"/>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single" w:sz="4" w:space="0" w:color="000000"/>
              <w:left w:val="nil"/>
              <w:bottom w:val="single" w:sz="4" w:space="0" w:color="000000"/>
              <w:right w:val="nil"/>
            </w:tcBorders>
            <w:shd w:val="clear" w:color="FFFFCC" w:fill="FFFFFF"/>
          </w:tcPr>
          <w:p w:rsidR="00F817AC" w:rsidRPr="000461A1" w:rsidRDefault="00F817AC" w:rsidP="0038388F">
            <w:pPr>
              <w:rPr>
                <w:lang w:eastAsia="hu-HU"/>
              </w:rPr>
            </w:pPr>
          </w:p>
        </w:tc>
        <w:tc>
          <w:tcPr>
            <w:tcW w:w="2400"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rPr>
                <w:lang w:eastAsia="hu-HU"/>
              </w:rPr>
            </w:pPr>
            <w:r w:rsidRPr="000461A1">
              <w:rPr>
                <w:lang w:eastAsia="hu-HU"/>
              </w:rPr>
              <w:t>KKETTKK/56P-01-0373 pályázat</w:t>
            </w:r>
          </w:p>
        </w:tc>
        <w:tc>
          <w:tcPr>
            <w:tcW w:w="1420"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jc w:val="right"/>
              <w:rPr>
                <w:lang w:eastAsia="hu-HU"/>
              </w:rPr>
            </w:pPr>
            <w:r w:rsidRPr="000461A1">
              <w:rPr>
                <w:lang w:eastAsia="hu-HU"/>
              </w:rPr>
              <w:t> </w:t>
            </w:r>
          </w:p>
        </w:tc>
        <w:tc>
          <w:tcPr>
            <w:tcW w:w="1128" w:type="dxa"/>
            <w:tcBorders>
              <w:top w:val="single" w:sz="4" w:space="0" w:color="000000"/>
              <w:left w:val="nil"/>
              <w:bottom w:val="single" w:sz="4" w:space="0" w:color="000000"/>
              <w:right w:val="single" w:sz="4" w:space="0" w:color="000000"/>
            </w:tcBorders>
            <w:shd w:val="clear" w:color="FFFFCC" w:fill="FFFFFF"/>
            <w:noWrap/>
            <w:vAlign w:val="center"/>
            <w:hideMark/>
          </w:tcPr>
          <w:p w:rsidR="00F817AC" w:rsidRPr="000461A1" w:rsidRDefault="00F817AC" w:rsidP="0038388F">
            <w:pPr>
              <w:jc w:val="right"/>
              <w:rPr>
                <w:lang w:eastAsia="hu-HU"/>
              </w:rPr>
            </w:pPr>
            <w:r w:rsidRPr="000461A1">
              <w:rPr>
                <w:lang w:eastAsia="hu-HU"/>
              </w:rPr>
              <w:t>1000</w:t>
            </w:r>
          </w:p>
        </w:tc>
        <w:tc>
          <w:tcPr>
            <w:tcW w:w="1368" w:type="dxa"/>
            <w:tcBorders>
              <w:top w:val="single" w:sz="4" w:space="0" w:color="000000"/>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1000</w:t>
            </w:r>
          </w:p>
        </w:tc>
      </w:tr>
      <w:tr w:rsidR="00F817AC" w:rsidRPr="000461A1" w:rsidTr="00F817AC">
        <w:trPr>
          <w:trHeight w:val="754"/>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single" w:sz="4" w:space="0" w:color="000000"/>
              <w:left w:val="nil"/>
              <w:bottom w:val="single" w:sz="4" w:space="0" w:color="000000"/>
              <w:right w:val="nil"/>
            </w:tcBorders>
            <w:shd w:val="clear" w:color="FFFFCC" w:fill="FFFFFF"/>
          </w:tcPr>
          <w:p w:rsidR="00F817AC" w:rsidRPr="000461A1" w:rsidRDefault="00F817AC" w:rsidP="0038388F">
            <w:pPr>
              <w:rPr>
                <w:lang w:eastAsia="hu-HU"/>
              </w:rPr>
            </w:pPr>
          </w:p>
        </w:tc>
        <w:tc>
          <w:tcPr>
            <w:tcW w:w="2400"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rPr>
                <w:lang w:eastAsia="hu-HU"/>
              </w:rPr>
            </w:pPr>
            <w:r w:rsidRPr="000461A1">
              <w:rPr>
                <w:lang w:eastAsia="hu-HU"/>
              </w:rPr>
              <w:t>KEM Iparkamara támogatás</w:t>
            </w:r>
          </w:p>
        </w:tc>
        <w:tc>
          <w:tcPr>
            <w:tcW w:w="1420"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jc w:val="right"/>
              <w:rPr>
                <w:lang w:eastAsia="hu-HU"/>
              </w:rPr>
            </w:pPr>
            <w:r w:rsidRPr="000461A1">
              <w:rPr>
                <w:lang w:eastAsia="hu-HU"/>
              </w:rPr>
              <w:t> </w:t>
            </w:r>
          </w:p>
        </w:tc>
        <w:tc>
          <w:tcPr>
            <w:tcW w:w="1128" w:type="dxa"/>
            <w:tcBorders>
              <w:top w:val="single" w:sz="4" w:space="0" w:color="000000"/>
              <w:left w:val="nil"/>
              <w:bottom w:val="single" w:sz="4" w:space="0" w:color="000000"/>
              <w:right w:val="single" w:sz="4" w:space="0" w:color="000000"/>
            </w:tcBorders>
            <w:shd w:val="clear" w:color="FFFFCC" w:fill="FFFFFF"/>
            <w:noWrap/>
            <w:vAlign w:val="center"/>
            <w:hideMark/>
          </w:tcPr>
          <w:p w:rsidR="00F817AC" w:rsidRPr="000461A1" w:rsidRDefault="00F817AC" w:rsidP="0038388F">
            <w:pPr>
              <w:jc w:val="right"/>
              <w:rPr>
                <w:lang w:eastAsia="hu-HU"/>
              </w:rPr>
            </w:pPr>
            <w:r w:rsidRPr="000461A1">
              <w:rPr>
                <w:lang w:eastAsia="hu-HU"/>
              </w:rPr>
              <w:t>100</w:t>
            </w:r>
          </w:p>
        </w:tc>
        <w:tc>
          <w:tcPr>
            <w:tcW w:w="1368" w:type="dxa"/>
            <w:tcBorders>
              <w:top w:val="single" w:sz="4" w:space="0" w:color="000000"/>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100</w:t>
            </w:r>
          </w:p>
        </w:tc>
      </w:tr>
      <w:tr w:rsidR="00F817AC" w:rsidRPr="000461A1" w:rsidTr="00F817AC">
        <w:trPr>
          <w:trHeight w:val="754"/>
        </w:trPr>
        <w:tc>
          <w:tcPr>
            <w:tcW w:w="1994" w:type="dxa"/>
            <w:vMerge/>
            <w:tcBorders>
              <w:top w:val="nil"/>
              <w:left w:val="single" w:sz="4" w:space="0" w:color="000000"/>
              <w:bottom w:val="single" w:sz="4" w:space="0" w:color="000000"/>
              <w:right w:val="single" w:sz="4" w:space="0" w:color="000000"/>
            </w:tcBorders>
            <w:vAlign w:val="center"/>
            <w:hideMark/>
          </w:tcPr>
          <w:p w:rsidR="00F817AC" w:rsidRPr="000461A1" w:rsidRDefault="00F817AC" w:rsidP="0038388F">
            <w:pPr>
              <w:rPr>
                <w:b/>
                <w:bCs/>
                <w:lang w:eastAsia="hu-HU"/>
              </w:rPr>
            </w:pPr>
          </w:p>
        </w:tc>
        <w:tc>
          <w:tcPr>
            <w:tcW w:w="687" w:type="dxa"/>
            <w:tcBorders>
              <w:top w:val="single" w:sz="4" w:space="0" w:color="000000"/>
              <w:left w:val="nil"/>
              <w:bottom w:val="single" w:sz="4" w:space="0" w:color="000000"/>
              <w:right w:val="nil"/>
            </w:tcBorders>
            <w:shd w:val="clear" w:color="FFFFCC" w:fill="FFFFFF"/>
          </w:tcPr>
          <w:p w:rsidR="00F817AC" w:rsidRPr="000461A1" w:rsidRDefault="00F817AC" w:rsidP="0038388F">
            <w:pPr>
              <w:rPr>
                <w:b/>
                <w:bCs/>
                <w:lang w:eastAsia="hu-HU"/>
              </w:rPr>
            </w:pPr>
          </w:p>
        </w:tc>
        <w:tc>
          <w:tcPr>
            <w:tcW w:w="2400"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rPr>
                <w:b/>
                <w:bCs/>
                <w:lang w:eastAsia="hu-HU"/>
              </w:rPr>
            </w:pPr>
            <w:r w:rsidRPr="000461A1">
              <w:rPr>
                <w:b/>
                <w:bCs/>
                <w:lang w:eastAsia="hu-HU"/>
              </w:rPr>
              <w:t>Összesen:</w:t>
            </w:r>
          </w:p>
        </w:tc>
        <w:tc>
          <w:tcPr>
            <w:tcW w:w="1420"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jc w:val="right"/>
              <w:rPr>
                <w:b/>
                <w:bCs/>
                <w:lang w:eastAsia="hu-HU"/>
              </w:rPr>
            </w:pPr>
            <w:r w:rsidRPr="000461A1">
              <w:rPr>
                <w:b/>
                <w:bCs/>
                <w:lang w:eastAsia="hu-HU"/>
              </w:rPr>
              <w:t>0</w:t>
            </w:r>
          </w:p>
        </w:tc>
        <w:tc>
          <w:tcPr>
            <w:tcW w:w="1128"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jc w:val="right"/>
              <w:rPr>
                <w:b/>
                <w:bCs/>
                <w:lang w:eastAsia="hu-HU"/>
              </w:rPr>
            </w:pPr>
            <w:r w:rsidRPr="000461A1">
              <w:rPr>
                <w:b/>
                <w:bCs/>
                <w:lang w:eastAsia="hu-HU"/>
              </w:rPr>
              <w:t>6020</w:t>
            </w:r>
          </w:p>
        </w:tc>
        <w:tc>
          <w:tcPr>
            <w:tcW w:w="1368"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jc w:val="right"/>
              <w:rPr>
                <w:b/>
                <w:bCs/>
                <w:lang w:eastAsia="hu-HU"/>
              </w:rPr>
            </w:pPr>
            <w:r w:rsidRPr="000461A1">
              <w:rPr>
                <w:b/>
                <w:bCs/>
                <w:lang w:eastAsia="hu-HU"/>
              </w:rPr>
              <w:t>6020</w:t>
            </w:r>
          </w:p>
        </w:tc>
      </w:tr>
      <w:tr w:rsidR="00F817AC" w:rsidRPr="000461A1" w:rsidTr="00F817AC">
        <w:trPr>
          <w:trHeight w:val="473"/>
        </w:trPr>
        <w:tc>
          <w:tcPr>
            <w:tcW w:w="1994"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F817AC" w:rsidRPr="000461A1" w:rsidRDefault="00F817AC" w:rsidP="0038388F">
            <w:pPr>
              <w:rPr>
                <w:lang w:eastAsia="hu-HU"/>
              </w:rPr>
            </w:pPr>
            <w:r w:rsidRPr="000461A1">
              <w:rPr>
                <w:lang w:eastAsia="hu-HU"/>
              </w:rPr>
              <w:t>MZSVK</w:t>
            </w:r>
          </w:p>
        </w:tc>
        <w:tc>
          <w:tcPr>
            <w:tcW w:w="687" w:type="dxa"/>
            <w:tcBorders>
              <w:top w:val="single" w:sz="4" w:space="0" w:color="000000"/>
              <w:left w:val="nil"/>
              <w:bottom w:val="single" w:sz="4" w:space="0" w:color="000000"/>
              <w:right w:val="nil"/>
            </w:tcBorders>
            <w:shd w:val="clear" w:color="FFFFCC" w:fill="FFFFFF"/>
          </w:tcPr>
          <w:p w:rsidR="00F817AC" w:rsidRPr="000461A1" w:rsidRDefault="00F817AC" w:rsidP="0038388F">
            <w:pPr>
              <w:rPr>
                <w:lang w:eastAsia="hu-HU"/>
              </w:rPr>
            </w:pPr>
          </w:p>
        </w:tc>
        <w:tc>
          <w:tcPr>
            <w:tcW w:w="2400"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rPr>
                <w:lang w:eastAsia="hu-HU"/>
              </w:rPr>
            </w:pPr>
            <w:r w:rsidRPr="000461A1">
              <w:rPr>
                <w:lang w:eastAsia="hu-HU"/>
              </w:rPr>
              <w:t>NAV 1%</w:t>
            </w:r>
          </w:p>
        </w:tc>
        <w:tc>
          <w:tcPr>
            <w:tcW w:w="1420" w:type="dxa"/>
            <w:tcBorders>
              <w:top w:val="single" w:sz="4" w:space="0" w:color="000000"/>
              <w:left w:val="nil"/>
              <w:bottom w:val="single" w:sz="4" w:space="0" w:color="000000"/>
              <w:right w:val="single" w:sz="4" w:space="0" w:color="000000"/>
            </w:tcBorders>
            <w:shd w:val="clear" w:color="FFFFCC" w:fill="FFFFFF"/>
            <w:vAlign w:val="center"/>
            <w:hideMark/>
          </w:tcPr>
          <w:p w:rsidR="00F817AC" w:rsidRPr="000461A1" w:rsidRDefault="00F817AC" w:rsidP="0038388F">
            <w:pPr>
              <w:jc w:val="right"/>
              <w:rPr>
                <w:lang w:eastAsia="hu-HU"/>
              </w:rPr>
            </w:pPr>
            <w:r w:rsidRPr="000461A1">
              <w:rPr>
                <w:lang w:eastAsia="hu-HU"/>
              </w:rPr>
              <w:t> </w:t>
            </w:r>
          </w:p>
        </w:tc>
        <w:tc>
          <w:tcPr>
            <w:tcW w:w="1128" w:type="dxa"/>
            <w:tcBorders>
              <w:top w:val="single" w:sz="4" w:space="0" w:color="000000"/>
              <w:left w:val="nil"/>
              <w:bottom w:val="single" w:sz="4" w:space="0" w:color="000000"/>
              <w:right w:val="single" w:sz="4" w:space="0" w:color="000000"/>
            </w:tcBorders>
            <w:shd w:val="clear" w:color="FFFFCC" w:fill="FFFFFF"/>
            <w:noWrap/>
            <w:vAlign w:val="center"/>
            <w:hideMark/>
          </w:tcPr>
          <w:p w:rsidR="00F817AC" w:rsidRPr="000461A1" w:rsidRDefault="00F817AC" w:rsidP="0038388F">
            <w:pPr>
              <w:jc w:val="right"/>
              <w:rPr>
                <w:lang w:eastAsia="hu-HU"/>
              </w:rPr>
            </w:pPr>
            <w:r w:rsidRPr="000461A1">
              <w:rPr>
                <w:lang w:eastAsia="hu-HU"/>
              </w:rPr>
              <w:t>46</w:t>
            </w:r>
          </w:p>
        </w:tc>
        <w:tc>
          <w:tcPr>
            <w:tcW w:w="1368" w:type="dxa"/>
            <w:tcBorders>
              <w:top w:val="single" w:sz="4" w:space="0" w:color="000000"/>
              <w:left w:val="nil"/>
              <w:bottom w:val="single" w:sz="4" w:space="0" w:color="000000"/>
              <w:right w:val="single" w:sz="4" w:space="0" w:color="000000"/>
            </w:tcBorders>
            <w:shd w:val="clear" w:color="auto" w:fill="auto"/>
            <w:noWrap/>
            <w:vAlign w:val="center"/>
            <w:hideMark/>
          </w:tcPr>
          <w:p w:rsidR="00F817AC" w:rsidRPr="000461A1" w:rsidRDefault="00F817AC" w:rsidP="0038388F">
            <w:pPr>
              <w:jc w:val="right"/>
              <w:rPr>
                <w:lang w:eastAsia="hu-HU"/>
              </w:rPr>
            </w:pPr>
            <w:r w:rsidRPr="000461A1">
              <w:rPr>
                <w:lang w:eastAsia="hu-HU"/>
              </w:rPr>
              <w:t>46</w:t>
            </w:r>
          </w:p>
        </w:tc>
      </w:tr>
      <w:tr w:rsidR="00F817AC" w:rsidRPr="000461A1" w:rsidTr="00F817AC">
        <w:trPr>
          <w:trHeight w:val="492"/>
        </w:trPr>
        <w:tc>
          <w:tcPr>
            <w:tcW w:w="1994" w:type="dxa"/>
            <w:tcBorders>
              <w:top w:val="nil"/>
              <w:left w:val="single" w:sz="4" w:space="0" w:color="000000"/>
              <w:bottom w:val="single" w:sz="4" w:space="0" w:color="000000"/>
              <w:right w:val="single" w:sz="4" w:space="0" w:color="000000"/>
            </w:tcBorders>
            <w:shd w:val="clear" w:color="FFFFFF" w:fill="FFFFCC"/>
            <w:noWrap/>
            <w:vAlign w:val="center"/>
            <w:hideMark/>
          </w:tcPr>
          <w:p w:rsidR="00F817AC" w:rsidRPr="000461A1" w:rsidRDefault="00F817AC" w:rsidP="0038388F">
            <w:pPr>
              <w:rPr>
                <w:lang w:eastAsia="hu-HU"/>
              </w:rPr>
            </w:pPr>
            <w:r w:rsidRPr="000461A1">
              <w:rPr>
                <w:lang w:eastAsia="hu-HU"/>
              </w:rPr>
              <w:t> </w:t>
            </w:r>
          </w:p>
        </w:tc>
        <w:tc>
          <w:tcPr>
            <w:tcW w:w="687" w:type="dxa"/>
            <w:tcBorders>
              <w:top w:val="single" w:sz="4" w:space="0" w:color="000000"/>
              <w:left w:val="nil"/>
              <w:bottom w:val="single" w:sz="4" w:space="0" w:color="000000"/>
              <w:right w:val="nil"/>
            </w:tcBorders>
            <w:shd w:val="clear" w:color="FFFFFF" w:fill="FFFFCC"/>
          </w:tcPr>
          <w:p w:rsidR="00F817AC" w:rsidRPr="000461A1" w:rsidRDefault="00F817AC" w:rsidP="0038388F">
            <w:pPr>
              <w:rPr>
                <w:b/>
                <w:bCs/>
                <w:lang w:eastAsia="hu-HU"/>
              </w:rPr>
            </w:pPr>
          </w:p>
        </w:tc>
        <w:tc>
          <w:tcPr>
            <w:tcW w:w="2400" w:type="dxa"/>
            <w:tcBorders>
              <w:top w:val="single" w:sz="4" w:space="0" w:color="000000"/>
              <w:left w:val="nil"/>
              <w:bottom w:val="single" w:sz="4" w:space="0" w:color="000000"/>
              <w:right w:val="single" w:sz="4" w:space="0" w:color="000000"/>
            </w:tcBorders>
            <w:shd w:val="clear" w:color="FFFFFF" w:fill="FFFFCC"/>
            <w:vAlign w:val="center"/>
            <w:hideMark/>
          </w:tcPr>
          <w:p w:rsidR="00F817AC" w:rsidRPr="000461A1" w:rsidRDefault="00F817AC" w:rsidP="0038388F">
            <w:pPr>
              <w:rPr>
                <w:b/>
                <w:bCs/>
                <w:lang w:eastAsia="hu-HU"/>
              </w:rPr>
            </w:pPr>
            <w:r w:rsidRPr="000461A1">
              <w:rPr>
                <w:b/>
                <w:bCs/>
                <w:lang w:eastAsia="hu-HU"/>
              </w:rPr>
              <w:t>Összesen:</w:t>
            </w:r>
          </w:p>
        </w:tc>
        <w:tc>
          <w:tcPr>
            <w:tcW w:w="1420" w:type="dxa"/>
            <w:tcBorders>
              <w:top w:val="single" w:sz="4" w:space="0" w:color="000000"/>
              <w:left w:val="nil"/>
              <w:bottom w:val="single" w:sz="4" w:space="0" w:color="000000"/>
              <w:right w:val="single" w:sz="4" w:space="0" w:color="000000"/>
            </w:tcBorders>
            <w:shd w:val="clear" w:color="FFFFFF" w:fill="FFFFCC"/>
            <w:vAlign w:val="center"/>
            <w:hideMark/>
          </w:tcPr>
          <w:p w:rsidR="00F817AC" w:rsidRPr="000461A1" w:rsidRDefault="00F817AC" w:rsidP="0038388F">
            <w:pPr>
              <w:jc w:val="right"/>
              <w:rPr>
                <w:b/>
                <w:bCs/>
                <w:lang w:eastAsia="hu-HU"/>
              </w:rPr>
            </w:pPr>
            <w:r w:rsidRPr="000461A1">
              <w:rPr>
                <w:b/>
                <w:bCs/>
                <w:lang w:eastAsia="hu-HU"/>
              </w:rPr>
              <w:t>0</w:t>
            </w:r>
          </w:p>
        </w:tc>
        <w:tc>
          <w:tcPr>
            <w:tcW w:w="1128" w:type="dxa"/>
            <w:tcBorders>
              <w:top w:val="single" w:sz="4" w:space="0" w:color="000000"/>
              <w:left w:val="nil"/>
              <w:bottom w:val="single" w:sz="4" w:space="0" w:color="000000"/>
              <w:right w:val="single" w:sz="4" w:space="0" w:color="000000"/>
            </w:tcBorders>
            <w:shd w:val="clear" w:color="FFFFFF" w:fill="FFFFCC"/>
            <w:noWrap/>
            <w:vAlign w:val="center"/>
            <w:hideMark/>
          </w:tcPr>
          <w:p w:rsidR="00F817AC" w:rsidRPr="000461A1" w:rsidRDefault="00F817AC" w:rsidP="0038388F">
            <w:pPr>
              <w:jc w:val="right"/>
              <w:rPr>
                <w:b/>
                <w:bCs/>
                <w:lang w:eastAsia="hu-HU"/>
              </w:rPr>
            </w:pPr>
            <w:r w:rsidRPr="000461A1">
              <w:rPr>
                <w:b/>
                <w:bCs/>
                <w:lang w:eastAsia="hu-HU"/>
              </w:rPr>
              <w:t>6066</w:t>
            </w:r>
          </w:p>
        </w:tc>
        <w:tc>
          <w:tcPr>
            <w:tcW w:w="1368" w:type="dxa"/>
            <w:tcBorders>
              <w:top w:val="single" w:sz="4" w:space="0" w:color="000000"/>
              <w:left w:val="nil"/>
              <w:bottom w:val="single" w:sz="4" w:space="0" w:color="000000"/>
              <w:right w:val="single" w:sz="4" w:space="0" w:color="000000"/>
            </w:tcBorders>
            <w:shd w:val="clear" w:color="FFFFFF" w:fill="FFFFCC"/>
            <w:noWrap/>
            <w:vAlign w:val="center"/>
            <w:hideMark/>
          </w:tcPr>
          <w:p w:rsidR="00F817AC" w:rsidRPr="000461A1" w:rsidRDefault="00F817AC" w:rsidP="0038388F">
            <w:pPr>
              <w:jc w:val="right"/>
              <w:rPr>
                <w:b/>
                <w:bCs/>
                <w:lang w:eastAsia="hu-HU"/>
              </w:rPr>
            </w:pPr>
            <w:r w:rsidRPr="000461A1">
              <w:rPr>
                <w:b/>
                <w:bCs/>
                <w:lang w:eastAsia="hu-HU"/>
              </w:rPr>
              <w:t>6066</w:t>
            </w:r>
          </w:p>
        </w:tc>
      </w:tr>
    </w:tbl>
    <w:p w:rsidR="000461A1" w:rsidRPr="000461A1" w:rsidRDefault="000461A1" w:rsidP="000461A1"/>
    <w:p w:rsidR="000461A1" w:rsidRPr="000461A1" w:rsidRDefault="000461A1" w:rsidP="000461A1"/>
    <w:p w:rsidR="000461A1" w:rsidRPr="000461A1" w:rsidRDefault="000461A1" w:rsidP="000461A1">
      <w:r w:rsidRPr="000461A1">
        <w:t xml:space="preserve">Két intézménynél beszélhetünk ezen soron teljesítésről: a Kuny Domokos Múzeumnál ill. a Móricz Zsigmond Városi Könyvtárnál. Fenti táblázatból jól látszik, hogy a pénzügyi teljesülést teljes egészében </w:t>
      </w:r>
      <w:r w:rsidR="00362715">
        <w:t>a működésre fordították vissza.</w:t>
      </w:r>
    </w:p>
    <w:p w:rsidR="000461A1" w:rsidRDefault="000461A1" w:rsidP="000461A1">
      <w:pPr>
        <w:rPr>
          <w:b/>
        </w:rPr>
      </w:pPr>
    </w:p>
    <w:p w:rsidR="00431A5D" w:rsidRDefault="00431A5D" w:rsidP="000461A1">
      <w:pPr>
        <w:rPr>
          <w:b/>
        </w:rPr>
      </w:pPr>
    </w:p>
    <w:p w:rsidR="00431A5D" w:rsidRDefault="00431A5D" w:rsidP="000461A1">
      <w:pPr>
        <w:rPr>
          <w:b/>
        </w:rPr>
      </w:pPr>
    </w:p>
    <w:p w:rsidR="00431A5D" w:rsidRDefault="00431A5D" w:rsidP="000461A1">
      <w:pPr>
        <w:rPr>
          <w:b/>
        </w:rPr>
      </w:pPr>
    </w:p>
    <w:p w:rsidR="004D154F" w:rsidRDefault="004D154F" w:rsidP="000461A1">
      <w:pPr>
        <w:rPr>
          <w:b/>
        </w:rPr>
      </w:pPr>
    </w:p>
    <w:p w:rsidR="000472DB" w:rsidRDefault="000472DB" w:rsidP="000461A1">
      <w:pPr>
        <w:rPr>
          <w:b/>
        </w:rPr>
      </w:pPr>
    </w:p>
    <w:p w:rsidR="000461A1" w:rsidRPr="000461A1" w:rsidRDefault="000461A1" w:rsidP="000472DB">
      <w:r w:rsidRPr="000461A1">
        <w:rPr>
          <w:b/>
        </w:rPr>
        <w:t>Támogatásértékű bevételeink részletezését az alábbi táblázat mutatja</w:t>
      </w:r>
      <w:r w:rsidRPr="000461A1">
        <w:t>: (adatok e ft-ban)</w:t>
      </w:r>
    </w:p>
    <w:tbl>
      <w:tblPr>
        <w:tblW w:w="9700" w:type="dxa"/>
        <w:tblInd w:w="65" w:type="dxa"/>
        <w:tblCellMar>
          <w:left w:w="70" w:type="dxa"/>
          <w:right w:w="70" w:type="dxa"/>
        </w:tblCellMar>
        <w:tblLook w:val="04A0" w:firstRow="1" w:lastRow="0" w:firstColumn="1" w:lastColumn="0" w:noHBand="0" w:noVBand="1"/>
      </w:tblPr>
      <w:tblGrid>
        <w:gridCol w:w="2632"/>
        <w:gridCol w:w="2121"/>
        <w:gridCol w:w="1420"/>
        <w:gridCol w:w="1287"/>
        <w:gridCol w:w="1180"/>
        <w:gridCol w:w="1060"/>
      </w:tblGrid>
      <w:tr w:rsidR="000461A1" w:rsidRPr="000461A1" w:rsidTr="0038388F">
        <w:trPr>
          <w:trHeight w:val="522"/>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ind w:firstLine="708"/>
              <w:jc w:val="center"/>
              <w:rPr>
                <w:b/>
                <w:bCs/>
                <w:lang w:eastAsia="hu-HU"/>
              </w:rPr>
            </w:pPr>
            <w:r w:rsidRPr="000461A1">
              <w:rPr>
                <w:b/>
                <w:bCs/>
                <w:lang w:eastAsia="hu-HU"/>
              </w:rPr>
              <w:t>Intézmények</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Eredeti előirányzat</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Módosított előirányzat</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center"/>
              <w:rPr>
                <w:b/>
                <w:bCs/>
                <w:lang w:eastAsia="hu-HU"/>
              </w:rPr>
            </w:pPr>
            <w:r w:rsidRPr="000461A1">
              <w:rPr>
                <w:b/>
                <w:bCs/>
                <w:lang w:eastAsia="hu-HU"/>
              </w:rPr>
              <w:t> </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b/>
                <w:bCs/>
                <w:lang w:eastAsia="hu-HU"/>
              </w:rPr>
            </w:pPr>
            <w:r w:rsidRPr="000461A1">
              <w:rPr>
                <w:b/>
                <w:bCs/>
                <w:lang w:eastAsia="hu-HU"/>
              </w:rPr>
              <w:t> </w:t>
            </w:r>
          </w:p>
        </w:tc>
      </w:tr>
      <w:tr w:rsidR="000461A1" w:rsidRPr="000461A1" w:rsidTr="00362715">
        <w:trPr>
          <w:trHeight w:val="567"/>
        </w:trPr>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b/>
                <w:bCs/>
                <w:lang w:eastAsia="hu-HU"/>
              </w:rPr>
            </w:pP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megnevezése</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felhalmozási célra</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működési célra</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b/>
                <w:bCs/>
                <w:lang w:eastAsia="hu-HU"/>
              </w:rPr>
            </w:pPr>
            <w:r w:rsidRPr="000461A1">
              <w:rPr>
                <w:b/>
                <w:bCs/>
                <w:lang w:eastAsia="hu-HU"/>
              </w:rPr>
              <w:t>teljesítés</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teljesítés %-a</w:t>
            </w:r>
          </w:p>
        </w:tc>
      </w:tr>
      <w:tr w:rsidR="000461A1" w:rsidRPr="000461A1" w:rsidTr="00362715">
        <w:trPr>
          <w:trHeight w:val="702"/>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Kincseskert Óvoda</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350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340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97,1%</w:t>
            </w:r>
          </w:p>
        </w:tc>
      </w:tr>
      <w:tr w:rsidR="000461A1" w:rsidRPr="000461A1" w:rsidTr="00362715">
        <w:trPr>
          <w:trHeight w:val="702"/>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Csillagsziget Bölcsődee</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467</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365</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78,2%</w:t>
            </w:r>
          </w:p>
        </w:tc>
      </w:tr>
      <w:tr w:rsidR="000461A1" w:rsidRPr="000461A1" w:rsidTr="00362715">
        <w:trPr>
          <w:trHeight w:val="732"/>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Móricz Zs. Városi Könyvtár</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148</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147</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99,3%</w:t>
            </w:r>
          </w:p>
        </w:tc>
      </w:tr>
      <w:tr w:rsidR="000461A1" w:rsidRPr="000461A1" w:rsidTr="00362715">
        <w:trPr>
          <w:trHeight w:val="747"/>
        </w:trPr>
        <w:tc>
          <w:tcPr>
            <w:tcW w:w="26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Intézmények Gazdasági Hivatala</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295</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295</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702"/>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Kuny Domokos Múzeum</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847</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847</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702"/>
        </w:trPr>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b/>
                <w:bCs/>
                <w:lang w:eastAsia="hu-HU"/>
              </w:rPr>
            </w:pP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1 495</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1 495</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747"/>
        </w:trPr>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b/>
                <w:bCs/>
                <w:lang w:eastAsia="hu-HU"/>
              </w:rPr>
            </w:pP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746</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746</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747"/>
        </w:trPr>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b/>
                <w:bCs/>
                <w:lang w:eastAsia="hu-HU"/>
              </w:rPr>
            </w:pP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584</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584</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732"/>
        </w:trPr>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b/>
                <w:bCs/>
                <w:lang w:eastAsia="hu-HU"/>
              </w:rPr>
            </w:pP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lang w:eastAsia="hu-HU"/>
              </w:rPr>
            </w:pPr>
            <w:r w:rsidRPr="000461A1">
              <w:rPr>
                <w:lang w:eastAsia="hu-HU"/>
              </w:rPr>
              <w:t xml:space="preserve">KEM Kormányhivatal      Nyári diák                           foglalkoztatás                   </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700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700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360"/>
        </w:trPr>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b/>
                <w:bCs/>
                <w:lang w:eastAsia="hu-HU"/>
              </w:rPr>
            </w:pP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Összesen</w:t>
            </w:r>
          </w:p>
        </w:tc>
        <w:tc>
          <w:tcPr>
            <w:tcW w:w="1329"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09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4 372</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4 372</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360"/>
        </w:trPr>
        <w:tc>
          <w:tcPr>
            <w:tcW w:w="263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b/>
                <w:bCs/>
                <w:lang w:eastAsia="hu-HU"/>
              </w:rPr>
            </w:pPr>
            <w:r w:rsidRPr="000461A1">
              <w:rPr>
                <w:b/>
                <w:bCs/>
                <w:lang w:eastAsia="hu-HU"/>
              </w:rPr>
              <w:t>Egészségügyi alapellátó intézet</w:t>
            </w: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Kistérségi Társulástól támogatás</w:t>
            </w:r>
          </w:p>
        </w:tc>
        <w:tc>
          <w:tcPr>
            <w:tcW w:w="1329"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09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5 242</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5 242</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360"/>
        </w:trPr>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b/>
                <w:bCs/>
                <w:lang w:eastAsia="hu-HU"/>
              </w:rPr>
            </w:pP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OEP többletfinanszírozás</w:t>
            </w:r>
          </w:p>
        </w:tc>
        <w:tc>
          <w:tcPr>
            <w:tcW w:w="1329"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09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66 524</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66 523</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360"/>
        </w:trPr>
        <w:tc>
          <w:tcPr>
            <w:tcW w:w="2632"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b/>
                <w:bCs/>
                <w:lang w:eastAsia="hu-HU"/>
              </w:rPr>
            </w:pPr>
          </w:p>
        </w:tc>
        <w:tc>
          <w:tcPr>
            <w:tcW w:w="24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Összesen</w:t>
            </w:r>
          </w:p>
        </w:tc>
        <w:tc>
          <w:tcPr>
            <w:tcW w:w="1329"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0</w:t>
            </w:r>
          </w:p>
        </w:tc>
        <w:tc>
          <w:tcPr>
            <w:tcW w:w="1094"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71 766</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71 765</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362715">
        <w:trPr>
          <w:trHeight w:val="360"/>
        </w:trPr>
        <w:tc>
          <w:tcPr>
            <w:tcW w:w="5037" w:type="dxa"/>
            <w:gridSpan w:val="2"/>
            <w:tcBorders>
              <w:top w:val="single" w:sz="4" w:space="0" w:color="000000"/>
              <w:left w:val="single" w:sz="8" w:space="0" w:color="000000"/>
              <w:bottom w:val="single" w:sz="8"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Mindösszesen</w:t>
            </w:r>
          </w:p>
        </w:tc>
        <w:tc>
          <w:tcPr>
            <w:tcW w:w="13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0</w:t>
            </w:r>
          </w:p>
        </w:tc>
        <w:tc>
          <w:tcPr>
            <w:tcW w:w="10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77 398</w:t>
            </w: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76 137</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98,4%</w:t>
            </w:r>
          </w:p>
        </w:tc>
      </w:tr>
    </w:tbl>
    <w:p w:rsidR="000461A1" w:rsidRPr="000461A1" w:rsidRDefault="000461A1" w:rsidP="000461A1">
      <w:pPr>
        <w:rPr>
          <w:b/>
        </w:rPr>
      </w:pPr>
      <w:r w:rsidRPr="000461A1">
        <w:rPr>
          <w:b/>
        </w:rPr>
        <w:t>Pénzmaradványok alakulását az alábbi táblázat szemlélteti</w:t>
      </w:r>
    </w:p>
    <w:p w:rsidR="000461A1" w:rsidRPr="000461A1" w:rsidRDefault="000461A1" w:rsidP="000461A1">
      <w:pPr>
        <w:tabs>
          <w:tab w:val="left" w:pos="7513"/>
        </w:tabs>
      </w:pPr>
      <w:r w:rsidRPr="000461A1">
        <w:t>(adatok e ft-ban)</w:t>
      </w:r>
    </w:p>
    <w:tbl>
      <w:tblPr>
        <w:tblW w:w="9700" w:type="dxa"/>
        <w:tblInd w:w="65" w:type="dxa"/>
        <w:tblCellMar>
          <w:left w:w="70" w:type="dxa"/>
          <w:right w:w="70" w:type="dxa"/>
        </w:tblCellMar>
        <w:tblLook w:val="04A0" w:firstRow="1" w:lastRow="0" w:firstColumn="1" w:lastColumn="0" w:noHBand="0" w:noVBand="1"/>
      </w:tblPr>
      <w:tblGrid>
        <w:gridCol w:w="2580"/>
        <w:gridCol w:w="2440"/>
        <w:gridCol w:w="1340"/>
        <w:gridCol w:w="1100"/>
        <w:gridCol w:w="1180"/>
        <w:gridCol w:w="1060"/>
      </w:tblGrid>
      <w:tr w:rsidR="000461A1" w:rsidRPr="000461A1" w:rsidTr="0038388F">
        <w:trPr>
          <w:trHeight w:val="477"/>
        </w:trPr>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Intézmények</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megnevezése</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Eredeti előir.</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 xml:space="preserve">Mód. Előir. </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 xml:space="preserve"> pü-i telj-e</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telj. %-a</w:t>
            </w:r>
          </w:p>
        </w:tc>
      </w:tr>
      <w:tr w:rsidR="000461A1" w:rsidRPr="000461A1" w:rsidTr="0038388F">
        <w:trPr>
          <w:trHeight w:val="360"/>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Kertvárosi Óvoda</w:t>
            </w:r>
          </w:p>
        </w:tc>
        <w:tc>
          <w:tcPr>
            <w:tcW w:w="24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33</w:t>
            </w:r>
          </w:p>
        </w:tc>
        <w:tc>
          <w:tcPr>
            <w:tcW w:w="118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33</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w:t>
            </w:r>
          </w:p>
        </w:tc>
      </w:tr>
      <w:tr w:rsidR="000461A1" w:rsidRPr="000461A1" w:rsidTr="0038388F">
        <w:trPr>
          <w:trHeight w:val="567"/>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Fürdő utcai Néphagyományörző Óvoda</w:t>
            </w:r>
          </w:p>
        </w:tc>
        <w:tc>
          <w:tcPr>
            <w:tcW w:w="24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28</w:t>
            </w:r>
          </w:p>
        </w:tc>
        <w:tc>
          <w:tcPr>
            <w:tcW w:w="118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28</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w:t>
            </w:r>
          </w:p>
        </w:tc>
      </w:tr>
      <w:tr w:rsidR="000461A1" w:rsidRPr="000461A1" w:rsidTr="0038388F">
        <w:trPr>
          <w:trHeight w:val="360"/>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Geszti Óvoda</w:t>
            </w:r>
          </w:p>
        </w:tc>
        <w:tc>
          <w:tcPr>
            <w:tcW w:w="24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18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0%</w:t>
            </w:r>
          </w:p>
        </w:tc>
      </w:tr>
      <w:tr w:rsidR="000461A1" w:rsidRPr="000461A1" w:rsidTr="0038388F">
        <w:trPr>
          <w:trHeight w:val="360"/>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Kincseskert Óvoda</w:t>
            </w:r>
          </w:p>
        </w:tc>
        <w:tc>
          <w:tcPr>
            <w:tcW w:w="24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18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0%</w:t>
            </w:r>
          </w:p>
        </w:tc>
      </w:tr>
      <w:tr w:rsidR="000461A1" w:rsidRPr="000461A1" w:rsidTr="0038388F">
        <w:trPr>
          <w:trHeight w:val="360"/>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Bartók Béla Óvoda</w:t>
            </w:r>
          </w:p>
        </w:tc>
        <w:tc>
          <w:tcPr>
            <w:tcW w:w="24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296</w:t>
            </w:r>
          </w:p>
        </w:tc>
        <w:tc>
          <w:tcPr>
            <w:tcW w:w="118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296</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w:t>
            </w:r>
          </w:p>
        </w:tc>
      </w:tr>
      <w:tr w:rsidR="000461A1" w:rsidRPr="000461A1" w:rsidTr="0038388F">
        <w:trPr>
          <w:trHeight w:val="360"/>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Csillagsziget Bölcsődee</w:t>
            </w:r>
          </w:p>
        </w:tc>
        <w:tc>
          <w:tcPr>
            <w:tcW w:w="24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210</w:t>
            </w:r>
          </w:p>
        </w:tc>
        <w:tc>
          <w:tcPr>
            <w:tcW w:w="118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210</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w:t>
            </w:r>
          </w:p>
        </w:tc>
      </w:tr>
      <w:tr w:rsidR="000461A1" w:rsidRPr="000461A1" w:rsidTr="0038388F">
        <w:trPr>
          <w:trHeight w:val="402"/>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Móricz Zs. Városi Könyvtár</w:t>
            </w:r>
          </w:p>
        </w:tc>
        <w:tc>
          <w:tcPr>
            <w:tcW w:w="24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189</w:t>
            </w:r>
          </w:p>
        </w:tc>
        <w:tc>
          <w:tcPr>
            <w:tcW w:w="118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189</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w:t>
            </w:r>
          </w:p>
        </w:tc>
      </w:tr>
      <w:tr w:rsidR="000461A1" w:rsidRPr="000461A1" w:rsidTr="0038388F">
        <w:trPr>
          <w:trHeight w:val="477"/>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Kuny Domokos Múzeum</w:t>
            </w:r>
          </w:p>
        </w:tc>
        <w:tc>
          <w:tcPr>
            <w:tcW w:w="24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1 538</w:t>
            </w:r>
          </w:p>
        </w:tc>
        <w:tc>
          <w:tcPr>
            <w:tcW w:w="118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1 538</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w:t>
            </w:r>
          </w:p>
        </w:tc>
      </w:tr>
      <w:tr w:rsidR="000461A1" w:rsidRPr="000461A1" w:rsidTr="0038388F">
        <w:trPr>
          <w:trHeight w:val="462"/>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Egészségügyi alapellátó intézet</w:t>
            </w:r>
          </w:p>
        </w:tc>
        <w:tc>
          <w:tcPr>
            <w:tcW w:w="24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2 167</w:t>
            </w:r>
          </w:p>
        </w:tc>
        <w:tc>
          <w:tcPr>
            <w:tcW w:w="118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2 167</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w:t>
            </w:r>
          </w:p>
        </w:tc>
      </w:tr>
      <w:tr w:rsidR="000461A1" w:rsidRPr="000461A1" w:rsidTr="0038388F">
        <w:trPr>
          <w:trHeight w:val="540"/>
        </w:trPr>
        <w:tc>
          <w:tcPr>
            <w:tcW w:w="258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Intézmények Gazdasági Hivatala</w:t>
            </w:r>
          </w:p>
        </w:tc>
        <w:tc>
          <w:tcPr>
            <w:tcW w:w="24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Pénzmar átvétel</w:t>
            </w:r>
          </w:p>
        </w:tc>
        <w:tc>
          <w:tcPr>
            <w:tcW w:w="13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365</w:t>
            </w:r>
          </w:p>
        </w:tc>
        <w:tc>
          <w:tcPr>
            <w:tcW w:w="118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365</w:t>
            </w:r>
          </w:p>
        </w:tc>
        <w:tc>
          <w:tcPr>
            <w:tcW w:w="106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w:t>
            </w:r>
          </w:p>
        </w:tc>
      </w:tr>
      <w:tr w:rsidR="000461A1" w:rsidRPr="000461A1" w:rsidTr="0038388F">
        <w:trPr>
          <w:trHeight w:val="360"/>
        </w:trPr>
        <w:tc>
          <w:tcPr>
            <w:tcW w:w="2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2440" w:type="dxa"/>
            <w:tcBorders>
              <w:top w:val="single" w:sz="8" w:space="0" w:color="000000"/>
              <w:left w:val="nil"/>
              <w:bottom w:val="single" w:sz="8" w:space="0" w:color="000000"/>
              <w:right w:val="single" w:sz="8"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340" w:type="dxa"/>
            <w:tcBorders>
              <w:top w:val="single" w:sz="8" w:space="0" w:color="000000"/>
              <w:left w:val="nil"/>
              <w:bottom w:val="single" w:sz="8" w:space="0" w:color="000000"/>
              <w:right w:val="single" w:sz="8"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100" w:type="dxa"/>
            <w:tcBorders>
              <w:top w:val="single" w:sz="8" w:space="0" w:color="000000"/>
              <w:left w:val="nil"/>
              <w:bottom w:val="single" w:sz="8" w:space="0" w:color="000000"/>
              <w:right w:val="single" w:sz="8"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4 826</w:t>
            </w:r>
          </w:p>
        </w:tc>
        <w:tc>
          <w:tcPr>
            <w:tcW w:w="1180" w:type="dxa"/>
            <w:tcBorders>
              <w:top w:val="single" w:sz="8" w:space="0" w:color="000000"/>
              <w:left w:val="nil"/>
              <w:bottom w:val="single" w:sz="8" w:space="0" w:color="000000"/>
              <w:right w:val="single" w:sz="8"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4 826</w:t>
            </w:r>
          </w:p>
        </w:tc>
        <w:tc>
          <w:tcPr>
            <w:tcW w:w="1060" w:type="dxa"/>
            <w:tcBorders>
              <w:top w:val="single" w:sz="8" w:space="0" w:color="000000"/>
              <w:left w:val="nil"/>
              <w:bottom w:val="single" w:sz="8" w:space="0" w:color="000000"/>
              <w:right w:val="single" w:sz="8"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100%</w:t>
            </w:r>
          </w:p>
        </w:tc>
      </w:tr>
    </w:tbl>
    <w:p w:rsidR="000461A1" w:rsidRPr="000461A1" w:rsidRDefault="000461A1" w:rsidP="000461A1"/>
    <w:p w:rsidR="000461A1" w:rsidRPr="000461A1" w:rsidRDefault="000461A1" w:rsidP="000461A1">
      <w:pPr>
        <w:numPr>
          <w:ilvl w:val="0"/>
          <w:numId w:val="45"/>
        </w:numPr>
        <w:suppressAutoHyphens/>
      </w:pPr>
      <w:r w:rsidRPr="000461A1">
        <w:t xml:space="preserve">A </w:t>
      </w:r>
      <w:r w:rsidRPr="000461A1">
        <w:rPr>
          <w:b/>
          <w:bCs/>
        </w:rPr>
        <w:t>felügyeleti szervi finanszírozás</w:t>
      </w:r>
      <w:r w:rsidRPr="000461A1">
        <w:t xml:space="preserve"> folyamatosan és megfelelően történt a beszámolási időszakban. A teljesítés 95,54 %-os volt. A beszámolási időszakban a finanszírozás az előző évekhez hasonlóan kiegyensúlyozottan történt. </w:t>
      </w:r>
    </w:p>
    <w:p w:rsidR="000461A1" w:rsidRPr="000461A1" w:rsidRDefault="000461A1" w:rsidP="000461A1"/>
    <w:p w:rsidR="000461A1" w:rsidRPr="000461A1" w:rsidRDefault="000461A1" w:rsidP="000461A1">
      <w:pPr>
        <w:numPr>
          <w:ilvl w:val="0"/>
          <w:numId w:val="40"/>
        </w:numPr>
        <w:suppressAutoHyphens/>
        <w:rPr>
          <w:b/>
        </w:rPr>
      </w:pPr>
      <w:r w:rsidRPr="000461A1">
        <w:t>A</w:t>
      </w:r>
      <w:r w:rsidRPr="000461A1">
        <w:rPr>
          <w:b/>
        </w:rPr>
        <w:t xml:space="preserve"> pénzmaradvány alakulása:</w:t>
      </w:r>
    </w:p>
    <w:p w:rsidR="000461A1" w:rsidRPr="000461A1" w:rsidRDefault="000461A1" w:rsidP="000461A1">
      <w:pPr>
        <w:ind w:left="720"/>
      </w:pPr>
      <w:r w:rsidRPr="000461A1">
        <w:t xml:space="preserve">A 2016-os évről áthúzódó pénzmaradvány mintegy 4.826 e ft volt. Megbontását tekintve az alábbi fő sorokon lett elszámolva intézményenként. </w:t>
      </w:r>
    </w:p>
    <w:p w:rsidR="000461A1" w:rsidRPr="000461A1" w:rsidRDefault="000461A1" w:rsidP="000461A1">
      <w:pPr>
        <w:ind w:left="720"/>
      </w:pPr>
    </w:p>
    <w:tbl>
      <w:tblPr>
        <w:tblW w:w="5152" w:type="dxa"/>
        <w:tblInd w:w="1656" w:type="dxa"/>
        <w:tblCellMar>
          <w:left w:w="70" w:type="dxa"/>
          <w:right w:w="70" w:type="dxa"/>
        </w:tblCellMar>
        <w:tblLook w:val="04A0" w:firstRow="1" w:lastRow="0" w:firstColumn="1" w:lastColumn="0" w:noHBand="0" w:noVBand="1"/>
      </w:tblPr>
      <w:tblGrid>
        <w:gridCol w:w="2618"/>
        <w:gridCol w:w="1009"/>
        <w:gridCol w:w="847"/>
        <w:gridCol w:w="754"/>
      </w:tblGrid>
      <w:tr w:rsidR="000461A1" w:rsidRPr="000461A1" w:rsidTr="0038388F">
        <w:trPr>
          <w:trHeight w:val="420"/>
        </w:trPr>
        <w:tc>
          <w:tcPr>
            <w:tcW w:w="51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1A1" w:rsidRPr="000461A1" w:rsidRDefault="000461A1" w:rsidP="0038388F">
            <w:pPr>
              <w:jc w:val="center"/>
              <w:rPr>
                <w:b/>
                <w:bCs/>
                <w:lang w:eastAsia="hu-HU"/>
              </w:rPr>
            </w:pPr>
            <w:r w:rsidRPr="000461A1">
              <w:rPr>
                <w:b/>
                <w:bCs/>
                <w:lang w:eastAsia="hu-HU"/>
              </w:rPr>
              <w:t>Maradványkimutatás</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b/>
                <w:bCs/>
                <w:i/>
                <w:iCs/>
                <w:lang w:eastAsia="hu-HU"/>
              </w:rPr>
            </w:pPr>
            <w:r w:rsidRPr="000461A1">
              <w:rPr>
                <w:b/>
                <w:bCs/>
                <w:i/>
                <w:iCs/>
                <w:lang w:eastAsia="hu-HU"/>
              </w:rPr>
              <w:t>Megnevezés</w:t>
            </w:r>
          </w:p>
        </w:tc>
        <w:tc>
          <w:tcPr>
            <w:tcW w:w="1009" w:type="dxa"/>
            <w:tcBorders>
              <w:top w:val="nil"/>
              <w:left w:val="nil"/>
              <w:bottom w:val="single" w:sz="4" w:space="0" w:color="auto"/>
              <w:right w:val="single" w:sz="4" w:space="0" w:color="auto"/>
            </w:tcBorders>
            <w:shd w:val="clear" w:color="auto" w:fill="auto"/>
            <w:noWrap/>
            <w:vAlign w:val="center"/>
            <w:hideMark/>
          </w:tcPr>
          <w:p w:rsidR="000461A1" w:rsidRPr="000461A1" w:rsidRDefault="000461A1" w:rsidP="0038388F">
            <w:pPr>
              <w:jc w:val="center"/>
              <w:rPr>
                <w:b/>
                <w:bCs/>
                <w:i/>
                <w:iCs/>
                <w:lang w:eastAsia="hu-HU"/>
              </w:rPr>
            </w:pPr>
            <w:r w:rsidRPr="000461A1">
              <w:rPr>
                <w:b/>
                <w:bCs/>
                <w:i/>
                <w:iCs/>
                <w:lang w:eastAsia="hu-HU"/>
              </w:rPr>
              <w:t>személyi</w:t>
            </w:r>
          </w:p>
        </w:tc>
        <w:tc>
          <w:tcPr>
            <w:tcW w:w="785" w:type="dxa"/>
            <w:tcBorders>
              <w:top w:val="nil"/>
              <w:left w:val="nil"/>
              <w:bottom w:val="single" w:sz="4" w:space="0" w:color="auto"/>
              <w:right w:val="single" w:sz="4" w:space="0" w:color="auto"/>
            </w:tcBorders>
            <w:shd w:val="clear" w:color="auto" w:fill="auto"/>
            <w:noWrap/>
            <w:vAlign w:val="center"/>
            <w:hideMark/>
          </w:tcPr>
          <w:p w:rsidR="000461A1" w:rsidRPr="000461A1" w:rsidRDefault="000461A1" w:rsidP="0038388F">
            <w:pPr>
              <w:jc w:val="center"/>
              <w:rPr>
                <w:b/>
                <w:bCs/>
                <w:i/>
                <w:iCs/>
                <w:lang w:eastAsia="hu-HU"/>
              </w:rPr>
            </w:pPr>
            <w:r w:rsidRPr="000461A1">
              <w:rPr>
                <w:b/>
                <w:bCs/>
                <w:i/>
                <w:iCs/>
                <w:lang w:eastAsia="hu-HU"/>
              </w:rPr>
              <w:t>járulék</w:t>
            </w:r>
          </w:p>
        </w:tc>
        <w:tc>
          <w:tcPr>
            <w:tcW w:w="740" w:type="dxa"/>
            <w:tcBorders>
              <w:top w:val="nil"/>
              <w:left w:val="nil"/>
              <w:bottom w:val="single" w:sz="4" w:space="0" w:color="auto"/>
              <w:right w:val="single" w:sz="4" w:space="0" w:color="auto"/>
            </w:tcBorders>
            <w:shd w:val="clear" w:color="auto" w:fill="auto"/>
            <w:noWrap/>
            <w:vAlign w:val="center"/>
            <w:hideMark/>
          </w:tcPr>
          <w:p w:rsidR="000461A1" w:rsidRPr="000461A1" w:rsidRDefault="000461A1" w:rsidP="0038388F">
            <w:pPr>
              <w:jc w:val="center"/>
              <w:rPr>
                <w:b/>
                <w:bCs/>
                <w:i/>
                <w:iCs/>
                <w:lang w:eastAsia="hu-HU"/>
              </w:rPr>
            </w:pPr>
            <w:r w:rsidRPr="000461A1">
              <w:rPr>
                <w:b/>
                <w:bCs/>
                <w:i/>
                <w:iCs/>
                <w:lang w:eastAsia="hu-HU"/>
              </w:rPr>
              <w:t>dologi</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IGH</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365</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Bartók Béla Óvoda</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296</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Kincseskert Óvoda</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Fürdő Óvoda</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28</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Geszti Óvoda</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Kertvárosi Óvoda</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33</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MZSKV</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189</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Csillagsziget Bölcsöde</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210</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Kuny Domokos Múzeum</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1538</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i/>
                <w:iCs/>
                <w:lang w:eastAsia="hu-HU"/>
              </w:rPr>
            </w:pPr>
            <w:r w:rsidRPr="000461A1">
              <w:rPr>
                <w:i/>
                <w:iCs/>
                <w:lang w:eastAsia="hu-HU"/>
              </w:rPr>
              <w:t>Tatai Eü-i Alapellátó</w:t>
            </w:r>
          </w:p>
        </w:tc>
        <w:tc>
          <w:tcPr>
            <w:tcW w:w="1009"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600</w:t>
            </w:r>
          </w:p>
        </w:tc>
        <w:tc>
          <w:tcPr>
            <w:tcW w:w="78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132</w:t>
            </w:r>
          </w:p>
        </w:tc>
        <w:tc>
          <w:tcPr>
            <w:tcW w:w="74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1435</w:t>
            </w:r>
          </w:p>
        </w:tc>
      </w:tr>
      <w:tr w:rsidR="000461A1" w:rsidRPr="000461A1" w:rsidTr="0038388F">
        <w:trPr>
          <w:trHeight w:val="255"/>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b/>
                <w:lang w:eastAsia="hu-HU"/>
              </w:rPr>
            </w:pPr>
            <w:r w:rsidRPr="000461A1">
              <w:rPr>
                <w:b/>
                <w:lang w:eastAsia="hu-HU"/>
              </w:rPr>
              <w:t>Összesen:</w:t>
            </w:r>
          </w:p>
        </w:tc>
        <w:tc>
          <w:tcPr>
            <w:tcW w:w="25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jc w:val="center"/>
              <w:rPr>
                <w:b/>
                <w:bCs/>
                <w:lang w:eastAsia="hu-HU"/>
              </w:rPr>
            </w:pPr>
            <w:r w:rsidRPr="000461A1">
              <w:rPr>
                <w:b/>
                <w:bCs/>
                <w:lang w:eastAsia="hu-HU"/>
              </w:rPr>
              <w:t>4826</w:t>
            </w:r>
          </w:p>
        </w:tc>
      </w:tr>
    </w:tbl>
    <w:p w:rsidR="000461A1" w:rsidRPr="000461A1" w:rsidRDefault="000461A1" w:rsidP="000461A1">
      <w:pPr>
        <w:rPr>
          <w:b/>
        </w:rPr>
      </w:pPr>
    </w:p>
    <w:p w:rsidR="00F817AC" w:rsidRDefault="00F817AC" w:rsidP="000461A1">
      <w:pPr>
        <w:jc w:val="center"/>
        <w:rPr>
          <w:b/>
        </w:rPr>
      </w:pPr>
    </w:p>
    <w:p w:rsidR="000472DB" w:rsidRDefault="000472DB" w:rsidP="000461A1">
      <w:pPr>
        <w:jc w:val="center"/>
        <w:rPr>
          <w:b/>
        </w:rPr>
      </w:pPr>
    </w:p>
    <w:p w:rsidR="000472DB" w:rsidRDefault="000472DB" w:rsidP="000461A1">
      <w:pPr>
        <w:jc w:val="center"/>
        <w:rPr>
          <w:b/>
        </w:rPr>
      </w:pPr>
    </w:p>
    <w:p w:rsidR="000461A1" w:rsidRPr="000461A1" w:rsidRDefault="000461A1" w:rsidP="000461A1">
      <w:pPr>
        <w:jc w:val="center"/>
        <w:rPr>
          <w:b/>
        </w:rPr>
      </w:pPr>
      <w:r w:rsidRPr="000461A1">
        <w:rPr>
          <w:b/>
        </w:rPr>
        <w:t>Kiadások alakulása</w:t>
      </w:r>
    </w:p>
    <w:p w:rsidR="000461A1" w:rsidRPr="000461A1" w:rsidRDefault="000461A1" w:rsidP="000461A1">
      <w:pPr>
        <w:rPr>
          <w:b/>
        </w:rPr>
      </w:pPr>
    </w:p>
    <w:p w:rsidR="000461A1" w:rsidRPr="000461A1" w:rsidRDefault="000461A1" w:rsidP="000461A1">
      <w:r w:rsidRPr="000461A1">
        <w:t>Kiadásaink előirányzatait és azok felhasználásait, kiemelt előirányzati bontásban az alábbi táblázat szemlélteti:</w:t>
      </w:r>
    </w:p>
    <w:p w:rsidR="000461A1" w:rsidRPr="000461A1" w:rsidRDefault="000461A1" w:rsidP="000461A1"/>
    <w:tbl>
      <w:tblPr>
        <w:tblW w:w="8014" w:type="dxa"/>
        <w:tblInd w:w="1271" w:type="dxa"/>
        <w:tblLayout w:type="fixed"/>
        <w:tblCellMar>
          <w:left w:w="70" w:type="dxa"/>
          <w:right w:w="70" w:type="dxa"/>
        </w:tblCellMar>
        <w:tblLook w:val="04A0" w:firstRow="1" w:lastRow="0" w:firstColumn="1" w:lastColumn="0" w:noHBand="0" w:noVBand="1"/>
      </w:tblPr>
      <w:tblGrid>
        <w:gridCol w:w="1446"/>
        <w:gridCol w:w="1555"/>
        <w:gridCol w:w="2035"/>
        <w:gridCol w:w="1774"/>
        <w:gridCol w:w="1204"/>
      </w:tblGrid>
      <w:tr w:rsidR="000461A1" w:rsidRPr="000461A1" w:rsidTr="0038388F">
        <w:trPr>
          <w:trHeight w:val="945"/>
        </w:trPr>
        <w:tc>
          <w:tcPr>
            <w:tcW w:w="1446" w:type="dxa"/>
            <w:tcBorders>
              <w:top w:val="single" w:sz="4" w:space="0" w:color="000000"/>
              <w:left w:val="single" w:sz="4" w:space="0" w:color="000000"/>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Kiemelt előirányzat megnevezése</w:t>
            </w:r>
          </w:p>
        </w:tc>
        <w:tc>
          <w:tcPr>
            <w:tcW w:w="1555"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Eredeti előirányzat (E Ft)</w:t>
            </w:r>
          </w:p>
        </w:tc>
        <w:tc>
          <w:tcPr>
            <w:tcW w:w="2035"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Módosított előirányzat (E Ft)</w:t>
            </w:r>
          </w:p>
        </w:tc>
        <w:tc>
          <w:tcPr>
            <w:tcW w:w="1774"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Teljesítés (E Ft)</w:t>
            </w:r>
          </w:p>
        </w:tc>
        <w:tc>
          <w:tcPr>
            <w:tcW w:w="1204" w:type="dxa"/>
            <w:tcBorders>
              <w:top w:val="single" w:sz="4" w:space="0" w:color="000000"/>
              <w:left w:val="nil"/>
              <w:bottom w:val="nil"/>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Teljesítés %-a</w:t>
            </w:r>
          </w:p>
        </w:tc>
      </w:tr>
      <w:tr w:rsidR="000461A1" w:rsidRPr="000461A1" w:rsidTr="0038388F">
        <w:trPr>
          <w:trHeight w:val="567"/>
        </w:trPr>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Személyi kiadások</w:t>
            </w:r>
          </w:p>
        </w:tc>
        <w:tc>
          <w:tcPr>
            <w:tcW w:w="155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646 786 </w:t>
            </w:r>
          </w:p>
        </w:tc>
        <w:tc>
          <w:tcPr>
            <w:tcW w:w="203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640 933 </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625 359 </w:t>
            </w:r>
          </w:p>
        </w:tc>
        <w:tc>
          <w:tcPr>
            <w:tcW w:w="12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97,6%</w:t>
            </w:r>
          </w:p>
        </w:tc>
      </w:tr>
      <w:tr w:rsidR="000461A1" w:rsidRPr="000461A1" w:rsidTr="0038388F">
        <w:trPr>
          <w:trHeight w:val="315"/>
        </w:trPr>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Járulékok</w:t>
            </w:r>
          </w:p>
        </w:tc>
        <w:tc>
          <w:tcPr>
            <w:tcW w:w="155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142 666 </w:t>
            </w:r>
          </w:p>
        </w:tc>
        <w:tc>
          <w:tcPr>
            <w:tcW w:w="203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148 766 0</w:t>
            </w:r>
          </w:p>
        </w:tc>
        <w:tc>
          <w:tcPr>
            <w:tcW w:w="177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141 391 </w:t>
            </w:r>
          </w:p>
        </w:tc>
        <w:tc>
          <w:tcPr>
            <w:tcW w:w="12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95,0%</w:t>
            </w:r>
          </w:p>
        </w:tc>
      </w:tr>
      <w:tr w:rsidR="000461A1" w:rsidRPr="000461A1" w:rsidTr="0038388F">
        <w:trPr>
          <w:trHeight w:val="672"/>
        </w:trPr>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Dologi kiadás</w:t>
            </w:r>
          </w:p>
        </w:tc>
        <w:tc>
          <w:tcPr>
            <w:tcW w:w="155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425 875 </w:t>
            </w:r>
          </w:p>
        </w:tc>
        <w:tc>
          <w:tcPr>
            <w:tcW w:w="203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432 861 </w:t>
            </w:r>
          </w:p>
        </w:tc>
        <w:tc>
          <w:tcPr>
            <w:tcW w:w="177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409 207 </w:t>
            </w:r>
          </w:p>
        </w:tc>
        <w:tc>
          <w:tcPr>
            <w:tcW w:w="12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94,5%</w:t>
            </w:r>
          </w:p>
        </w:tc>
      </w:tr>
      <w:tr w:rsidR="000461A1" w:rsidRPr="000461A1" w:rsidTr="0038388F">
        <w:trPr>
          <w:trHeight w:val="627"/>
        </w:trPr>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Pénzmar átadás</w:t>
            </w:r>
          </w:p>
        </w:tc>
        <w:tc>
          <w:tcPr>
            <w:tcW w:w="155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203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77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2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38388F">
        <w:trPr>
          <w:trHeight w:val="315"/>
        </w:trPr>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Beruházás</w:t>
            </w:r>
          </w:p>
        </w:tc>
        <w:tc>
          <w:tcPr>
            <w:tcW w:w="155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22 295 </w:t>
            </w:r>
          </w:p>
        </w:tc>
        <w:tc>
          <w:tcPr>
            <w:tcW w:w="203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29 083 </w:t>
            </w:r>
          </w:p>
        </w:tc>
        <w:tc>
          <w:tcPr>
            <w:tcW w:w="177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16 970 </w:t>
            </w:r>
          </w:p>
        </w:tc>
        <w:tc>
          <w:tcPr>
            <w:tcW w:w="12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58,3%</w:t>
            </w:r>
          </w:p>
        </w:tc>
      </w:tr>
      <w:tr w:rsidR="000461A1" w:rsidRPr="000461A1" w:rsidTr="0038388F">
        <w:trPr>
          <w:trHeight w:val="315"/>
        </w:trPr>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Felújítás</w:t>
            </w:r>
          </w:p>
        </w:tc>
        <w:tc>
          <w:tcPr>
            <w:tcW w:w="155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11 677 </w:t>
            </w:r>
          </w:p>
        </w:tc>
        <w:tc>
          <w:tcPr>
            <w:tcW w:w="203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12 048 </w:t>
            </w:r>
          </w:p>
        </w:tc>
        <w:tc>
          <w:tcPr>
            <w:tcW w:w="177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3 207 </w:t>
            </w:r>
          </w:p>
        </w:tc>
        <w:tc>
          <w:tcPr>
            <w:tcW w:w="12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26,6%</w:t>
            </w:r>
          </w:p>
        </w:tc>
      </w:tr>
      <w:tr w:rsidR="000461A1" w:rsidRPr="000461A1" w:rsidTr="0038388F">
        <w:trPr>
          <w:trHeight w:val="405"/>
        </w:trPr>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155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1 249 299 </w:t>
            </w:r>
          </w:p>
        </w:tc>
        <w:tc>
          <w:tcPr>
            <w:tcW w:w="203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1 263 691 </w:t>
            </w:r>
          </w:p>
        </w:tc>
        <w:tc>
          <w:tcPr>
            <w:tcW w:w="177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1 196 135 </w:t>
            </w:r>
          </w:p>
        </w:tc>
        <w:tc>
          <w:tcPr>
            <w:tcW w:w="12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94,7%</w:t>
            </w:r>
          </w:p>
        </w:tc>
      </w:tr>
      <w:tr w:rsidR="000461A1" w:rsidRPr="000461A1" w:rsidTr="0038388F">
        <w:trPr>
          <w:trHeight w:val="315"/>
        </w:trPr>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Függő tételek</w:t>
            </w:r>
          </w:p>
        </w:tc>
        <w:tc>
          <w:tcPr>
            <w:tcW w:w="155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203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77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12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0,0%</w:t>
            </w:r>
          </w:p>
        </w:tc>
      </w:tr>
      <w:tr w:rsidR="000461A1" w:rsidRPr="000461A1" w:rsidTr="0038388F">
        <w:trPr>
          <w:trHeight w:val="402"/>
        </w:trPr>
        <w:tc>
          <w:tcPr>
            <w:tcW w:w="1446"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155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1 249 299 </w:t>
            </w:r>
          </w:p>
        </w:tc>
        <w:tc>
          <w:tcPr>
            <w:tcW w:w="203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 xml:space="preserve">1 263 691 </w:t>
            </w:r>
          </w:p>
        </w:tc>
        <w:tc>
          <w:tcPr>
            <w:tcW w:w="177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xml:space="preserve">1 196 135 </w:t>
            </w:r>
          </w:p>
        </w:tc>
        <w:tc>
          <w:tcPr>
            <w:tcW w:w="120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94,7%</w:t>
            </w:r>
          </w:p>
        </w:tc>
      </w:tr>
      <w:tr w:rsidR="000461A1" w:rsidRPr="000461A1" w:rsidTr="0038388F">
        <w:trPr>
          <w:trHeight w:val="630"/>
        </w:trPr>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Függő tételek</w:t>
            </w:r>
          </w:p>
        </w:tc>
        <w:tc>
          <w:tcPr>
            <w:tcW w:w="155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203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120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r>
    </w:tbl>
    <w:p w:rsidR="000461A1" w:rsidRPr="000461A1" w:rsidRDefault="000461A1" w:rsidP="000461A1"/>
    <w:p w:rsidR="000461A1" w:rsidRPr="000461A1" w:rsidRDefault="000461A1" w:rsidP="000461A1">
      <w:pPr>
        <w:rPr>
          <w:strike/>
          <w:color w:val="FF0000"/>
        </w:rPr>
      </w:pPr>
      <w:r w:rsidRPr="000461A1">
        <w:t>A kiadások jelentős részét – 52</w:t>
      </w:r>
      <w:r w:rsidR="00362715">
        <w:t xml:space="preserve"> %-át –</w:t>
      </w:r>
      <w:r w:rsidRPr="000461A1">
        <w:t xml:space="preserve"> a </w:t>
      </w:r>
      <w:r w:rsidRPr="000461A1">
        <w:rPr>
          <w:b/>
          <w:bCs/>
        </w:rPr>
        <w:t>személyi kiadások</w:t>
      </w:r>
      <w:r w:rsidRPr="000461A1">
        <w:t xml:space="preserve">, illetve 11,82 %-át -a </w:t>
      </w:r>
      <w:r w:rsidRPr="000461A1">
        <w:rPr>
          <w:b/>
        </w:rPr>
        <w:t>járulékai</w:t>
      </w:r>
      <w:r w:rsidRPr="000461A1">
        <w:t xml:space="preserve"> teszik ki. A személyi kiadások nagyságrendjét a feladatellátáshoz szükséges létszám és az ehhez kapcsolódó törvényi előírások határozzák meg. </w:t>
      </w:r>
    </w:p>
    <w:p w:rsidR="000461A1" w:rsidRPr="000461A1" w:rsidRDefault="000461A1" w:rsidP="000461A1">
      <w:pPr>
        <w:rPr>
          <w:bCs/>
        </w:rPr>
      </w:pPr>
      <w:r w:rsidRPr="000461A1">
        <w:rPr>
          <w:bCs/>
        </w:rPr>
        <w:t xml:space="preserve"> A 2017</w:t>
      </w:r>
      <w:r w:rsidR="004D154F">
        <w:rPr>
          <w:bCs/>
        </w:rPr>
        <w:t xml:space="preserve">. évi </w:t>
      </w:r>
      <w:r w:rsidRPr="000461A1">
        <w:rPr>
          <w:bCs/>
        </w:rPr>
        <w:t xml:space="preserve">01-11. havi kereset kiegészítés pénzügyi fedezetének előirányzata évközi </w:t>
      </w:r>
    </w:p>
    <w:p w:rsidR="000461A1" w:rsidRDefault="000461A1" w:rsidP="000472DB">
      <w:r w:rsidRPr="000461A1">
        <w:rPr>
          <w:bCs/>
        </w:rPr>
        <w:t xml:space="preserve"> rendeletmódosítás során került be az intézmények költségvetésébe.</w:t>
      </w:r>
    </w:p>
    <w:p w:rsidR="000472DB" w:rsidRPr="000461A1" w:rsidRDefault="000472DB" w:rsidP="000472DB"/>
    <w:p w:rsidR="000461A1" w:rsidRPr="000461A1" w:rsidRDefault="000461A1" w:rsidP="000461A1">
      <w:pPr>
        <w:numPr>
          <w:ilvl w:val="0"/>
          <w:numId w:val="41"/>
        </w:numPr>
        <w:suppressAutoHyphens/>
        <w:rPr>
          <w:strike/>
        </w:rPr>
      </w:pPr>
      <w:r w:rsidRPr="000461A1">
        <w:t xml:space="preserve">A </w:t>
      </w:r>
      <w:r w:rsidRPr="000461A1">
        <w:rPr>
          <w:b/>
          <w:bCs/>
        </w:rPr>
        <w:t>dologi kiadások</w:t>
      </w:r>
      <w:r w:rsidRPr="000461A1">
        <w:t xml:space="preserve"> jelentős részét az üzemeltetéshez elengedhetetlenül szükséges kiadások (élelem, energia) teszik ki. </w:t>
      </w:r>
    </w:p>
    <w:p w:rsidR="000461A1" w:rsidRPr="000461A1" w:rsidRDefault="000461A1" w:rsidP="000461A1">
      <w:pPr>
        <w:numPr>
          <w:ilvl w:val="0"/>
          <w:numId w:val="41"/>
        </w:numPr>
        <w:suppressAutoHyphens/>
      </w:pPr>
      <w:r w:rsidRPr="000461A1">
        <w:t>Dologi kiadásaink az összes kiadásnak mintegy 34,24%-át teszi ki, amely az elmúlt évhez viszonyítva közel 10%-os csökkenést mutat.</w:t>
      </w:r>
    </w:p>
    <w:p w:rsidR="000461A1" w:rsidRPr="000461A1" w:rsidRDefault="000461A1" w:rsidP="000461A1"/>
    <w:p w:rsidR="000461A1" w:rsidRPr="000461A1" w:rsidRDefault="000461A1" w:rsidP="000461A1">
      <w:pPr>
        <w:numPr>
          <w:ilvl w:val="0"/>
          <w:numId w:val="41"/>
        </w:numPr>
        <w:suppressAutoHyphens/>
      </w:pPr>
      <w:r w:rsidRPr="000461A1">
        <w:t xml:space="preserve"> Összességében a dologi előirányzat felhasználás 94,5%-os felhasználáson állapodott meg.</w:t>
      </w:r>
    </w:p>
    <w:p w:rsidR="000461A1" w:rsidRDefault="000461A1" w:rsidP="000461A1">
      <w:pPr>
        <w:rPr>
          <w:b/>
        </w:rPr>
      </w:pPr>
    </w:p>
    <w:p w:rsidR="004D154F" w:rsidRDefault="004D154F" w:rsidP="000461A1">
      <w:pPr>
        <w:rPr>
          <w:b/>
        </w:rPr>
      </w:pPr>
    </w:p>
    <w:p w:rsidR="004D154F" w:rsidRDefault="004D154F" w:rsidP="000461A1">
      <w:pPr>
        <w:rPr>
          <w:b/>
        </w:rPr>
      </w:pPr>
    </w:p>
    <w:p w:rsidR="000472DB" w:rsidRDefault="000472DB" w:rsidP="000461A1">
      <w:pPr>
        <w:rPr>
          <w:b/>
        </w:rPr>
      </w:pPr>
    </w:p>
    <w:p w:rsidR="000472DB" w:rsidRDefault="000472DB" w:rsidP="000461A1">
      <w:pPr>
        <w:rPr>
          <w:b/>
        </w:rPr>
      </w:pPr>
    </w:p>
    <w:p w:rsidR="000472DB" w:rsidRDefault="000472DB" w:rsidP="000461A1">
      <w:pPr>
        <w:rPr>
          <w:b/>
        </w:rPr>
      </w:pPr>
    </w:p>
    <w:p w:rsidR="000472DB" w:rsidRDefault="000472DB" w:rsidP="000461A1">
      <w:pPr>
        <w:rPr>
          <w:b/>
        </w:rPr>
      </w:pPr>
    </w:p>
    <w:p w:rsidR="000472DB" w:rsidRDefault="000472DB" w:rsidP="000461A1">
      <w:pPr>
        <w:rPr>
          <w:b/>
        </w:rPr>
      </w:pPr>
    </w:p>
    <w:p w:rsidR="000472DB" w:rsidRDefault="000472DB" w:rsidP="000461A1">
      <w:pPr>
        <w:rPr>
          <w:b/>
        </w:rPr>
      </w:pPr>
    </w:p>
    <w:p w:rsidR="000472DB" w:rsidRDefault="000472DB" w:rsidP="000461A1">
      <w:pPr>
        <w:rPr>
          <w:b/>
        </w:rPr>
      </w:pPr>
    </w:p>
    <w:p w:rsidR="004D154F" w:rsidRPr="000461A1" w:rsidRDefault="004D154F" w:rsidP="000461A1">
      <w:pPr>
        <w:rPr>
          <w:b/>
        </w:rPr>
      </w:pPr>
    </w:p>
    <w:p w:rsidR="000461A1" w:rsidRPr="000461A1" w:rsidRDefault="000461A1" w:rsidP="000461A1">
      <w:pPr>
        <w:rPr>
          <w:b/>
        </w:rPr>
      </w:pPr>
      <w:r w:rsidRPr="000461A1">
        <w:rPr>
          <w:b/>
        </w:rPr>
        <w:t>Felújítások megoszlását az alábbi táblázat szemlélteti:</w:t>
      </w:r>
    </w:p>
    <w:p w:rsidR="000461A1" w:rsidRPr="000461A1" w:rsidRDefault="000461A1" w:rsidP="000461A1">
      <w:pPr>
        <w:tabs>
          <w:tab w:val="left" w:pos="7655"/>
        </w:tabs>
        <w:rPr>
          <w:b/>
        </w:rPr>
      </w:pPr>
      <w:r w:rsidRPr="000461A1">
        <w:rPr>
          <w:b/>
        </w:rPr>
        <w:t>(adatok e Ft-ban)</w:t>
      </w:r>
    </w:p>
    <w:tbl>
      <w:tblPr>
        <w:tblW w:w="9689" w:type="dxa"/>
        <w:tblInd w:w="65" w:type="dxa"/>
        <w:tblCellMar>
          <w:left w:w="70" w:type="dxa"/>
          <w:right w:w="70" w:type="dxa"/>
        </w:tblCellMar>
        <w:tblLook w:val="04A0" w:firstRow="1" w:lastRow="0" w:firstColumn="1" w:lastColumn="0" w:noHBand="0" w:noVBand="1"/>
      </w:tblPr>
      <w:tblGrid>
        <w:gridCol w:w="2069"/>
        <w:gridCol w:w="3946"/>
        <w:gridCol w:w="1287"/>
        <w:gridCol w:w="1287"/>
        <w:gridCol w:w="1100"/>
      </w:tblGrid>
      <w:tr w:rsidR="000461A1" w:rsidRPr="000461A1" w:rsidTr="00BA04EB">
        <w:trPr>
          <w:trHeight w:val="826"/>
        </w:trPr>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Intézmény</w:t>
            </w: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Felújítási feladat</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 xml:space="preserve">eredeti előirányzat </w:t>
            </w:r>
          </w:p>
          <w:p w:rsidR="000461A1" w:rsidRPr="000461A1" w:rsidRDefault="000461A1" w:rsidP="0038388F">
            <w:pPr>
              <w:jc w:val="center"/>
              <w:rPr>
                <w:b/>
                <w:bCs/>
                <w:lang w:eastAsia="hu-HU"/>
              </w:rPr>
            </w:pPr>
            <w:r w:rsidRPr="000461A1">
              <w:rPr>
                <w:b/>
                <w:bCs/>
                <w:lang w:eastAsia="hu-HU"/>
              </w:rPr>
              <w:t>E Ft</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Mód. előirányzat E Ft</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Teljesítés E Ft</w:t>
            </w:r>
          </w:p>
        </w:tc>
      </w:tr>
      <w:tr w:rsidR="000461A1" w:rsidRPr="000461A1" w:rsidTr="00BA04EB">
        <w:trPr>
          <w:trHeight w:val="580"/>
        </w:trPr>
        <w:tc>
          <w:tcPr>
            <w:tcW w:w="2091"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Geszti Óvoda</w:t>
            </w:r>
          </w:p>
        </w:tc>
        <w:tc>
          <w:tcPr>
            <w:tcW w:w="403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Kettő csoportszoba laminált parketta fektetése és szegélyezése</w:t>
            </w:r>
          </w:p>
        </w:tc>
        <w:tc>
          <w:tcPr>
            <w:tcW w:w="1259"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600</w:t>
            </w:r>
          </w:p>
        </w:tc>
        <w:tc>
          <w:tcPr>
            <w:tcW w:w="1245"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601</w:t>
            </w:r>
          </w:p>
        </w:tc>
        <w:tc>
          <w:tcPr>
            <w:tcW w:w="1064"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599</w:t>
            </w:r>
          </w:p>
        </w:tc>
      </w:tr>
      <w:tr w:rsidR="000461A1" w:rsidRPr="000461A1" w:rsidTr="00BA04EB">
        <w:trPr>
          <w:trHeight w:val="580"/>
        </w:trPr>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Kertvárosi Óvoda</w:t>
            </w: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Radiátorok cseréje</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1 800</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1 800</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1 008</w:t>
            </w:r>
          </w:p>
        </w:tc>
      </w:tr>
      <w:tr w:rsidR="000461A1" w:rsidRPr="000461A1" w:rsidTr="00BA04E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Bartók Óvoda</w:t>
            </w: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Szennyvíz átemelő cseréje</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677</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677</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580"/>
        </w:trPr>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Kincseskert óvoda</w:t>
            </w: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Közlekedő folyosó felújítása/lefolyó csővezeték cseréje, burkolása</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1 100</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1 470</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1 100</w:t>
            </w:r>
          </w:p>
        </w:tc>
      </w:tr>
      <w:tr w:rsidR="000461A1" w:rsidRPr="000461A1" w:rsidTr="00BA04EB">
        <w:trPr>
          <w:trHeight w:val="580"/>
        </w:trPr>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Szivárvány Óvoda</w:t>
            </w: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Csoportszobában padlóbontás, új laminált parketta fektetése</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500</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500</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500</w:t>
            </w:r>
          </w:p>
        </w:tc>
      </w:tr>
      <w:tr w:rsidR="000461A1" w:rsidRPr="000461A1" w:rsidTr="00BA04EB">
        <w:trPr>
          <w:trHeight w:val="246"/>
        </w:trPr>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Kuny Domokos Múzeum</w:t>
            </w: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Villamoshálózat felülvizsgálata</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2 500</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2 500</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246"/>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Szennyvízhálózat felújítása</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2 000</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2 000</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290"/>
        </w:trPr>
        <w:tc>
          <w:tcPr>
            <w:tcW w:w="2091"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NNM raktárfelújítás befejezése</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2 500</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2 500</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r>
      <w:tr w:rsidR="000461A1" w:rsidRPr="000461A1" w:rsidTr="00BA04EB">
        <w:trPr>
          <w:trHeight w:val="290"/>
        </w:trPr>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Mindösszesen</w:t>
            </w:r>
          </w:p>
        </w:tc>
        <w:tc>
          <w:tcPr>
            <w:tcW w:w="403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1259"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11 677</w:t>
            </w:r>
          </w:p>
        </w:tc>
        <w:tc>
          <w:tcPr>
            <w:tcW w:w="124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12 048</w:t>
            </w:r>
          </w:p>
        </w:tc>
        <w:tc>
          <w:tcPr>
            <w:tcW w:w="1064"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3 207</w:t>
            </w:r>
          </w:p>
        </w:tc>
      </w:tr>
    </w:tbl>
    <w:p w:rsidR="000461A1" w:rsidRPr="000461A1" w:rsidRDefault="000461A1" w:rsidP="000461A1"/>
    <w:p w:rsidR="000461A1" w:rsidRPr="000461A1" w:rsidRDefault="000461A1" w:rsidP="000461A1">
      <w:r w:rsidRPr="000461A1">
        <w:rPr>
          <w:b/>
          <w:bCs/>
        </w:rPr>
        <w:t xml:space="preserve">A </w:t>
      </w:r>
      <w:r w:rsidRPr="000461A1">
        <w:rPr>
          <w:b/>
        </w:rPr>
        <w:t>beruházások</w:t>
      </w:r>
      <w:r w:rsidRPr="000461A1">
        <w:rPr>
          <w:b/>
          <w:bCs/>
        </w:rPr>
        <w:t xml:space="preserve"> alakulása</w:t>
      </w:r>
    </w:p>
    <w:p w:rsidR="000461A1" w:rsidRPr="000461A1" w:rsidRDefault="000461A1" w:rsidP="000461A1"/>
    <w:p w:rsidR="000461A1" w:rsidRPr="000461A1" w:rsidRDefault="000461A1" w:rsidP="000461A1">
      <w:r w:rsidRPr="000461A1">
        <w:t>Az önállóan működő intézmények beruházásra fordítható és fordított pénzeszközeinek alakulását az alábbi táblázat szemlélteti:</w:t>
      </w:r>
    </w:p>
    <w:p w:rsidR="000461A1" w:rsidRPr="000461A1" w:rsidRDefault="000461A1" w:rsidP="000461A1"/>
    <w:tbl>
      <w:tblPr>
        <w:tblW w:w="9753" w:type="dxa"/>
        <w:tblInd w:w="65" w:type="dxa"/>
        <w:tblLayout w:type="fixed"/>
        <w:tblCellMar>
          <w:left w:w="70" w:type="dxa"/>
          <w:right w:w="70" w:type="dxa"/>
        </w:tblCellMar>
        <w:tblLook w:val="04A0" w:firstRow="1" w:lastRow="0" w:firstColumn="1" w:lastColumn="0" w:noHBand="0" w:noVBand="1"/>
      </w:tblPr>
      <w:tblGrid>
        <w:gridCol w:w="1507"/>
        <w:gridCol w:w="3460"/>
        <w:gridCol w:w="917"/>
        <w:gridCol w:w="926"/>
        <w:gridCol w:w="1046"/>
        <w:gridCol w:w="1005"/>
        <w:gridCol w:w="892"/>
      </w:tblGrid>
      <w:tr w:rsidR="000461A1" w:rsidRPr="000461A1" w:rsidTr="00BA04EB">
        <w:trPr>
          <w:trHeight w:val="660"/>
        </w:trPr>
        <w:tc>
          <w:tcPr>
            <w:tcW w:w="1507" w:type="dxa"/>
            <w:tcBorders>
              <w:top w:val="single" w:sz="4" w:space="0" w:color="000000"/>
              <w:left w:val="single" w:sz="4" w:space="0" w:color="000000"/>
              <w:bottom w:val="single" w:sz="4" w:space="0" w:color="000000"/>
              <w:right w:val="nil"/>
            </w:tcBorders>
            <w:shd w:val="clear" w:color="auto" w:fill="auto"/>
            <w:vAlign w:val="center"/>
            <w:hideMark/>
          </w:tcPr>
          <w:p w:rsidR="000461A1" w:rsidRPr="000461A1" w:rsidRDefault="000461A1" w:rsidP="0038388F">
            <w:pPr>
              <w:jc w:val="center"/>
              <w:rPr>
                <w:b/>
                <w:bCs/>
                <w:lang w:eastAsia="hu-HU"/>
              </w:rPr>
            </w:pPr>
            <w:r w:rsidRPr="000461A1">
              <w:rPr>
                <w:b/>
                <w:bCs/>
                <w:lang w:eastAsia="hu-HU"/>
              </w:rPr>
              <w:t>Intézmény</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Beruházási feladat</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Eredeti előir. (E Ft)</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Mód. előir E Ft</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Teljesítés E Ft</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Maradvány E Ft</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w:t>
            </w:r>
          </w:p>
        </w:tc>
      </w:tr>
      <w:tr w:rsidR="000461A1" w:rsidRPr="000461A1" w:rsidTr="00BA04EB">
        <w:trPr>
          <w:trHeight w:val="600"/>
        </w:trPr>
        <w:tc>
          <w:tcPr>
            <w:tcW w:w="15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Fürdő utcai óvoda</w:t>
            </w:r>
          </w:p>
        </w:tc>
        <w:tc>
          <w:tcPr>
            <w:tcW w:w="346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Nagy értékű egyéb gép, berendezés: Mosogatógép</w:t>
            </w:r>
          </w:p>
        </w:tc>
        <w:tc>
          <w:tcPr>
            <w:tcW w:w="917"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92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621</w:t>
            </w:r>
          </w:p>
        </w:tc>
        <w:tc>
          <w:tcPr>
            <w:tcW w:w="10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610</w:t>
            </w:r>
          </w:p>
        </w:tc>
        <w:tc>
          <w:tcPr>
            <w:tcW w:w="1005"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11</w:t>
            </w:r>
          </w:p>
        </w:tc>
        <w:tc>
          <w:tcPr>
            <w:tcW w:w="892"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98,2%</w:t>
            </w:r>
          </w:p>
        </w:tc>
      </w:tr>
      <w:tr w:rsidR="000461A1" w:rsidRPr="000461A1" w:rsidTr="00BA04EB">
        <w:trPr>
          <w:trHeight w:val="600"/>
        </w:trPr>
        <w:tc>
          <w:tcPr>
            <w:tcW w:w="1507" w:type="dxa"/>
            <w:vMerge/>
            <w:tcBorders>
              <w:top w:val="nil"/>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tárgyi eszköz: vasaló, mikrohullámú sütő, vízlágyító berendezés,tálalószekrény 2 db.,íróasztal, porszívó+porzsák</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883</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497</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300</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197</w:t>
            </w:r>
          </w:p>
        </w:tc>
        <w:tc>
          <w:tcPr>
            <w:tcW w:w="892"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60,4%</w:t>
            </w:r>
          </w:p>
        </w:tc>
      </w:tr>
      <w:tr w:rsidR="000461A1" w:rsidRPr="000461A1" w:rsidTr="00BA04EB">
        <w:trPr>
          <w:trHeight w:val="600"/>
        </w:trPr>
        <w:tc>
          <w:tcPr>
            <w:tcW w:w="1507" w:type="dxa"/>
            <w:vMerge/>
            <w:tcBorders>
              <w:top w:val="nil"/>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883</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1118</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910</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208</w:t>
            </w:r>
          </w:p>
        </w:tc>
        <w:tc>
          <w:tcPr>
            <w:tcW w:w="892"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81,4%</w:t>
            </w:r>
          </w:p>
        </w:tc>
      </w:tr>
      <w:tr w:rsidR="000461A1" w:rsidRPr="000461A1" w:rsidTr="00BA04EB">
        <w:trPr>
          <w:trHeight w:val="345"/>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Geszti óvoda</w:t>
            </w:r>
          </w:p>
        </w:tc>
        <w:tc>
          <w:tcPr>
            <w:tcW w:w="346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 porszívó, tornaszőnyeg,létra</w:t>
            </w:r>
          </w:p>
        </w:tc>
        <w:tc>
          <w:tcPr>
            <w:tcW w:w="917"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0</w:t>
            </w:r>
          </w:p>
        </w:tc>
        <w:tc>
          <w:tcPr>
            <w:tcW w:w="92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199</w:t>
            </w:r>
          </w:p>
        </w:tc>
        <w:tc>
          <w:tcPr>
            <w:tcW w:w="10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115</w:t>
            </w:r>
          </w:p>
        </w:tc>
        <w:tc>
          <w:tcPr>
            <w:tcW w:w="1005"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84</w:t>
            </w:r>
          </w:p>
        </w:tc>
        <w:tc>
          <w:tcPr>
            <w:tcW w:w="892"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57,8%</w:t>
            </w:r>
          </w:p>
        </w:tc>
      </w:tr>
      <w:tr w:rsidR="000461A1" w:rsidRPr="000461A1" w:rsidTr="00BA04EB">
        <w:trPr>
          <w:trHeight w:val="900"/>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Geszti óvoda Agostyáni tagintézmény</w:t>
            </w:r>
          </w:p>
        </w:tc>
        <w:tc>
          <w:tcPr>
            <w:tcW w:w="346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 Cannon tintasugaras nyomtató</w:t>
            </w:r>
          </w:p>
        </w:tc>
        <w:tc>
          <w:tcPr>
            <w:tcW w:w="917"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92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100</w:t>
            </w:r>
          </w:p>
        </w:tc>
        <w:tc>
          <w:tcPr>
            <w:tcW w:w="10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20</w:t>
            </w:r>
          </w:p>
        </w:tc>
        <w:tc>
          <w:tcPr>
            <w:tcW w:w="1005"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80</w:t>
            </w:r>
          </w:p>
        </w:tc>
        <w:tc>
          <w:tcPr>
            <w:tcW w:w="892"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20,0%</w:t>
            </w:r>
          </w:p>
        </w:tc>
      </w:tr>
      <w:tr w:rsidR="000461A1" w:rsidRPr="000461A1" w:rsidTr="00BA04EB">
        <w:trPr>
          <w:trHeight w:val="540"/>
        </w:trPr>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Geszti óvoda összesen</w:t>
            </w:r>
          </w:p>
        </w:tc>
        <w:tc>
          <w:tcPr>
            <w:tcW w:w="3460"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917"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0</w:t>
            </w:r>
          </w:p>
        </w:tc>
        <w:tc>
          <w:tcPr>
            <w:tcW w:w="92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299</w:t>
            </w:r>
          </w:p>
        </w:tc>
        <w:tc>
          <w:tcPr>
            <w:tcW w:w="1046"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135</w:t>
            </w:r>
          </w:p>
        </w:tc>
        <w:tc>
          <w:tcPr>
            <w:tcW w:w="1005"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164</w:t>
            </w:r>
          </w:p>
        </w:tc>
        <w:tc>
          <w:tcPr>
            <w:tcW w:w="892"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45,2%</w:t>
            </w:r>
          </w:p>
        </w:tc>
      </w:tr>
      <w:tr w:rsidR="000461A1" w:rsidRPr="000461A1" w:rsidTr="00BA04EB">
        <w:trPr>
          <w:trHeight w:val="600"/>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lastRenderedPageBreak/>
              <w:t>Tatai Bartók B. óvoda</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Szellemi termék: Közkonyha 1000/élelmezési program</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 </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50</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50</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0</w:t>
            </w:r>
          </w:p>
        </w:tc>
        <w:tc>
          <w:tcPr>
            <w:tcW w:w="892"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BA04EB">
        <w:trPr>
          <w:trHeight w:val="1200"/>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 felújított notebook,felújított pc,porszívó,porzsák,rúdmixer</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800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750</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233</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517</w:t>
            </w:r>
          </w:p>
        </w:tc>
        <w:tc>
          <w:tcPr>
            <w:tcW w:w="892" w:type="dxa"/>
            <w:tcBorders>
              <w:top w:val="nil"/>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31,1%</w:t>
            </w:r>
          </w:p>
        </w:tc>
      </w:tr>
      <w:tr w:rsidR="000461A1" w:rsidRPr="000461A1" w:rsidTr="00BA04EB">
        <w:trPr>
          <w:trHeight w:val="540"/>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800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800</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283</w:t>
            </w: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517</w:t>
            </w:r>
          </w:p>
        </w:tc>
        <w:tc>
          <w:tcPr>
            <w:tcW w:w="892"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35,4%</w:t>
            </w:r>
          </w:p>
        </w:tc>
      </w:tr>
      <w:tr w:rsidR="000461A1" w:rsidRPr="000461A1" w:rsidTr="00BA04EB">
        <w:trPr>
          <w:trHeight w:val="368"/>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Kertvárosi óvoda</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felszerelések:szőnyeg,tükör,törölközők,tűzoltókészülék,kültéri ivókút,tároló kosár,kresztáblák,esővíztároló,képkeret,ruhafogas,akasztó,Sizzix Plus Standard</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2595</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2595</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2592</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99,9%</w:t>
            </w:r>
          </w:p>
        </w:tc>
      </w:tr>
      <w:tr w:rsidR="000461A1" w:rsidRPr="000461A1" w:rsidTr="00BA04EB">
        <w:trPr>
          <w:trHeight w:val="597"/>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2595</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2595</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2592</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3</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99,9%</w:t>
            </w:r>
          </w:p>
        </w:tc>
      </w:tr>
      <w:tr w:rsidR="000461A1" w:rsidRPr="000461A1" w:rsidTr="00BA04EB">
        <w:trPr>
          <w:trHeight w:val="585"/>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Kincseskert óvoda</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2140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473</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415</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58</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87,7%</w:t>
            </w:r>
          </w:p>
        </w:tc>
      </w:tr>
      <w:tr w:rsidR="000461A1" w:rsidRPr="000461A1" w:rsidTr="00BA04EB">
        <w:trPr>
          <w:trHeight w:val="585"/>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Nagyértékű eszközök</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2140</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2140</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0</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BA04EB">
        <w:trPr>
          <w:trHeight w:val="634"/>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2140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2613</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2555</w:t>
            </w: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58</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97,8%</w:t>
            </w:r>
          </w:p>
        </w:tc>
      </w:tr>
      <w:tr w:rsidR="000461A1" w:rsidRPr="000461A1" w:rsidTr="00BA04EB">
        <w:trPr>
          <w:trHeight w:val="1500"/>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Csillagsziget Bölcsőde</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 számológép,játékok,projektor+vászon,mobiltelefon,knyhai mérleg,</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2173</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2373</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1922</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451</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81,0%</w:t>
            </w:r>
          </w:p>
        </w:tc>
      </w:tr>
      <w:tr w:rsidR="000461A1" w:rsidRPr="000461A1" w:rsidTr="00BA04EB">
        <w:trPr>
          <w:trHeight w:val="900"/>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2173</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2373</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1922</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451</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81,0%</w:t>
            </w:r>
          </w:p>
        </w:tc>
      </w:tr>
      <w:tr w:rsidR="000461A1" w:rsidRPr="000461A1" w:rsidTr="00BA04EB">
        <w:trPr>
          <w:trHeight w:val="900"/>
        </w:trPr>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xml:space="preserve">IGH </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1 900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1 000</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262</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738</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26,2%</w:t>
            </w:r>
          </w:p>
        </w:tc>
      </w:tr>
      <w:tr w:rsidR="000461A1" w:rsidRPr="000461A1" w:rsidTr="00BA04EB">
        <w:trPr>
          <w:trHeight w:val="900"/>
        </w:trPr>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Könyvtár</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 Könyvek</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1 000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1 904</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1810</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94</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95,1%</w:t>
            </w:r>
          </w:p>
        </w:tc>
      </w:tr>
      <w:tr w:rsidR="000461A1" w:rsidRPr="000461A1" w:rsidTr="00BA04EB">
        <w:trPr>
          <w:trHeight w:val="826"/>
        </w:trPr>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Egészségügyi alapellátó intézmény</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804</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804</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631</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173</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78,5%</w:t>
            </w:r>
          </w:p>
        </w:tc>
      </w:tr>
      <w:tr w:rsidR="000461A1" w:rsidRPr="000461A1" w:rsidTr="00BA04EB">
        <w:trPr>
          <w:trHeight w:val="900"/>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Kuny Domokos Múzeum</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építmények beszerzése</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6 079</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2 028</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4051</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33,4%</w:t>
            </w:r>
          </w:p>
        </w:tc>
      </w:tr>
      <w:tr w:rsidR="000461A1" w:rsidRPr="000461A1" w:rsidTr="00BA04EB">
        <w:trPr>
          <w:trHeight w:val="1500"/>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informatikai eszközök, felszerelések:Cannon fényképezőgéphez alkatrész, akkumulátor,</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 </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165</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164</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99,4%</w:t>
            </w:r>
          </w:p>
        </w:tc>
      </w:tr>
      <w:tr w:rsidR="000461A1" w:rsidRPr="000461A1" w:rsidTr="00BA04EB">
        <w:trPr>
          <w:trHeight w:val="600"/>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Nagy értékű egyéb gép, berendezés</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2 540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674</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674</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0</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100,0%</w:t>
            </w:r>
          </w:p>
        </w:tc>
      </w:tr>
      <w:tr w:rsidR="000461A1" w:rsidRPr="000461A1" w:rsidTr="00BA04EB">
        <w:trPr>
          <w:trHeight w:val="900"/>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eszközök, felszerelések: öltözőszekrény 4db.+zárak</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3 155</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2 879</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271</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2608</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9,4%</w:t>
            </w:r>
          </w:p>
        </w:tc>
      </w:tr>
      <w:tr w:rsidR="000461A1" w:rsidRPr="000461A1" w:rsidTr="00BA04EB">
        <w:trPr>
          <w:trHeight w:val="900"/>
        </w:trPr>
        <w:tc>
          <w:tcPr>
            <w:tcW w:w="1507" w:type="dxa"/>
            <w:vMerge/>
            <w:tcBorders>
              <w:top w:val="single" w:sz="4" w:space="0" w:color="000000"/>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Nagy értékű kulturális javak: festmények, képek , ülőgarnítúra</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3 035</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4 780</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2 598</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2182</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54,4%</w:t>
            </w:r>
          </w:p>
        </w:tc>
      </w:tr>
      <w:tr w:rsidR="000461A1" w:rsidRPr="000461A1" w:rsidTr="00BA04EB">
        <w:trPr>
          <w:trHeight w:val="300"/>
        </w:trPr>
        <w:tc>
          <w:tcPr>
            <w:tcW w:w="1507" w:type="dxa"/>
            <w:vMerge/>
            <w:tcBorders>
              <w:top w:val="nil"/>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Kisértékű kulturális javak</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1 270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1 000</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135</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865</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lang w:eastAsia="hu-HU"/>
              </w:rPr>
            </w:pPr>
            <w:r w:rsidRPr="000461A1">
              <w:rPr>
                <w:lang w:eastAsia="hu-HU"/>
              </w:rPr>
              <w:t>13,5%</w:t>
            </w:r>
          </w:p>
        </w:tc>
      </w:tr>
      <w:tr w:rsidR="000461A1" w:rsidRPr="000461A1" w:rsidTr="00BA04EB">
        <w:trPr>
          <w:trHeight w:val="300"/>
        </w:trPr>
        <w:tc>
          <w:tcPr>
            <w:tcW w:w="1507" w:type="dxa"/>
            <w:vMerge/>
            <w:tcBorders>
              <w:top w:val="nil"/>
              <w:left w:val="single" w:sz="4" w:space="0" w:color="000000"/>
              <w:bottom w:val="single" w:sz="4" w:space="0" w:color="000000"/>
              <w:right w:val="single" w:sz="4" w:space="0" w:color="000000"/>
            </w:tcBorders>
            <w:vAlign w:val="center"/>
            <w:hideMark/>
          </w:tcPr>
          <w:p w:rsidR="000461A1" w:rsidRPr="000461A1" w:rsidRDefault="000461A1" w:rsidP="0038388F">
            <w:pPr>
              <w:rPr>
                <w:lang w:eastAsia="hu-HU"/>
              </w:rPr>
            </w:pP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összesen</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10 000</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15 577</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5 870</w:t>
            </w: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5 655</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37,7%</w:t>
            </w:r>
          </w:p>
        </w:tc>
      </w:tr>
      <w:tr w:rsidR="000461A1" w:rsidRPr="000461A1" w:rsidTr="00BA04EB">
        <w:trPr>
          <w:trHeight w:val="300"/>
        </w:trPr>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b/>
                <w:bCs/>
                <w:lang w:eastAsia="hu-HU"/>
              </w:rPr>
            </w:pPr>
            <w:r w:rsidRPr="000461A1">
              <w:rPr>
                <w:b/>
                <w:bCs/>
                <w:lang w:eastAsia="hu-HU"/>
              </w:rPr>
              <w:t>Mindösszesen</w:t>
            </w:r>
          </w:p>
        </w:tc>
        <w:tc>
          <w:tcPr>
            <w:tcW w:w="346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 </w:t>
            </w:r>
          </w:p>
        </w:tc>
        <w:tc>
          <w:tcPr>
            <w:tcW w:w="917"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22 295</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29 083</w:t>
            </w:r>
          </w:p>
        </w:tc>
        <w:tc>
          <w:tcPr>
            <w:tcW w:w="1046"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16 970</w:t>
            </w:r>
          </w:p>
        </w:tc>
        <w:tc>
          <w:tcPr>
            <w:tcW w:w="10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12 113</w:t>
            </w:r>
          </w:p>
        </w:tc>
        <w:tc>
          <w:tcPr>
            <w:tcW w:w="892"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right"/>
              <w:rPr>
                <w:b/>
                <w:bCs/>
                <w:lang w:eastAsia="hu-HU"/>
              </w:rPr>
            </w:pPr>
            <w:r w:rsidRPr="000461A1">
              <w:rPr>
                <w:b/>
                <w:bCs/>
                <w:lang w:eastAsia="hu-HU"/>
              </w:rPr>
              <w:t>58,4%</w:t>
            </w:r>
          </w:p>
        </w:tc>
      </w:tr>
    </w:tbl>
    <w:p w:rsidR="000461A1" w:rsidRDefault="000461A1" w:rsidP="000461A1"/>
    <w:p w:rsidR="000461A1" w:rsidRPr="000461A1" w:rsidRDefault="000461A1" w:rsidP="000461A1">
      <w:r w:rsidRPr="000461A1">
        <w:t>A 2017.december 31-i bankszámla egyenlegek záró állományát intézményi bontásban az alábbi táblázat tartalmazza (e ft-ban):</w:t>
      </w:r>
    </w:p>
    <w:p w:rsidR="000461A1" w:rsidRPr="000461A1" w:rsidRDefault="000461A1" w:rsidP="000461A1"/>
    <w:tbl>
      <w:tblPr>
        <w:tblpPr w:leftFromText="141" w:rightFromText="141" w:vertAnchor="text" w:horzAnchor="margin" w:tblpXSpec="center" w:tblpY="-37"/>
        <w:tblW w:w="6840" w:type="dxa"/>
        <w:tblCellMar>
          <w:left w:w="70" w:type="dxa"/>
          <w:right w:w="70" w:type="dxa"/>
        </w:tblCellMar>
        <w:tblLook w:val="04A0" w:firstRow="1" w:lastRow="0" w:firstColumn="1" w:lastColumn="0" w:noHBand="0" w:noVBand="1"/>
      </w:tblPr>
      <w:tblGrid>
        <w:gridCol w:w="1980"/>
        <w:gridCol w:w="1560"/>
        <w:gridCol w:w="1600"/>
        <w:gridCol w:w="1700"/>
      </w:tblGrid>
      <w:tr w:rsidR="000461A1" w:rsidRPr="000461A1" w:rsidTr="0038388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Intézmény</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Átfutó kiadások</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0461A1" w:rsidRPr="000461A1" w:rsidRDefault="000461A1" w:rsidP="0038388F">
            <w:pPr>
              <w:rPr>
                <w:b/>
                <w:bCs/>
                <w:lang w:eastAsia="hu-HU"/>
              </w:rPr>
            </w:pPr>
            <w:r w:rsidRPr="000461A1">
              <w:rPr>
                <w:b/>
                <w:bCs/>
                <w:lang w:eastAsia="hu-HU"/>
              </w:rPr>
              <w:t>Nyitó bankegyenleg</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0461A1" w:rsidRPr="000461A1" w:rsidRDefault="000461A1" w:rsidP="0038388F">
            <w:pPr>
              <w:rPr>
                <w:b/>
                <w:bCs/>
                <w:lang w:eastAsia="hu-HU"/>
              </w:rPr>
            </w:pPr>
            <w:r w:rsidRPr="000461A1">
              <w:rPr>
                <w:b/>
                <w:bCs/>
                <w:lang w:eastAsia="hu-HU"/>
              </w:rPr>
              <w:t>Záró bankegyenleg</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Fürdő utcai Óvoda </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392</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3</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125</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Kincseskert Óvoda</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392</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160</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Kertvárosi Óvoda</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522</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12</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30</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Bartók B. Óvoda</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435</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0</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77</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Geszti Óvoda</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451</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168</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Bölcsőde</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1142</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2</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12</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Könyvtár</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1152</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8</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12</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Kuny D. múzeum</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4531</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1349</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3604</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EÜ Alapellátó</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-187</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1596</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206</w:t>
            </w:r>
          </w:p>
        </w:tc>
      </w:tr>
      <w:tr w:rsidR="000461A1" w:rsidRPr="000461A1" w:rsidTr="0038388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IGH</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626</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444</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lang w:eastAsia="hu-HU"/>
              </w:rPr>
            </w:pPr>
            <w:r w:rsidRPr="000461A1">
              <w:rPr>
                <w:lang w:eastAsia="hu-HU"/>
              </w:rPr>
              <w:t>51</w:t>
            </w:r>
          </w:p>
        </w:tc>
      </w:tr>
      <w:tr w:rsidR="000461A1" w:rsidRPr="000461A1" w:rsidTr="0038388F">
        <w:trPr>
          <w:trHeight w:val="31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Összesen</w:t>
            </w:r>
          </w:p>
        </w:tc>
        <w:tc>
          <w:tcPr>
            <w:tcW w:w="156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b/>
                <w:bCs/>
                <w:lang w:eastAsia="hu-HU"/>
              </w:rPr>
            </w:pPr>
            <w:r w:rsidRPr="000461A1">
              <w:rPr>
                <w:b/>
                <w:bCs/>
                <w:lang w:eastAsia="hu-HU"/>
              </w:rPr>
              <w:t>9454</w:t>
            </w:r>
          </w:p>
        </w:tc>
        <w:tc>
          <w:tcPr>
            <w:tcW w:w="16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b/>
                <w:bCs/>
                <w:lang w:eastAsia="hu-HU"/>
              </w:rPr>
            </w:pPr>
            <w:r w:rsidRPr="000461A1">
              <w:rPr>
                <w:b/>
                <w:bCs/>
                <w:lang w:eastAsia="hu-HU"/>
              </w:rPr>
              <w:t>3414</w:t>
            </w:r>
          </w:p>
        </w:tc>
        <w:tc>
          <w:tcPr>
            <w:tcW w:w="1700"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jc w:val="right"/>
              <w:rPr>
                <w:b/>
                <w:bCs/>
                <w:lang w:eastAsia="hu-HU"/>
              </w:rPr>
            </w:pPr>
            <w:r w:rsidRPr="000461A1">
              <w:rPr>
                <w:b/>
                <w:bCs/>
                <w:lang w:eastAsia="hu-HU"/>
              </w:rPr>
              <w:t>4445</w:t>
            </w:r>
          </w:p>
        </w:tc>
      </w:tr>
    </w:tbl>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r w:rsidRPr="000461A1">
        <w:rPr>
          <w:b/>
        </w:rPr>
        <w:t>Pénzeszközök változásának bemutatása</w:t>
      </w:r>
      <w:r w:rsidRPr="000461A1">
        <w:t>:</w:t>
      </w:r>
    </w:p>
    <w:tbl>
      <w:tblPr>
        <w:tblW w:w="9017" w:type="dxa"/>
        <w:tblInd w:w="55" w:type="dxa"/>
        <w:tblLayout w:type="fixed"/>
        <w:tblCellMar>
          <w:left w:w="70" w:type="dxa"/>
          <w:right w:w="70" w:type="dxa"/>
        </w:tblCellMar>
        <w:tblLook w:val="04A0" w:firstRow="1" w:lastRow="0" w:firstColumn="1" w:lastColumn="0" w:noHBand="0" w:noVBand="1"/>
      </w:tblPr>
      <w:tblGrid>
        <w:gridCol w:w="1363"/>
        <w:gridCol w:w="1051"/>
        <w:gridCol w:w="1268"/>
        <w:gridCol w:w="1225"/>
        <w:gridCol w:w="1311"/>
        <w:gridCol w:w="1281"/>
        <w:gridCol w:w="1518"/>
      </w:tblGrid>
      <w:tr w:rsidR="000461A1" w:rsidRPr="000461A1" w:rsidTr="00BA04EB">
        <w:trPr>
          <w:trHeight w:val="255"/>
        </w:trPr>
        <w:tc>
          <w:tcPr>
            <w:tcW w:w="1363"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1051"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1268"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1225"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1311" w:type="dxa"/>
            <w:tcBorders>
              <w:top w:val="nil"/>
              <w:left w:val="nil"/>
              <w:bottom w:val="nil"/>
              <w:right w:val="nil"/>
            </w:tcBorders>
            <w:shd w:val="clear" w:color="auto" w:fill="auto"/>
            <w:noWrap/>
            <w:vAlign w:val="bottom"/>
            <w:hideMark/>
          </w:tcPr>
          <w:p w:rsidR="000461A1" w:rsidRPr="000461A1" w:rsidRDefault="000461A1" w:rsidP="0038388F">
            <w:pPr>
              <w:rPr>
                <w:lang w:eastAsia="hu-HU"/>
              </w:rPr>
            </w:pPr>
          </w:p>
        </w:tc>
        <w:tc>
          <w:tcPr>
            <w:tcW w:w="2799" w:type="dxa"/>
            <w:gridSpan w:val="2"/>
            <w:tcBorders>
              <w:top w:val="nil"/>
              <w:left w:val="nil"/>
              <w:bottom w:val="nil"/>
              <w:right w:val="nil"/>
            </w:tcBorders>
            <w:shd w:val="clear" w:color="auto" w:fill="auto"/>
            <w:noWrap/>
            <w:vAlign w:val="bottom"/>
            <w:hideMark/>
          </w:tcPr>
          <w:p w:rsidR="000461A1" w:rsidRPr="000461A1" w:rsidRDefault="000461A1" w:rsidP="0038388F">
            <w:pPr>
              <w:rPr>
                <w:lang w:eastAsia="hu-HU"/>
              </w:rPr>
            </w:pPr>
            <w:r w:rsidRPr="000461A1">
              <w:rPr>
                <w:lang w:eastAsia="hu-HU"/>
              </w:rPr>
              <w:t>(adatok eft-ban)</w:t>
            </w:r>
          </w:p>
        </w:tc>
      </w:tr>
      <w:tr w:rsidR="000461A1" w:rsidRPr="000461A1" w:rsidTr="00BA04EB">
        <w:trPr>
          <w:trHeight w:val="420"/>
        </w:trPr>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Megnevezés</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1A1" w:rsidRPr="000461A1" w:rsidRDefault="000461A1" w:rsidP="0038388F">
            <w:pPr>
              <w:rPr>
                <w:b/>
                <w:bCs/>
                <w:lang w:eastAsia="hu-HU"/>
              </w:rPr>
            </w:pPr>
            <w:r w:rsidRPr="000461A1">
              <w:rPr>
                <w:b/>
                <w:bCs/>
                <w:lang w:eastAsia="hu-HU"/>
              </w:rPr>
              <w:t>Nyitó pénzkészlet</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1A1" w:rsidRPr="000461A1" w:rsidRDefault="000461A1" w:rsidP="0038388F">
            <w:pPr>
              <w:rPr>
                <w:b/>
                <w:bCs/>
                <w:lang w:eastAsia="hu-HU"/>
              </w:rPr>
            </w:pPr>
            <w:r w:rsidRPr="000461A1">
              <w:rPr>
                <w:b/>
                <w:bCs/>
                <w:lang w:eastAsia="hu-HU"/>
              </w:rPr>
              <w:t xml:space="preserve">Bevételek </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1A1" w:rsidRPr="000461A1" w:rsidRDefault="000461A1" w:rsidP="0038388F">
            <w:pPr>
              <w:rPr>
                <w:b/>
                <w:bCs/>
                <w:lang w:eastAsia="hu-HU"/>
              </w:rPr>
            </w:pPr>
            <w:r w:rsidRPr="000461A1">
              <w:rPr>
                <w:b/>
                <w:bCs/>
                <w:lang w:eastAsia="hu-HU"/>
              </w:rPr>
              <w:t>Kiadások</w:t>
            </w: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Pénzmaradvány</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Egyéb sajátos elszámolások (+, -)</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Bank-és pénztárszámlák záró egyenlege</w:t>
            </w:r>
          </w:p>
        </w:tc>
      </w:tr>
      <w:tr w:rsidR="000461A1" w:rsidRPr="000461A1" w:rsidTr="00BA04EB">
        <w:trPr>
          <w:trHeight w:val="420"/>
        </w:trPr>
        <w:tc>
          <w:tcPr>
            <w:tcW w:w="1363" w:type="dxa"/>
            <w:vMerge/>
            <w:tcBorders>
              <w:top w:val="single" w:sz="4" w:space="0" w:color="auto"/>
              <w:left w:val="single" w:sz="4" w:space="0" w:color="auto"/>
              <w:bottom w:val="single" w:sz="4" w:space="0" w:color="auto"/>
              <w:right w:val="single" w:sz="4" w:space="0" w:color="auto"/>
            </w:tcBorders>
            <w:vAlign w:val="center"/>
            <w:hideMark/>
          </w:tcPr>
          <w:p w:rsidR="000461A1" w:rsidRPr="000461A1" w:rsidRDefault="000461A1" w:rsidP="0038388F">
            <w:pPr>
              <w:rPr>
                <w:b/>
                <w:bCs/>
                <w:lang w:eastAsia="hu-HU"/>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0461A1" w:rsidRPr="000461A1" w:rsidRDefault="000461A1" w:rsidP="0038388F">
            <w:pPr>
              <w:rPr>
                <w:b/>
                <w:bCs/>
                <w:lang w:eastAsia="hu-H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0461A1" w:rsidRPr="000461A1" w:rsidRDefault="000461A1" w:rsidP="0038388F">
            <w:pPr>
              <w:rPr>
                <w:b/>
                <w:bCs/>
                <w:lang w:eastAsia="hu-HU"/>
              </w:rPr>
            </w:pPr>
          </w:p>
        </w:tc>
        <w:tc>
          <w:tcPr>
            <w:tcW w:w="1225" w:type="dxa"/>
            <w:vMerge/>
            <w:tcBorders>
              <w:top w:val="single" w:sz="4" w:space="0" w:color="auto"/>
              <w:left w:val="single" w:sz="4" w:space="0" w:color="auto"/>
              <w:bottom w:val="single" w:sz="4" w:space="0" w:color="auto"/>
              <w:right w:val="single" w:sz="4" w:space="0" w:color="auto"/>
            </w:tcBorders>
            <w:vAlign w:val="center"/>
            <w:hideMark/>
          </w:tcPr>
          <w:p w:rsidR="000461A1" w:rsidRPr="000461A1" w:rsidRDefault="000461A1" w:rsidP="0038388F">
            <w:pPr>
              <w:rPr>
                <w:b/>
                <w:bCs/>
                <w:lang w:eastAsia="hu-HU"/>
              </w:rPr>
            </w:pPr>
          </w:p>
        </w:tc>
        <w:tc>
          <w:tcPr>
            <w:tcW w:w="1311" w:type="dxa"/>
            <w:vMerge/>
            <w:tcBorders>
              <w:top w:val="single" w:sz="4" w:space="0" w:color="auto"/>
              <w:left w:val="single" w:sz="4" w:space="0" w:color="auto"/>
              <w:bottom w:val="single" w:sz="4" w:space="0" w:color="000000"/>
              <w:right w:val="single" w:sz="4" w:space="0" w:color="auto"/>
            </w:tcBorders>
            <w:vAlign w:val="center"/>
            <w:hideMark/>
          </w:tcPr>
          <w:p w:rsidR="000461A1" w:rsidRPr="000461A1" w:rsidRDefault="000461A1" w:rsidP="0038388F">
            <w:pPr>
              <w:rPr>
                <w:b/>
                <w:bCs/>
                <w:lang w:eastAsia="hu-HU"/>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rsidR="000461A1" w:rsidRPr="000461A1" w:rsidRDefault="000461A1" w:rsidP="0038388F">
            <w:pPr>
              <w:rPr>
                <w:b/>
                <w:bCs/>
                <w:lang w:eastAsia="hu-HU"/>
              </w:rPr>
            </w:pP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0461A1" w:rsidRPr="000461A1" w:rsidRDefault="000461A1" w:rsidP="0038388F">
            <w:pPr>
              <w:rPr>
                <w:b/>
                <w:bCs/>
                <w:lang w:eastAsia="hu-HU"/>
              </w:rPr>
            </w:pPr>
          </w:p>
        </w:tc>
      </w:tr>
      <w:tr w:rsidR="000461A1" w:rsidRPr="000461A1" w:rsidTr="00BA04EB">
        <w:trPr>
          <w:trHeight w:val="45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Tatai Fürdő utcai Óvoda</w:t>
            </w:r>
          </w:p>
        </w:tc>
        <w:tc>
          <w:tcPr>
            <w:tcW w:w="105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    </w:t>
            </w:r>
          </w:p>
        </w:tc>
        <w:tc>
          <w:tcPr>
            <w:tcW w:w="1268"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96 474    </w:t>
            </w:r>
          </w:p>
        </w:tc>
        <w:tc>
          <w:tcPr>
            <w:tcW w:w="122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95 932    </w:t>
            </w:r>
          </w:p>
        </w:tc>
        <w:tc>
          <w:tcPr>
            <w:tcW w:w="131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28    </w:t>
            </w:r>
          </w:p>
        </w:tc>
        <w:tc>
          <w:tcPr>
            <w:tcW w:w="128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392    </w:t>
            </w:r>
          </w:p>
        </w:tc>
        <w:tc>
          <w:tcPr>
            <w:tcW w:w="1518"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125    </w:t>
            </w:r>
          </w:p>
        </w:tc>
      </w:tr>
      <w:tr w:rsidR="000461A1" w:rsidRPr="000461A1" w:rsidTr="00BA04EB">
        <w:trPr>
          <w:trHeight w:val="675"/>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Tatai Kincseskert Óvoda</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119 363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118 811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392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160    </w:t>
            </w:r>
          </w:p>
        </w:tc>
      </w:tr>
      <w:tr w:rsidR="000461A1" w:rsidRPr="000461A1" w:rsidTr="00BA04EB">
        <w:trPr>
          <w:trHeight w:val="675"/>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lastRenderedPageBreak/>
              <w:t>Tatai Kertvárosi Óvoda</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12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60 911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60 338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33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522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30    </w:t>
            </w:r>
          </w:p>
        </w:tc>
      </w:tr>
      <w:tr w:rsidR="000461A1" w:rsidRPr="000461A1" w:rsidTr="00BA04EB">
        <w:trPr>
          <w:trHeight w:val="45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Tatai Bartók Béla Óvoda</w:t>
            </w:r>
          </w:p>
        </w:tc>
        <w:tc>
          <w:tcPr>
            <w:tcW w:w="105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0    </w:t>
            </w:r>
          </w:p>
        </w:tc>
        <w:tc>
          <w:tcPr>
            <w:tcW w:w="1268"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104 989    </w:t>
            </w:r>
          </w:p>
        </w:tc>
        <w:tc>
          <w:tcPr>
            <w:tcW w:w="122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104 182    </w:t>
            </w:r>
          </w:p>
        </w:tc>
        <w:tc>
          <w:tcPr>
            <w:tcW w:w="131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296    </w:t>
            </w:r>
          </w:p>
        </w:tc>
        <w:tc>
          <w:tcPr>
            <w:tcW w:w="128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435    </w:t>
            </w:r>
          </w:p>
        </w:tc>
        <w:tc>
          <w:tcPr>
            <w:tcW w:w="1518"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77    </w:t>
            </w:r>
          </w:p>
        </w:tc>
      </w:tr>
      <w:tr w:rsidR="000461A1" w:rsidRPr="000461A1" w:rsidTr="00BA04EB">
        <w:trPr>
          <w:trHeight w:val="45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Tatai Geszti Óvoda</w:t>
            </w:r>
          </w:p>
        </w:tc>
        <w:tc>
          <w:tcPr>
            <w:tcW w:w="105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w:t>
            </w:r>
          </w:p>
        </w:tc>
        <w:tc>
          <w:tcPr>
            <w:tcW w:w="1268"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97 175    </w:t>
            </w:r>
          </w:p>
        </w:tc>
        <w:tc>
          <w:tcPr>
            <w:tcW w:w="1225"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96 557    </w:t>
            </w:r>
          </w:p>
        </w:tc>
        <w:tc>
          <w:tcPr>
            <w:tcW w:w="131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      </w:t>
            </w:r>
          </w:p>
        </w:tc>
        <w:tc>
          <w:tcPr>
            <w:tcW w:w="1281"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451    </w:t>
            </w:r>
          </w:p>
        </w:tc>
        <w:tc>
          <w:tcPr>
            <w:tcW w:w="1518"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168    </w:t>
            </w:r>
          </w:p>
        </w:tc>
      </w:tr>
      <w:tr w:rsidR="000461A1" w:rsidRPr="000461A1" w:rsidTr="00BA04EB">
        <w:trPr>
          <w:trHeight w:val="45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Csillagsziget Bölcsöde</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2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162 806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161 444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210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1 142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12    </w:t>
            </w:r>
          </w:p>
        </w:tc>
      </w:tr>
      <w:tr w:rsidR="000461A1" w:rsidRPr="000461A1" w:rsidTr="00BA04EB">
        <w:trPr>
          <w:trHeight w:val="90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Móricz Zsigmond Városi Könyvtár</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8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41 036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39 691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189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1 152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12    </w:t>
            </w:r>
          </w:p>
        </w:tc>
      </w:tr>
      <w:tr w:rsidR="000461A1" w:rsidRPr="000461A1" w:rsidTr="00BA04EB">
        <w:trPr>
          <w:trHeight w:val="675"/>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Kuny Domokos Múzeum</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1 349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180 338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172 013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1 538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4 531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3 604    </w:t>
            </w:r>
          </w:p>
        </w:tc>
      </w:tr>
      <w:tr w:rsidR="000461A1" w:rsidRPr="000461A1" w:rsidTr="00BA04EB">
        <w:trPr>
          <w:trHeight w:val="675"/>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Egészségügyi Alapellátó Intézmény</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1 596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81 716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81 127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2 167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187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206    </w:t>
            </w:r>
          </w:p>
        </w:tc>
      </w:tr>
      <w:tr w:rsidR="000461A1" w:rsidRPr="000461A1" w:rsidTr="00BA04EB">
        <w:trPr>
          <w:trHeight w:val="675"/>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rPr>
                <w:b/>
                <w:bCs/>
                <w:lang w:eastAsia="hu-HU"/>
              </w:rPr>
            </w:pPr>
            <w:r w:rsidRPr="000461A1">
              <w:rPr>
                <w:b/>
                <w:bCs/>
                <w:lang w:eastAsia="hu-HU"/>
              </w:rPr>
              <w:t>Intézmények Gazdasági Hivatala</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444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266 644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266 041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365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626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57    </w:t>
            </w:r>
          </w:p>
        </w:tc>
      </w:tr>
      <w:tr w:rsidR="000461A1" w:rsidRPr="000461A1" w:rsidTr="00BA04EB">
        <w:trPr>
          <w:trHeight w:val="255"/>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1A1" w:rsidRPr="000461A1" w:rsidRDefault="000461A1" w:rsidP="0038388F">
            <w:pPr>
              <w:jc w:val="center"/>
              <w:rPr>
                <w:b/>
                <w:bCs/>
                <w:lang w:eastAsia="hu-HU"/>
              </w:rPr>
            </w:pPr>
            <w:r w:rsidRPr="000461A1">
              <w:rPr>
                <w:b/>
                <w:bCs/>
                <w:lang w:eastAsia="hu-HU"/>
              </w:rPr>
              <w:t>Összesen</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3 414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1 211 452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1 196 135    </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4 826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9 454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4 451    </w:t>
            </w:r>
          </w:p>
        </w:tc>
      </w:tr>
    </w:tbl>
    <w:p w:rsidR="000461A1" w:rsidRPr="000461A1" w:rsidRDefault="000461A1" w:rsidP="000461A1"/>
    <w:p w:rsidR="000461A1" w:rsidRPr="000461A1" w:rsidRDefault="000461A1" w:rsidP="000461A1"/>
    <w:tbl>
      <w:tblPr>
        <w:tblpPr w:leftFromText="141" w:rightFromText="141" w:vertAnchor="text" w:horzAnchor="margin" w:tblpXSpec="center" w:tblpY="85"/>
        <w:tblW w:w="5806" w:type="dxa"/>
        <w:tblCellMar>
          <w:left w:w="70" w:type="dxa"/>
          <w:right w:w="70" w:type="dxa"/>
        </w:tblCellMar>
        <w:tblLook w:val="04A0" w:firstRow="1" w:lastRow="0" w:firstColumn="1" w:lastColumn="0" w:noHBand="0" w:noVBand="1"/>
      </w:tblPr>
      <w:tblGrid>
        <w:gridCol w:w="4144"/>
        <w:gridCol w:w="200"/>
        <w:gridCol w:w="1466"/>
      </w:tblGrid>
      <w:tr w:rsidR="000461A1" w:rsidRPr="000461A1" w:rsidTr="0038388F">
        <w:trPr>
          <w:trHeight w:val="255"/>
        </w:trPr>
        <w:tc>
          <w:tcPr>
            <w:tcW w:w="580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61A1" w:rsidRPr="000461A1" w:rsidRDefault="000461A1" w:rsidP="0038388F">
            <w:pPr>
              <w:jc w:val="center"/>
              <w:rPr>
                <w:b/>
                <w:bCs/>
                <w:lang w:eastAsia="hu-HU"/>
              </w:rPr>
            </w:pPr>
            <w:r w:rsidRPr="000461A1">
              <w:rPr>
                <w:b/>
                <w:bCs/>
                <w:lang w:eastAsia="hu-HU"/>
              </w:rPr>
              <w:t>Pénzeszközök változásának bemutatása E Ft-ban</w:t>
            </w:r>
          </w:p>
        </w:tc>
      </w:tr>
      <w:tr w:rsidR="000461A1" w:rsidRPr="000461A1" w:rsidTr="0038388F">
        <w:trPr>
          <w:trHeight w:val="1155"/>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Megnevezés</w:t>
            </w:r>
          </w:p>
        </w:tc>
        <w:tc>
          <w:tcPr>
            <w:tcW w:w="19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b/>
                <w:bCs/>
                <w:lang w:eastAsia="hu-HU"/>
              </w:rPr>
            </w:pPr>
            <w:r w:rsidRPr="000461A1">
              <w:rPr>
                <w:b/>
                <w:bCs/>
                <w:lang w:eastAsia="hu-HU"/>
              </w:rPr>
              <w:t> </w:t>
            </w:r>
          </w:p>
        </w:tc>
        <w:tc>
          <w:tcPr>
            <w:tcW w:w="1466" w:type="dxa"/>
            <w:tcBorders>
              <w:top w:val="nil"/>
              <w:left w:val="nil"/>
              <w:bottom w:val="single" w:sz="4" w:space="0" w:color="auto"/>
              <w:right w:val="single" w:sz="4" w:space="0" w:color="auto"/>
            </w:tcBorders>
            <w:shd w:val="clear" w:color="auto" w:fill="auto"/>
            <w:vAlign w:val="bottom"/>
            <w:hideMark/>
          </w:tcPr>
          <w:p w:rsidR="000461A1" w:rsidRPr="000461A1" w:rsidRDefault="000461A1" w:rsidP="0038388F">
            <w:pPr>
              <w:rPr>
                <w:b/>
                <w:bCs/>
                <w:lang w:eastAsia="hu-HU"/>
              </w:rPr>
            </w:pPr>
            <w:r w:rsidRPr="000461A1">
              <w:rPr>
                <w:b/>
                <w:bCs/>
                <w:lang w:eastAsia="hu-HU"/>
              </w:rPr>
              <w:t>Intézmények Gazdasági Hivatala Összesen</w:t>
            </w:r>
          </w:p>
        </w:tc>
      </w:tr>
      <w:tr w:rsidR="000461A1" w:rsidRPr="000461A1" w:rsidTr="0038388F">
        <w:trPr>
          <w:trHeight w:val="255"/>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Nyitó pénzkészlet( +)</w:t>
            </w:r>
          </w:p>
        </w:tc>
        <w:tc>
          <w:tcPr>
            <w:tcW w:w="19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146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3 414    </w:t>
            </w:r>
          </w:p>
        </w:tc>
      </w:tr>
      <w:tr w:rsidR="000461A1" w:rsidRPr="000461A1" w:rsidTr="0038388F">
        <w:trPr>
          <w:trHeight w:val="255"/>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Bevételek  (+)</w:t>
            </w:r>
          </w:p>
        </w:tc>
        <w:tc>
          <w:tcPr>
            <w:tcW w:w="19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146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1 211 452    </w:t>
            </w:r>
          </w:p>
        </w:tc>
      </w:tr>
      <w:tr w:rsidR="000461A1" w:rsidRPr="000461A1" w:rsidTr="0038388F">
        <w:trPr>
          <w:trHeight w:val="255"/>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Kiadások (-)</w:t>
            </w:r>
          </w:p>
        </w:tc>
        <w:tc>
          <w:tcPr>
            <w:tcW w:w="19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146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1 196 135    </w:t>
            </w:r>
          </w:p>
        </w:tc>
      </w:tr>
      <w:tr w:rsidR="000461A1" w:rsidRPr="000461A1" w:rsidTr="0038388F">
        <w:trPr>
          <w:trHeight w:val="255"/>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Pénzmaradvány (-)</w:t>
            </w:r>
          </w:p>
        </w:tc>
        <w:tc>
          <w:tcPr>
            <w:tcW w:w="19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146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4 826    </w:t>
            </w:r>
          </w:p>
        </w:tc>
      </w:tr>
      <w:tr w:rsidR="000461A1" w:rsidRPr="000461A1" w:rsidTr="0038388F">
        <w:trPr>
          <w:trHeight w:val="255"/>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Egyéb sajátos elszámolások (-)</w:t>
            </w:r>
          </w:p>
        </w:tc>
        <w:tc>
          <w:tcPr>
            <w:tcW w:w="19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146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9 454    </w:t>
            </w:r>
          </w:p>
        </w:tc>
      </w:tr>
      <w:tr w:rsidR="000461A1" w:rsidRPr="000461A1" w:rsidTr="0038388F">
        <w:trPr>
          <w:trHeight w:val="255"/>
        </w:trPr>
        <w:tc>
          <w:tcPr>
            <w:tcW w:w="4144" w:type="dxa"/>
            <w:tcBorders>
              <w:top w:val="nil"/>
              <w:left w:val="single" w:sz="4" w:space="0" w:color="auto"/>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Bank-és pénztárszámlák záró egyenlege (+)</w:t>
            </w:r>
          </w:p>
        </w:tc>
        <w:tc>
          <w:tcPr>
            <w:tcW w:w="19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w:t>
            </w:r>
          </w:p>
        </w:tc>
        <w:tc>
          <w:tcPr>
            <w:tcW w:w="1466" w:type="dxa"/>
            <w:tcBorders>
              <w:top w:val="nil"/>
              <w:left w:val="nil"/>
              <w:bottom w:val="single" w:sz="4" w:space="0" w:color="auto"/>
              <w:right w:val="single" w:sz="4" w:space="0" w:color="auto"/>
            </w:tcBorders>
            <w:shd w:val="clear" w:color="auto" w:fill="auto"/>
            <w:noWrap/>
            <w:vAlign w:val="bottom"/>
            <w:hideMark/>
          </w:tcPr>
          <w:p w:rsidR="000461A1" w:rsidRPr="000461A1" w:rsidRDefault="000461A1" w:rsidP="0038388F">
            <w:pPr>
              <w:rPr>
                <w:lang w:eastAsia="hu-HU"/>
              </w:rPr>
            </w:pPr>
            <w:r w:rsidRPr="000461A1">
              <w:rPr>
                <w:lang w:eastAsia="hu-HU"/>
              </w:rPr>
              <w:t xml:space="preserve">            4 451    </w:t>
            </w:r>
          </w:p>
        </w:tc>
      </w:tr>
    </w:tbl>
    <w:p w:rsidR="000461A1" w:rsidRPr="000461A1" w:rsidRDefault="000461A1" w:rsidP="000461A1">
      <w:r w:rsidRPr="000461A1">
        <w:t xml:space="preserve"> </w:t>
      </w:r>
    </w:p>
    <w:p w:rsidR="000461A1" w:rsidRPr="000461A1" w:rsidRDefault="000461A1" w:rsidP="000461A1">
      <w:r w:rsidRPr="000461A1">
        <w:t xml:space="preserve"> </w:t>
      </w:r>
    </w:p>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Pr="000461A1" w:rsidRDefault="000461A1" w:rsidP="000461A1"/>
    <w:p w:rsidR="000461A1" w:rsidRDefault="000461A1" w:rsidP="000461A1"/>
    <w:p w:rsidR="004D154F" w:rsidRDefault="004D154F" w:rsidP="000461A1"/>
    <w:p w:rsidR="004D154F" w:rsidRDefault="004D154F" w:rsidP="000461A1"/>
    <w:p w:rsidR="004D154F" w:rsidRDefault="004D154F" w:rsidP="000461A1"/>
    <w:p w:rsidR="00BA04EB" w:rsidRDefault="00BA04EB" w:rsidP="000461A1"/>
    <w:p w:rsidR="00BA04EB" w:rsidRDefault="00BA04EB" w:rsidP="000461A1"/>
    <w:p w:rsidR="00BA04EB" w:rsidRDefault="00BA04EB" w:rsidP="000461A1"/>
    <w:p w:rsidR="00BA04EB" w:rsidRDefault="00BA04EB" w:rsidP="000461A1"/>
    <w:p w:rsidR="00BA04EB" w:rsidRDefault="00BA04EB" w:rsidP="000461A1"/>
    <w:p w:rsidR="004D154F" w:rsidRPr="000461A1" w:rsidRDefault="004D154F" w:rsidP="000461A1"/>
    <w:p w:rsidR="000461A1" w:rsidRPr="000461A1" w:rsidRDefault="000461A1" w:rsidP="000461A1">
      <w:pPr>
        <w:rPr>
          <w:b/>
        </w:rPr>
      </w:pPr>
      <w:r w:rsidRPr="000461A1">
        <w:rPr>
          <w:b/>
        </w:rPr>
        <w:t>Létszámadatok alakulása</w:t>
      </w:r>
    </w:p>
    <w:p w:rsidR="000461A1" w:rsidRPr="000461A1" w:rsidRDefault="000461A1" w:rsidP="000461A1">
      <w:pPr>
        <w:rPr>
          <w:b/>
        </w:rPr>
      </w:pPr>
    </w:p>
    <w:tbl>
      <w:tblPr>
        <w:tblW w:w="9580" w:type="dxa"/>
        <w:tblInd w:w="55" w:type="dxa"/>
        <w:tblCellMar>
          <w:left w:w="70" w:type="dxa"/>
          <w:right w:w="70" w:type="dxa"/>
        </w:tblCellMar>
        <w:tblLook w:val="04A0" w:firstRow="1" w:lastRow="0" w:firstColumn="1" w:lastColumn="0" w:noHBand="0" w:noVBand="1"/>
      </w:tblPr>
      <w:tblGrid>
        <w:gridCol w:w="4220"/>
        <w:gridCol w:w="1800"/>
        <w:gridCol w:w="1820"/>
        <w:gridCol w:w="1740"/>
      </w:tblGrid>
      <w:tr w:rsidR="000461A1" w:rsidRPr="000461A1" w:rsidTr="0038388F">
        <w:trPr>
          <w:trHeight w:val="1320"/>
        </w:trPr>
        <w:tc>
          <w:tcPr>
            <w:tcW w:w="4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Költségvetési szervek megnevezése</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Engedélyezett dolgozói létszáma  2017.01.01.</w:t>
            </w:r>
          </w:p>
        </w:tc>
        <w:tc>
          <w:tcPr>
            <w:tcW w:w="182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Engedélyezett dolgozói létszáma  2017.12.31.</w:t>
            </w:r>
          </w:p>
        </w:tc>
        <w:tc>
          <w:tcPr>
            <w:tcW w:w="1740" w:type="dxa"/>
            <w:tcBorders>
              <w:top w:val="single" w:sz="4" w:space="0" w:color="000000"/>
              <w:left w:val="nil"/>
              <w:bottom w:val="single" w:sz="4" w:space="0" w:color="000000"/>
              <w:right w:val="single" w:sz="4" w:space="0" w:color="000000"/>
            </w:tcBorders>
            <w:shd w:val="clear" w:color="auto" w:fill="auto"/>
            <w:vAlign w:val="center"/>
            <w:hideMark/>
          </w:tcPr>
          <w:p w:rsidR="000461A1" w:rsidRPr="000461A1" w:rsidRDefault="000461A1" w:rsidP="0038388F">
            <w:pPr>
              <w:jc w:val="center"/>
              <w:rPr>
                <w:b/>
                <w:bCs/>
                <w:lang w:eastAsia="hu-HU"/>
              </w:rPr>
            </w:pPr>
            <w:r w:rsidRPr="000461A1">
              <w:rPr>
                <w:b/>
                <w:bCs/>
                <w:lang w:eastAsia="hu-HU"/>
              </w:rPr>
              <w:t>Átlagos statisztikai létszám 2017.12.31.</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Tatai Fürdő Utcai Óvoda</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22,00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22,00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21,88</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Tatai Geszti Óvoda</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18,75</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18,75</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18,96</w:t>
            </w:r>
          </w:p>
        </w:tc>
      </w:tr>
      <w:tr w:rsidR="000461A1" w:rsidRPr="000461A1" w:rsidTr="0038388F">
        <w:trPr>
          <w:trHeight w:val="477"/>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Geszti Óvoda- Agostyáni Tagintézménye</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3,50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3,50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3,98</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Tatai Geszti Óvoda összesen</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22,25</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22,25</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22,94</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Tatai Bartók Béla Úti Óvoda</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23,00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23,00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22,18</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Tatai Kertvárosi Óvoda</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17,50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17,50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12,97</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Tatai Kincseskert Óvoda</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17,00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17,00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17,56</w:t>
            </w:r>
          </w:p>
        </w:tc>
      </w:tr>
      <w:tr w:rsidR="000461A1" w:rsidRPr="000461A1" w:rsidTr="0038388F">
        <w:trPr>
          <w:trHeight w:val="6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Kincseskert Óvoda- Szivárvány Tagintézménye</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7,00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7,00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7,00</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Tatai Kincseskert Óvoda összesen</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24,00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24,00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24,56</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Óvodák Összesen</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108,75</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108,75</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104,53</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Csillagsziget Bölcsőde</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34,00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34,00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40,57</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Móricz Zs. Könyvtár</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9,50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9,50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10,05</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lang w:eastAsia="hu-HU"/>
              </w:rPr>
            </w:pPr>
            <w:r w:rsidRPr="000461A1">
              <w:rPr>
                <w:lang w:eastAsia="hu-HU"/>
              </w:rPr>
              <w:t>Intézmények Gazdasági Hivatala</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10,00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9,95</w:t>
            </w:r>
          </w:p>
        </w:tc>
      </w:tr>
      <w:tr w:rsidR="000461A1" w:rsidRPr="000461A1" w:rsidTr="0038388F">
        <w:trPr>
          <w:trHeight w:val="552"/>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Tatai Egészségügyi Alapellátó Intézmény</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20,50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20,50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13,38</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0461A1" w:rsidRPr="000461A1" w:rsidRDefault="000461A1" w:rsidP="0038388F">
            <w:pPr>
              <w:rPr>
                <w:lang w:eastAsia="hu-HU"/>
              </w:rPr>
            </w:pPr>
            <w:r w:rsidRPr="000461A1">
              <w:rPr>
                <w:lang w:eastAsia="hu-HU"/>
              </w:rPr>
              <w:t>Kuny Domonkos Múzeum</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38,00</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38,00</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lang w:eastAsia="hu-HU"/>
              </w:rPr>
            </w:pPr>
            <w:r w:rsidRPr="000461A1">
              <w:rPr>
                <w:lang w:eastAsia="hu-HU"/>
              </w:rPr>
              <w:t>39,28</w:t>
            </w:r>
          </w:p>
        </w:tc>
      </w:tr>
      <w:tr w:rsidR="000461A1" w:rsidRPr="000461A1" w:rsidTr="0038388F">
        <w:trPr>
          <w:trHeight w:val="300"/>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0461A1" w:rsidRPr="000461A1" w:rsidRDefault="000461A1" w:rsidP="0038388F">
            <w:pPr>
              <w:rPr>
                <w:b/>
                <w:bCs/>
                <w:lang w:eastAsia="hu-HU"/>
              </w:rPr>
            </w:pPr>
            <w:r w:rsidRPr="000461A1">
              <w:rPr>
                <w:b/>
                <w:bCs/>
                <w:lang w:eastAsia="hu-HU"/>
              </w:rPr>
              <w:t>Összesen</w:t>
            </w:r>
          </w:p>
        </w:tc>
        <w:tc>
          <w:tcPr>
            <w:tcW w:w="180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220,75</w:t>
            </w:r>
          </w:p>
        </w:tc>
        <w:tc>
          <w:tcPr>
            <w:tcW w:w="182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220,75</w:t>
            </w:r>
          </w:p>
        </w:tc>
        <w:tc>
          <w:tcPr>
            <w:tcW w:w="1740" w:type="dxa"/>
            <w:tcBorders>
              <w:top w:val="nil"/>
              <w:left w:val="nil"/>
              <w:bottom w:val="single" w:sz="4" w:space="0" w:color="000000"/>
              <w:right w:val="single" w:sz="4" w:space="0" w:color="000000"/>
            </w:tcBorders>
            <w:shd w:val="clear" w:color="auto" w:fill="auto"/>
            <w:noWrap/>
            <w:vAlign w:val="center"/>
            <w:hideMark/>
          </w:tcPr>
          <w:p w:rsidR="000461A1" w:rsidRPr="000461A1" w:rsidRDefault="000461A1" w:rsidP="0038388F">
            <w:pPr>
              <w:jc w:val="right"/>
              <w:rPr>
                <w:b/>
                <w:bCs/>
                <w:lang w:eastAsia="hu-HU"/>
              </w:rPr>
            </w:pPr>
            <w:r w:rsidRPr="000461A1">
              <w:rPr>
                <w:b/>
                <w:bCs/>
                <w:lang w:eastAsia="hu-HU"/>
              </w:rPr>
              <w:t>217,76</w:t>
            </w:r>
          </w:p>
        </w:tc>
      </w:tr>
    </w:tbl>
    <w:p w:rsidR="000461A1" w:rsidRPr="000461A1" w:rsidRDefault="000461A1" w:rsidP="000461A1">
      <w:pPr>
        <w:rPr>
          <w:b/>
        </w:rPr>
      </w:pPr>
    </w:p>
    <w:p w:rsidR="000461A1" w:rsidRPr="000461A1" w:rsidRDefault="000461A1" w:rsidP="000461A1">
      <w:pPr>
        <w:rPr>
          <w:b/>
        </w:rPr>
      </w:pPr>
    </w:p>
    <w:p w:rsidR="000461A1" w:rsidRPr="000461A1" w:rsidRDefault="000461A1" w:rsidP="000461A1">
      <w:r w:rsidRPr="000461A1">
        <w:t>A humánerőforrás alakulását érintően elmondhatjuk, hogy a 2017 évi beszámolási időszakra vonatkozóan az Intézmények Gazdasági Hivatalához tartozó intézményekben nem volt változás.</w:t>
      </w:r>
    </w:p>
    <w:p w:rsidR="000461A1" w:rsidRPr="00E35BF8" w:rsidRDefault="00E35BF8" w:rsidP="00E35BF8">
      <w:r>
        <w:tab/>
      </w:r>
      <w:r>
        <w:tab/>
      </w:r>
      <w:r>
        <w:tab/>
      </w:r>
      <w:r>
        <w:tab/>
      </w:r>
      <w:r>
        <w:tab/>
      </w:r>
    </w:p>
    <w:p w:rsidR="000461A1" w:rsidRDefault="000461A1"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Default="00BA04EB" w:rsidP="007E1CFD"/>
    <w:p w:rsidR="00BA04EB" w:rsidRPr="00C132E4" w:rsidRDefault="00BA04EB" w:rsidP="007E1CFD"/>
    <w:p w:rsidR="007E1CFD" w:rsidRPr="00C132E4" w:rsidRDefault="005A238A" w:rsidP="007E1CFD">
      <w:pPr>
        <w:tabs>
          <w:tab w:val="left" w:pos="3945"/>
        </w:tabs>
        <w:jc w:val="center"/>
        <w:rPr>
          <w:b/>
        </w:rPr>
      </w:pPr>
      <w:r>
        <w:rPr>
          <w:b/>
        </w:rPr>
        <w:t>C</w:t>
      </w:r>
      <w:r w:rsidR="007E1CFD" w:rsidRPr="00C132E4">
        <w:rPr>
          <w:b/>
        </w:rPr>
        <w:t xml:space="preserve">. </w:t>
      </w:r>
      <w:r w:rsidR="00E35BF8">
        <w:rPr>
          <w:b/>
        </w:rPr>
        <w:t xml:space="preserve">A </w:t>
      </w:r>
      <w:r w:rsidR="007E1CFD" w:rsidRPr="00C132E4">
        <w:rPr>
          <w:b/>
        </w:rPr>
        <w:t>2017. ÉVI PÉNZMARADVÁNY ALAKULÁSA, VÁLTOZÁSÁNAK TARTALMA ÉS OKAI (E FT-BAN)</w:t>
      </w:r>
    </w:p>
    <w:p w:rsidR="007E1CFD" w:rsidRPr="00C132E4" w:rsidRDefault="007E1CFD" w:rsidP="007E1CFD">
      <w:pPr>
        <w:tabs>
          <w:tab w:val="left" w:pos="3945"/>
        </w:tabs>
        <w:jc w:val="center"/>
        <w:rPr>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814"/>
        <w:gridCol w:w="1853"/>
        <w:gridCol w:w="1864"/>
        <w:gridCol w:w="1386"/>
      </w:tblGrid>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center"/>
              <w:rPr>
                <w:rFonts w:eastAsia="Calibri"/>
                <w:b/>
                <w:bCs/>
                <w:lang w:eastAsia="en-US"/>
              </w:rPr>
            </w:pPr>
            <w:r w:rsidRPr="00C132E4">
              <w:rPr>
                <w:rFonts w:eastAsia="Calibri"/>
                <w:b/>
                <w:bCs/>
                <w:lang w:eastAsia="en-US"/>
              </w:rPr>
              <w:t>Megnevezés</w:t>
            </w:r>
          </w:p>
        </w:tc>
        <w:tc>
          <w:tcPr>
            <w:tcW w:w="1814" w:type="dxa"/>
            <w:shd w:val="clear" w:color="auto" w:fill="auto"/>
            <w:vAlign w:val="center"/>
          </w:tcPr>
          <w:p w:rsidR="007E1CFD" w:rsidRPr="00C132E4" w:rsidRDefault="007E1CFD" w:rsidP="007E1CFD">
            <w:pPr>
              <w:pStyle w:val="Szvegtrzs"/>
              <w:spacing w:after="0"/>
              <w:jc w:val="center"/>
              <w:rPr>
                <w:rFonts w:eastAsia="Calibri"/>
                <w:b/>
                <w:bCs/>
                <w:lang w:eastAsia="en-US"/>
              </w:rPr>
            </w:pPr>
            <w:r w:rsidRPr="00C132E4">
              <w:rPr>
                <w:rFonts w:eastAsia="Calibri"/>
                <w:b/>
                <w:bCs/>
                <w:lang w:eastAsia="en-US"/>
              </w:rPr>
              <w:t>Önkormányzat</w:t>
            </w:r>
          </w:p>
        </w:tc>
        <w:tc>
          <w:tcPr>
            <w:tcW w:w="1853" w:type="dxa"/>
            <w:shd w:val="clear" w:color="auto" w:fill="auto"/>
            <w:vAlign w:val="center"/>
          </w:tcPr>
          <w:p w:rsidR="007E1CFD" w:rsidRPr="00C132E4" w:rsidRDefault="007E1CFD" w:rsidP="007E1CFD">
            <w:pPr>
              <w:pStyle w:val="Szvegtrzs"/>
              <w:spacing w:after="0"/>
              <w:jc w:val="center"/>
              <w:rPr>
                <w:rFonts w:eastAsia="Calibri"/>
                <w:b/>
                <w:bCs/>
                <w:lang w:eastAsia="en-US"/>
              </w:rPr>
            </w:pPr>
            <w:r w:rsidRPr="00C132E4">
              <w:rPr>
                <w:rFonts w:eastAsia="Calibri"/>
                <w:b/>
                <w:bCs/>
                <w:lang w:eastAsia="en-US"/>
              </w:rPr>
              <w:t>Tatai Közös Önkormányzati Hivatal</w:t>
            </w:r>
          </w:p>
        </w:tc>
        <w:tc>
          <w:tcPr>
            <w:tcW w:w="1864" w:type="dxa"/>
            <w:shd w:val="clear" w:color="auto" w:fill="auto"/>
            <w:vAlign w:val="center"/>
          </w:tcPr>
          <w:p w:rsidR="007E1CFD" w:rsidRPr="00C132E4" w:rsidRDefault="007E1CFD" w:rsidP="007E1CFD">
            <w:pPr>
              <w:pStyle w:val="Szvegtrzs"/>
              <w:spacing w:after="0"/>
              <w:jc w:val="center"/>
              <w:rPr>
                <w:rFonts w:eastAsia="Calibri"/>
                <w:b/>
                <w:bCs/>
                <w:lang w:eastAsia="en-US"/>
              </w:rPr>
            </w:pPr>
            <w:r w:rsidRPr="00C132E4">
              <w:rPr>
                <w:rFonts w:eastAsia="Calibri"/>
                <w:b/>
                <w:bCs/>
                <w:lang w:eastAsia="en-US"/>
              </w:rPr>
              <w:t>Intézmények Gazdasági Hivatala és a hozzá tartozó költségvetési szervek</w:t>
            </w:r>
          </w:p>
        </w:tc>
        <w:tc>
          <w:tcPr>
            <w:tcW w:w="1386" w:type="dxa"/>
            <w:shd w:val="clear" w:color="auto" w:fill="auto"/>
            <w:vAlign w:val="center"/>
          </w:tcPr>
          <w:p w:rsidR="007E1CFD" w:rsidRPr="00C132E4" w:rsidRDefault="007E1CFD" w:rsidP="007E1CFD">
            <w:pPr>
              <w:pStyle w:val="Szvegtrzs"/>
              <w:spacing w:after="0"/>
              <w:jc w:val="center"/>
              <w:rPr>
                <w:rFonts w:eastAsia="Calibri"/>
                <w:b/>
                <w:bCs/>
                <w:lang w:eastAsia="en-US"/>
              </w:rPr>
            </w:pPr>
            <w:r w:rsidRPr="00C132E4">
              <w:rPr>
                <w:rFonts w:eastAsia="Calibri"/>
                <w:b/>
                <w:bCs/>
                <w:lang w:eastAsia="en-US"/>
              </w:rPr>
              <w:t>Összesen</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Cs/>
                <w:lang w:eastAsia="en-US"/>
              </w:rPr>
            </w:pPr>
            <w:r w:rsidRPr="00C132E4">
              <w:rPr>
                <w:rFonts w:eastAsia="Calibri"/>
                <w:bCs/>
                <w:lang w:eastAsia="en-US"/>
              </w:rPr>
              <w:t>Alaptevékenység költségvetési bevételei</w:t>
            </w:r>
          </w:p>
        </w:tc>
        <w:tc>
          <w:tcPr>
            <w:tcW w:w="1814"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5 227 453</w:t>
            </w:r>
          </w:p>
        </w:tc>
        <w:tc>
          <w:tcPr>
            <w:tcW w:w="1853"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37 732</w:t>
            </w:r>
          </w:p>
        </w:tc>
        <w:tc>
          <w:tcPr>
            <w:tcW w:w="1864"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276 798</w:t>
            </w:r>
          </w:p>
        </w:tc>
        <w:tc>
          <w:tcPr>
            <w:tcW w:w="1386"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5 541 983</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Cs/>
                <w:lang w:eastAsia="en-US"/>
              </w:rPr>
            </w:pPr>
            <w:r w:rsidRPr="00C132E4">
              <w:rPr>
                <w:rFonts w:eastAsia="Calibri"/>
                <w:bCs/>
                <w:lang w:eastAsia="en-US"/>
              </w:rPr>
              <w:t>Alaptevékenység költségvetési kiadásai</w:t>
            </w:r>
          </w:p>
        </w:tc>
        <w:tc>
          <w:tcPr>
            <w:tcW w:w="1814"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2 136 036</w:t>
            </w:r>
          </w:p>
        </w:tc>
        <w:tc>
          <w:tcPr>
            <w:tcW w:w="1853"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534 339</w:t>
            </w:r>
          </w:p>
        </w:tc>
        <w:tc>
          <w:tcPr>
            <w:tcW w:w="1864"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1 196 135</w:t>
            </w:r>
          </w:p>
        </w:tc>
        <w:tc>
          <w:tcPr>
            <w:tcW w:w="1386"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3 866 510</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
                <w:bCs/>
                <w:lang w:eastAsia="en-US"/>
              </w:rPr>
            </w:pPr>
            <w:r w:rsidRPr="00C132E4">
              <w:rPr>
                <w:rFonts w:eastAsia="Calibri"/>
                <w:b/>
                <w:bCs/>
                <w:lang w:eastAsia="en-US"/>
              </w:rPr>
              <w:t>Alaptevékenység költségvetési egyenlege</w:t>
            </w:r>
          </w:p>
        </w:tc>
        <w:tc>
          <w:tcPr>
            <w:tcW w:w="181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3 091 417</w:t>
            </w:r>
          </w:p>
        </w:tc>
        <w:tc>
          <w:tcPr>
            <w:tcW w:w="1853"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-496 607</w:t>
            </w:r>
          </w:p>
        </w:tc>
        <w:tc>
          <w:tcPr>
            <w:tcW w:w="186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-919 337</w:t>
            </w:r>
          </w:p>
        </w:tc>
        <w:tc>
          <w:tcPr>
            <w:tcW w:w="1386"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1 675 473</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Cs/>
                <w:lang w:eastAsia="en-US"/>
              </w:rPr>
            </w:pPr>
            <w:r w:rsidRPr="00C132E4">
              <w:rPr>
                <w:rFonts w:eastAsia="Calibri"/>
                <w:bCs/>
                <w:lang w:eastAsia="en-US"/>
              </w:rPr>
              <w:t>Alaptevékenység finanszírozási bevételei</w:t>
            </w:r>
          </w:p>
        </w:tc>
        <w:tc>
          <w:tcPr>
            <w:tcW w:w="1814"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2 156 036</w:t>
            </w:r>
          </w:p>
        </w:tc>
        <w:tc>
          <w:tcPr>
            <w:tcW w:w="1853"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507 932</w:t>
            </w:r>
          </w:p>
        </w:tc>
        <w:tc>
          <w:tcPr>
            <w:tcW w:w="1864"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934 653</w:t>
            </w:r>
          </w:p>
        </w:tc>
        <w:tc>
          <w:tcPr>
            <w:tcW w:w="1386"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3 598 621</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Cs/>
                <w:lang w:eastAsia="en-US"/>
              </w:rPr>
            </w:pPr>
            <w:r w:rsidRPr="00C132E4">
              <w:rPr>
                <w:rFonts w:eastAsia="Calibri"/>
                <w:bCs/>
                <w:lang w:eastAsia="en-US"/>
              </w:rPr>
              <w:t>Alaptevékenység finanszírozási kiadásai</w:t>
            </w:r>
          </w:p>
        </w:tc>
        <w:tc>
          <w:tcPr>
            <w:tcW w:w="1814"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3 655 157</w:t>
            </w:r>
          </w:p>
        </w:tc>
        <w:tc>
          <w:tcPr>
            <w:tcW w:w="1853"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0</w:t>
            </w:r>
          </w:p>
        </w:tc>
        <w:tc>
          <w:tcPr>
            <w:tcW w:w="1864"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0</w:t>
            </w:r>
          </w:p>
        </w:tc>
        <w:tc>
          <w:tcPr>
            <w:tcW w:w="1386" w:type="dxa"/>
            <w:shd w:val="clear" w:color="auto" w:fill="auto"/>
            <w:vAlign w:val="center"/>
          </w:tcPr>
          <w:p w:rsidR="007E1CFD" w:rsidRPr="00C132E4" w:rsidRDefault="007E1CFD" w:rsidP="007E1CFD">
            <w:pPr>
              <w:pStyle w:val="Szvegtrzs"/>
              <w:spacing w:after="0"/>
              <w:jc w:val="right"/>
              <w:rPr>
                <w:rFonts w:eastAsia="Calibri"/>
                <w:bCs/>
                <w:lang w:eastAsia="en-US"/>
              </w:rPr>
            </w:pPr>
            <w:r w:rsidRPr="00C132E4">
              <w:rPr>
                <w:rFonts w:eastAsia="Calibri"/>
                <w:bCs/>
                <w:lang w:eastAsia="en-US"/>
              </w:rPr>
              <w:t>3 655 157</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
                <w:bCs/>
                <w:lang w:eastAsia="en-US"/>
              </w:rPr>
            </w:pPr>
            <w:r w:rsidRPr="00C132E4">
              <w:rPr>
                <w:rFonts w:eastAsia="Calibri"/>
                <w:b/>
                <w:bCs/>
                <w:lang w:eastAsia="en-US"/>
              </w:rPr>
              <w:t>Alaptevékenység finanszírozási egyenlege</w:t>
            </w:r>
          </w:p>
        </w:tc>
        <w:tc>
          <w:tcPr>
            <w:tcW w:w="181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- 1 499 121</w:t>
            </w:r>
          </w:p>
        </w:tc>
        <w:tc>
          <w:tcPr>
            <w:tcW w:w="1853"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507 932</w:t>
            </w:r>
          </w:p>
        </w:tc>
        <w:tc>
          <w:tcPr>
            <w:tcW w:w="186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934 653</w:t>
            </w:r>
          </w:p>
        </w:tc>
        <w:tc>
          <w:tcPr>
            <w:tcW w:w="1386"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-56 536</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
                <w:bCs/>
                <w:lang w:eastAsia="en-US"/>
              </w:rPr>
            </w:pPr>
            <w:r w:rsidRPr="00C132E4">
              <w:rPr>
                <w:rFonts w:eastAsia="Calibri"/>
                <w:b/>
                <w:bCs/>
                <w:lang w:eastAsia="en-US"/>
              </w:rPr>
              <w:t>Alaptevékenység maradványa</w:t>
            </w:r>
          </w:p>
        </w:tc>
        <w:tc>
          <w:tcPr>
            <w:tcW w:w="181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1 592 296</w:t>
            </w:r>
          </w:p>
        </w:tc>
        <w:tc>
          <w:tcPr>
            <w:tcW w:w="1853"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11 325</w:t>
            </w:r>
          </w:p>
        </w:tc>
        <w:tc>
          <w:tcPr>
            <w:tcW w:w="1864" w:type="dxa"/>
            <w:shd w:val="clear" w:color="auto" w:fill="auto"/>
            <w:vAlign w:val="center"/>
          </w:tcPr>
          <w:p w:rsidR="007E1CFD" w:rsidRPr="00C132E4" w:rsidRDefault="007E1CFD" w:rsidP="007E1CFD">
            <w:pPr>
              <w:pStyle w:val="Szvegtrzs"/>
              <w:spacing w:after="0"/>
              <w:ind w:left="720"/>
              <w:jc w:val="right"/>
              <w:rPr>
                <w:rFonts w:eastAsia="Calibri"/>
                <w:b/>
                <w:bCs/>
                <w:lang w:eastAsia="en-US"/>
              </w:rPr>
            </w:pPr>
            <w:r w:rsidRPr="00C132E4">
              <w:rPr>
                <w:rFonts w:eastAsia="Calibri"/>
                <w:b/>
                <w:bCs/>
                <w:lang w:eastAsia="en-US"/>
              </w:rPr>
              <w:t>15 316</w:t>
            </w:r>
          </w:p>
        </w:tc>
        <w:tc>
          <w:tcPr>
            <w:tcW w:w="1386"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1 618 937</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
                <w:bCs/>
                <w:lang w:eastAsia="en-US"/>
              </w:rPr>
            </w:pPr>
            <w:r w:rsidRPr="00C132E4">
              <w:rPr>
                <w:rFonts w:eastAsia="Calibri"/>
                <w:b/>
                <w:bCs/>
                <w:lang w:eastAsia="en-US"/>
              </w:rPr>
              <w:t>Összes maradvány</w:t>
            </w:r>
          </w:p>
        </w:tc>
        <w:tc>
          <w:tcPr>
            <w:tcW w:w="181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1 592 296</w:t>
            </w:r>
          </w:p>
        </w:tc>
        <w:tc>
          <w:tcPr>
            <w:tcW w:w="1853"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11 325</w:t>
            </w:r>
          </w:p>
        </w:tc>
        <w:tc>
          <w:tcPr>
            <w:tcW w:w="186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15 316</w:t>
            </w:r>
          </w:p>
        </w:tc>
        <w:tc>
          <w:tcPr>
            <w:tcW w:w="1386"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1 618 937</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
                <w:bCs/>
                <w:lang w:eastAsia="en-US"/>
              </w:rPr>
            </w:pPr>
            <w:r w:rsidRPr="00C132E4">
              <w:rPr>
                <w:rFonts w:eastAsia="Calibri"/>
                <w:b/>
                <w:bCs/>
                <w:lang w:eastAsia="en-US"/>
              </w:rPr>
              <w:t>Alaptevékenység kötelezettségvállalással terhelt maradványa</w:t>
            </w:r>
          </w:p>
        </w:tc>
        <w:tc>
          <w:tcPr>
            <w:tcW w:w="1814" w:type="dxa"/>
            <w:shd w:val="clear" w:color="auto" w:fill="auto"/>
            <w:vAlign w:val="center"/>
          </w:tcPr>
          <w:p w:rsidR="007E1CFD" w:rsidRPr="00C132E4" w:rsidRDefault="00E37B5E" w:rsidP="007E1CFD">
            <w:pPr>
              <w:pStyle w:val="Szvegtrzs"/>
              <w:spacing w:after="0"/>
              <w:jc w:val="right"/>
              <w:rPr>
                <w:rFonts w:eastAsia="Calibri"/>
                <w:b/>
                <w:bCs/>
                <w:lang w:eastAsia="en-US"/>
              </w:rPr>
            </w:pPr>
            <w:r>
              <w:rPr>
                <w:rFonts w:eastAsia="Calibri"/>
                <w:b/>
                <w:bCs/>
                <w:lang w:eastAsia="en-US"/>
              </w:rPr>
              <w:t>1 313 762</w:t>
            </w:r>
          </w:p>
        </w:tc>
        <w:tc>
          <w:tcPr>
            <w:tcW w:w="1853"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0</w:t>
            </w:r>
          </w:p>
        </w:tc>
        <w:tc>
          <w:tcPr>
            <w:tcW w:w="186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0</w:t>
            </w:r>
          </w:p>
        </w:tc>
        <w:tc>
          <w:tcPr>
            <w:tcW w:w="1386" w:type="dxa"/>
            <w:shd w:val="clear" w:color="auto" w:fill="auto"/>
            <w:vAlign w:val="center"/>
          </w:tcPr>
          <w:p w:rsidR="007E1CFD" w:rsidRPr="00C132E4" w:rsidRDefault="00E37B5E" w:rsidP="007E1CFD">
            <w:pPr>
              <w:pStyle w:val="Szvegtrzs"/>
              <w:spacing w:after="0"/>
              <w:jc w:val="right"/>
              <w:rPr>
                <w:rFonts w:eastAsia="Calibri"/>
                <w:b/>
                <w:bCs/>
                <w:lang w:eastAsia="en-US"/>
              </w:rPr>
            </w:pPr>
            <w:r>
              <w:rPr>
                <w:rFonts w:eastAsia="Calibri"/>
                <w:b/>
                <w:bCs/>
                <w:lang w:eastAsia="en-US"/>
              </w:rPr>
              <w:t>1 313 762</w:t>
            </w:r>
          </w:p>
        </w:tc>
      </w:tr>
      <w:tr w:rsidR="007E1CFD" w:rsidRPr="00C132E4" w:rsidTr="007E1CFD">
        <w:trPr>
          <w:jc w:val="center"/>
        </w:trPr>
        <w:tc>
          <w:tcPr>
            <w:tcW w:w="2576" w:type="dxa"/>
            <w:shd w:val="clear" w:color="auto" w:fill="auto"/>
            <w:vAlign w:val="center"/>
          </w:tcPr>
          <w:p w:rsidR="007E1CFD" w:rsidRPr="00C132E4" w:rsidRDefault="007E1CFD" w:rsidP="007E1CFD">
            <w:pPr>
              <w:pStyle w:val="Szvegtrzs"/>
              <w:spacing w:after="0"/>
              <w:jc w:val="left"/>
              <w:rPr>
                <w:rFonts w:eastAsia="Calibri"/>
                <w:b/>
                <w:bCs/>
                <w:lang w:eastAsia="en-US"/>
              </w:rPr>
            </w:pPr>
            <w:r w:rsidRPr="00C132E4">
              <w:rPr>
                <w:rFonts w:eastAsia="Calibri"/>
                <w:b/>
                <w:bCs/>
                <w:lang w:eastAsia="en-US"/>
              </w:rPr>
              <w:t>Alaptevékenység szabad maradványa</w:t>
            </w:r>
          </w:p>
        </w:tc>
        <w:tc>
          <w:tcPr>
            <w:tcW w:w="1814" w:type="dxa"/>
            <w:shd w:val="clear" w:color="auto" w:fill="auto"/>
            <w:vAlign w:val="center"/>
          </w:tcPr>
          <w:p w:rsidR="007E1CFD" w:rsidRPr="00C132E4" w:rsidRDefault="00E37B5E" w:rsidP="007E1CFD">
            <w:pPr>
              <w:pStyle w:val="Szvegtrzs"/>
              <w:spacing w:after="0"/>
              <w:jc w:val="right"/>
              <w:rPr>
                <w:rFonts w:eastAsia="Calibri"/>
                <w:b/>
                <w:bCs/>
                <w:lang w:eastAsia="en-US"/>
              </w:rPr>
            </w:pPr>
            <w:r>
              <w:rPr>
                <w:rFonts w:eastAsia="Calibri"/>
                <w:b/>
                <w:bCs/>
                <w:lang w:eastAsia="en-US"/>
              </w:rPr>
              <w:t xml:space="preserve">278 534 </w:t>
            </w:r>
          </w:p>
        </w:tc>
        <w:tc>
          <w:tcPr>
            <w:tcW w:w="1853"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11 325</w:t>
            </w:r>
          </w:p>
        </w:tc>
        <w:tc>
          <w:tcPr>
            <w:tcW w:w="1864" w:type="dxa"/>
            <w:shd w:val="clear" w:color="auto" w:fill="auto"/>
            <w:vAlign w:val="center"/>
          </w:tcPr>
          <w:p w:rsidR="007E1CFD" w:rsidRPr="00C132E4" w:rsidRDefault="007E1CFD" w:rsidP="007E1CFD">
            <w:pPr>
              <w:pStyle w:val="Szvegtrzs"/>
              <w:spacing w:after="0"/>
              <w:jc w:val="right"/>
              <w:rPr>
                <w:rFonts w:eastAsia="Calibri"/>
                <w:b/>
                <w:bCs/>
                <w:lang w:eastAsia="en-US"/>
              </w:rPr>
            </w:pPr>
            <w:r w:rsidRPr="00C132E4">
              <w:rPr>
                <w:rFonts w:eastAsia="Calibri"/>
                <w:b/>
                <w:bCs/>
                <w:lang w:eastAsia="en-US"/>
              </w:rPr>
              <w:t>15 316</w:t>
            </w:r>
          </w:p>
        </w:tc>
        <w:tc>
          <w:tcPr>
            <w:tcW w:w="1386" w:type="dxa"/>
            <w:shd w:val="clear" w:color="auto" w:fill="auto"/>
            <w:vAlign w:val="center"/>
          </w:tcPr>
          <w:p w:rsidR="007E1CFD" w:rsidRPr="00C132E4" w:rsidRDefault="00E37B5E" w:rsidP="007E1CFD">
            <w:pPr>
              <w:pStyle w:val="Szvegtrzs"/>
              <w:spacing w:after="0"/>
              <w:jc w:val="right"/>
              <w:rPr>
                <w:rFonts w:eastAsia="Calibri"/>
                <w:b/>
                <w:bCs/>
                <w:lang w:eastAsia="en-US"/>
              </w:rPr>
            </w:pPr>
            <w:r>
              <w:rPr>
                <w:rFonts w:eastAsia="Calibri"/>
                <w:b/>
                <w:bCs/>
                <w:lang w:eastAsia="en-US"/>
              </w:rPr>
              <w:t>305 175</w:t>
            </w:r>
          </w:p>
        </w:tc>
      </w:tr>
    </w:tbl>
    <w:p w:rsidR="007E1CFD" w:rsidRPr="00C132E4" w:rsidRDefault="007E1CFD" w:rsidP="007E1CFD">
      <w:pPr>
        <w:pStyle w:val="Szvegtrzs"/>
        <w:ind w:hanging="284"/>
      </w:pPr>
      <w:r w:rsidRPr="00C132E4">
        <w:t xml:space="preserve">a) Tata Város Önkormányzatánál a fentiek alapján 1 592 296 E Ft maradvány képződött. </w:t>
      </w:r>
      <w:r w:rsidRPr="00C132E4">
        <w:rPr>
          <w:bCs/>
          <w:lang w:eastAsia="hu-HU"/>
        </w:rPr>
        <w:t xml:space="preserve">Tata Város Önkormányzatának 2018. évi költségvetéséről </w:t>
      </w:r>
      <w:r w:rsidRPr="00C132E4">
        <w:rPr>
          <w:lang w:eastAsia="hu-HU"/>
        </w:rPr>
        <w:t>szóló 27/2017.(XII.21.) önkormányzati rendelet módosítását tartalmazó</w:t>
      </w:r>
      <w:r w:rsidRPr="00C132E4">
        <w:t xml:space="preserve"> 8/2018.(IV.25.) számmal elfogadott önkormányzati rendeletben 1 326 350 E Ft a tervezett maradvány.</w:t>
      </w:r>
    </w:p>
    <w:p w:rsidR="00BA04EB" w:rsidRDefault="007E1CFD" w:rsidP="00BA04EB">
      <w:pPr>
        <w:pStyle w:val="Szvegtrzs"/>
        <w:ind w:hanging="284"/>
      </w:pPr>
      <w:r w:rsidRPr="00C132E4">
        <w:t>Felosztási javaslat:</w:t>
      </w:r>
    </w:p>
    <w:p w:rsidR="007E1CFD" w:rsidRPr="00C132E4" w:rsidRDefault="007E1CFD" w:rsidP="00BA04EB">
      <w:pPr>
        <w:pStyle w:val="Szvegtrzs"/>
        <w:ind w:hanging="284"/>
      </w:pPr>
      <w:r w:rsidRPr="00C132E4">
        <w:tab/>
        <w:t>Összes maradvány:</w:t>
      </w:r>
      <w:r w:rsidRPr="00C132E4">
        <w:tab/>
        <w:t>1 592 296 E Ft</w:t>
      </w:r>
    </w:p>
    <w:p w:rsidR="007E1CFD" w:rsidRPr="00C132E4" w:rsidRDefault="007E1CFD" w:rsidP="007E1CFD">
      <w:pPr>
        <w:pStyle w:val="Szvegtrzs"/>
        <w:tabs>
          <w:tab w:val="left" w:pos="284"/>
          <w:tab w:val="right" w:pos="8505"/>
        </w:tabs>
        <w:spacing w:after="0"/>
      </w:pPr>
      <w:r w:rsidRPr="00C132E4">
        <w:tab/>
        <w:t>8/2018.(IV.25.) sz. módosítási javaslatban kötelezettséggel terhelt:</w:t>
      </w:r>
      <w:r w:rsidRPr="00C132E4">
        <w:tab/>
        <w:t>-1 326 350 E Ft</w:t>
      </w:r>
    </w:p>
    <w:p w:rsidR="007E1CFD" w:rsidRPr="00C132E4" w:rsidRDefault="007E1CFD" w:rsidP="007E1CFD">
      <w:pPr>
        <w:pStyle w:val="Szvegtrzs"/>
        <w:tabs>
          <w:tab w:val="left" w:pos="284"/>
          <w:tab w:val="right" w:pos="8505"/>
        </w:tabs>
        <w:spacing w:after="0"/>
      </w:pPr>
      <w:r w:rsidRPr="00C132E4">
        <w:tab/>
        <w:t>A tervezett és a tényleges pályázati támogatási összegek különbözete:</w:t>
      </w:r>
      <w:r w:rsidRPr="00C132E4">
        <w:tab/>
        <w:t>12 590 E Ft</w:t>
      </w:r>
    </w:p>
    <w:p w:rsidR="007E1CFD" w:rsidRPr="00C132E4" w:rsidRDefault="007E1CFD" w:rsidP="007E1CFD">
      <w:pPr>
        <w:pStyle w:val="Szvegtrzs"/>
        <w:tabs>
          <w:tab w:val="left" w:pos="284"/>
          <w:tab w:val="right" w:pos="8505"/>
        </w:tabs>
        <w:spacing w:after="0"/>
      </w:pPr>
      <w:r w:rsidRPr="00C132E4">
        <w:tab/>
        <w:t>Pályázati elszámolásokhoz kapcsolódó:</w:t>
      </w:r>
      <w:r w:rsidRPr="00C132E4">
        <w:tab/>
        <w:t>-2 E Ft</w:t>
      </w:r>
    </w:p>
    <w:p w:rsidR="007E1CFD" w:rsidRPr="00C132E4" w:rsidRDefault="007E1CFD" w:rsidP="007E1CFD">
      <w:pPr>
        <w:pStyle w:val="Szvegtrzs"/>
        <w:tabs>
          <w:tab w:val="left" w:pos="284"/>
          <w:tab w:val="right" w:pos="8505"/>
        </w:tabs>
        <w:spacing w:after="0"/>
      </w:pPr>
      <w:r w:rsidRPr="00C132E4">
        <w:tab/>
        <w:t>Működési tartalékba helyezendő maradvány:</w:t>
      </w:r>
      <w:r w:rsidRPr="00C132E4">
        <w:tab/>
        <w:t>-278 534 E Ft</w:t>
      </w:r>
    </w:p>
    <w:p w:rsidR="007E1CFD" w:rsidRPr="00C132E4" w:rsidRDefault="007E1CFD" w:rsidP="007E1CFD">
      <w:pPr>
        <w:pStyle w:val="Szvegtrzs"/>
        <w:tabs>
          <w:tab w:val="left" w:pos="284"/>
          <w:tab w:val="right" w:pos="8505"/>
        </w:tabs>
        <w:spacing w:after="0"/>
      </w:pPr>
      <w:r w:rsidRPr="00C132E4">
        <w:tab/>
      </w:r>
      <w:r w:rsidRPr="00C132E4">
        <w:rPr>
          <w:u w:val="single"/>
        </w:rPr>
        <w:t xml:space="preserve">                                                                    </w:t>
      </w:r>
    </w:p>
    <w:p w:rsidR="007E1CFD" w:rsidRPr="00C132E4" w:rsidRDefault="007E1CFD" w:rsidP="007E1CFD">
      <w:pPr>
        <w:pStyle w:val="Nincstrkz"/>
        <w:suppressAutoHyphens w:val="0"/>
        <w:autoSpaceDN/>
        <w:ind w:hanging="284"/>
        <w:textAlignment w:val="auto"/>
        <w:rPr>
          <w:rFonts w:ascii="Times New Roman" w:hAnsi="Times New Roman"/>
          <w:sz w:val="24"/>
          <w:szCs w:val="24"/>
        </w:rPr>
      </w:pPr>
      <w:r w:rsidRPr="00C132E4">
        <w:rPr>
          <w:rFonts w:ascii="Times New Roman" w:hAnsi="Times New Roman"/>
          <w:sz w:val="24"/>
          <w:szCs w:val="24"/>
        </w:rPr>
        <w:t xml:space="preserve">b) Tatai Közös Önkormányzati Hivatal maradványa 11 325 E Ft, amelynek felhasználására az alábbi javaslatot tesszük: </w:t>
      </w:r>
    </w:p>
    <w:p w:rsidR="007E1CFD" w:rsidRPr="00C132E4" w:rsidRDefault="007E1CFD" w:rsidP="007E1CFD">
      <w:pPr>
        <w:pStyle w:val="Nincstrkz"/>
        <w:suppressAutoHyphens w:val="0"/>
        <w:autoSpaceDN/>
        <w:textAlignment w:val="auto"/>
        <w:rPr>
          <w:rFonts w:ascii="Times New Roman" w:hAnsi="Times New Roman"/>
          <w:sz w:val="24"/>
          <w:szCs w:val="24"/>
        </w:rPr>
      </w:pPr>
    </w:p>
    <w:p w:rsidR="007E1CFD" w:rsidRPr="00C132E4" w:rsidRDefault="007E1CFD" w:rsidP="007E1CFD">
      <w:pPr>
        <w:pStyle w:val="Nincstrkz"/>
        <w:suppressAutoHyphens w:val="0"/>
        <w:autoSpaceDN/>
        <w:textAlignment w:val="auto"/>
        <w:rPr>
          <w:rFonts w:ascii="Times New Roman" w:hAnsi="Times New Roman"/>
          <w:sz w:val="24"/>
          <w:szCs w:val="24"/>
          <w:u w:val="single"/>
        </w:rPr>
      </w:pPr>
      <w:r w:rsidRPr="00C132E4">
        <w:rPr>
          <w:rFonts w:ascii="Times New Roman" w:hAnsi="Times New Roman"/>
          <w:sz w:val="24"/>
          <w:szCs w:val="24"/>
        </w:rPr>
        <w:t xml:space="preserve">1. </w:t>
      </w:r>
      <w:r w:rsidRPr="00C132E4">
        <w:rPr>
          <w:rFonts w:ascii="Times New Roman" w:hAnsi="Times New Roman"/>
          <w:sz w:val="24"/>
          <w:szCs w:val="24"/>
          <w:u w:val="single"/>
        </w:rPr>
        <w:t>Tatai székhely</w:t>
      </w:r>
    </w:p>
    <w:p w:rsidR="007E1CFD" w:rsidRPr="00C132E4" w:rsidRDefault="007E1CFD" w:rsidP="007E1CFD">
      <w:pPr>
        <w:pStyle w:val="Nincstrkz"/>
        <w:tabs>
          <w:tab w:val="left" w:pos="284"/>
          <w:tab w:val="right" w:pos="3969"/>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bevétel:</w:t>
      </w:r>
      <w:r w:rsidRPr="00C132E4">
        <w:rPr>
          <w:rFonts w:ascii="Times New Roman" w:hAnsi="Times New Roman"/>
          <w:sz w:val="24"/>
          <w:szCs w:val="24"/>
        </w:rPr>
        <w:tab/>
        <w:t>470 457 E Ft</w:t>
      </w:r>
    </w:p>
    <w:p w:rsidR="007E1CFD" w:rsidRPr="00C132E4" w:rsidRDefault="007E1CFD" w:rsidP="007E1CFD">
      <w:pPr>
        <w:pStyle w:val="Nincstrkz"/>
        <w:tabs>
          <w:tab w:val="left" w:pos="284"/>
          <w:tab w:val="right" w:pos="3969"/>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kiadás:</w:t>
      </w:r>
      <w:r w:rsidRPr="00C132E4">
        <w:rPr>
          <w:rFonts w:ascii="Times New Roman" w:hAnsi="Times New Roman"/>
          <w:sz w:val="24"/>
          <w:szCs w:val="24"/>
        </w:rPr>
        <w:tab/>
        <w:t>466 125 E Ft</w:t>
      </w:r>
    </w:p>
    <w:p w:rsidR="007E1CFD" w:rsidRPr="00C132E4" w:rsidRDefault="007E1CFD" w:rsidP="007E1CFD">
      <w:pPr>
        <w:pStyle w:val="Nincstrkz"/>
        <w:tabs>
          <w:tab w:val="left" w:pos="284"/>
          <w:tab w:val="right" w:pos="3969"/>
        </w:tabs>
        <w:suppressAutoHyphens w:val="0"/>
        <w:autoSpaceDN/>
        <w:spacing w:after="120"/>
        <w:textAlignment w:val="auto"/>
        <w:rPr>
          <w:rFonts w:ascii="Times New Roman" w:hAnsi="Times New Roman"/>
          <w:sz w:val="24"/>
          <w:szCs w:val="24"/>
        </w:rPr>
      </w:pPr>
      <w:r w:rsidRPr="00C132E4">
        <w:rPr>
          <w:rFonts w:ascii="Times New Roman" w:hAnsi="Times New Roman"/>
          <w:sz w:val="24"/>
          <w:szCs w:val="24"/>
        </w:rPr>
        <w:tab/>
        <w:t>Összes maradvány:</w:t>
      </w:r>
      <w:r w:rsidRPr="00C132E4">
        <w:rPr>
          <w:rFonts w:ascii="Times New Roman" w:hAnsi="Times New Roman"/>
          <w:sz w:val="24"/>
          <w:szCs w:val="24"/>
        </w:rPr>
        <w:tab/>
        <w:t>4 332 E Ft</w:t>
      </w:r>
    </w:p>
    <w:p w:rsidR="007E1CFD" w:rsidRPr="00C132E4" w:rsidRDefault="007E1CFD" w:rsidP="007E1CFD">
      <w:pPr>
        <w:pStyle w:val="Nincstrkz"/>
        <w:tabs>
          <w:tab w:val="left" w:pos="284"/>
          <w:tab w:val="right" w:pos="3969"/>
        </w:tabs>
        <w:suppressAutoHyphens w:val="0"/>
        <w:autoSpaceDN/>
        <w:textAlignment w:val="auto"/>
        <w:rPr>
          <w:rFonts w:ascii="Times New Roman" w:hAnsi="Times New Roman"/>
          <w:sz w:val="24"/>
          <w:szCs w:val="24"/>
        </w:rPr>
      </w:pPr>
      <w:r w:rsidRPr="00C132E4">
        <w:rPr>
          <w:rFonts w:ascii="Times New Roman" w:hAnsi="Times New Roman"/>
          <w:sz w:val="24"/>
          <w:szCs w:val="24"/>
        </w:rPr>
        <w:lastRenderedPageBreak/>
        <w:t>Az összes maradványt növeli a kirendeltségek túlfinanszírozásának összege: Dunaszentmiklós 2 188 E Ft, Neszmély 1 924 E Ft. Így a Tatai székhely felosztható maradványa 8 444 E Ft. Ennek felosztása személyi juttatásra 7.066 E Ft, járulékokra 1.378 E Ft.</w:t>
      </w:r>
    </w:p>
    <w:p w:rsidR="007E1CFD" w:rsidRPr="00C132E4" w:rsidRDefault="007E1CFD" w:rsidP="007E1CFD">
      <w:pPr>
        <w:pStyle w:val="Nincstrkz"/>
        <w:suppressAutoHyphens w:val="0"/>
        <w:autoSpaceDN/>
        <w:textAlignment w:val="auto"/>
        <w:rPr>
          <w:rFonts w:ascii="Times New Roman" w:hAnsi="Times New Roman"/>
          <w:sz w:val="24"/>
          <w:szCs w:val="24"/>
        </w:rPr>
      </w:pPr>
    </w:p>
    <w:p w:rsidR="007E1CFD" w:rsidRPr="00C132E4" w:rsidRDefault="007E1CFD" w:rsidP="007E1CFD">
      <w:pPr>
        <w:pStyle w:val="Nincstrkz"/>
        <w:suppressAutoHyphens w:val="0"/>
        <w:autoSpaceDN/>
        <w:textAlignment w:val="auto"/>
        <w:rPr>
          <w:rFonts w:ascii="Times New Roman" w:hAnsi="Times New Roman"/>
          <w:sz w:val="24"/>
          <w:szCs w:val="24"/>
          <w:u w:val="single"/>
        </w:rPr>
      </w:pPr>
      <w:r w:rsidRPr="00C132E4">
        <w:rPr>
          <w:rFonts w:ascii="Times New Roman" w:hAnsi="Times New Roman"/>
          <w:sz w:val="24"/>
          <w:szCs w:val="24"/>
        </w:rPr>
        <w:t xml:space="preserve">2. </w:t>
      </w:r>
      <w:r w:rsidRPr="00C132E4">
        <w:rPr>
          <w:rFonts w:ascii="Times New Roman" w:hAnsi="Times New Roman"/>
          <w:sz w:val="24"/>
          <w:szCs w:val="24"/>
          <w:u w:val="single"/>
        </w:rPr>
        <w:t>Dunaalmási kirendeltség</w:t>
      </w:r>
    </w:p>
    <w:p w:rsidR="007E1CFD" w:rsidRPr="00C132E4" w:rsidRDefault="007E1CFD" w:rsidP="007E1CFD">
      <w:pPr>
        <w:pStyle w:val="Nincstrkz"/>
        <w:suppressAutoHyphens w:val="0"/>
        <w:autoSpaceDN/>
        <w:textAlignment w:val="auto"/>
        <w:rPr>
          <w:rFonts w:ascii="Times New Roman" w:hAnsi="Times New Roman"/>
          <w:sz w:val="24"/>
          <w:szCs w:val="24"/>
        </w:rPr>
      </w:pPr>
      <w:r w:rsidRPr="00C132E4">
        <w:rPr>
          <w:rFonts w:ascii="Times New Roman" w:hAnsi="Times New Roman"/>
          <w:sz w:val="24"/>
          <w:szCs w:val="24"/>
        </w:rPr>
        <w:t>Felosztható maradvány</w:t>
      </w:r>
    </w:p>
    <w:p w:rsidR="007E1CFD" w:rsidRPr="00C132E4" w:rsidRDefault="007E1CFD" w:rsidP="007E1CFD">
      <w:pPr>
        <w:pStyle w:val="Nincstrkz"/>
        <w:tabs>
          <w:tab w:val="left" w:pos="284"/>
          <w:tab w:val="right" w:pos="4536"/>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bevétel:</w:t>
      </w:r>
      <w:r w:rsidRPr="00C132E4">
        <w:rPr>
          <w:rFonts w:ascii="Times New Roman" w:hAnsi="Times New Roman"/>
          <w:sz w:val="24"/>
          <w:szCs w:val="24"/>
        </w:rPr>
        <w:tab/>
        <w:t>26 886 E Ft</w:t>
      </w:r>
    </w:p>
    <w:p w:rsidR="007E1CFD" w:rsidRPr="00C132E4" w:rsidRDefault="007E1CFD" w:rsidP="007E1CFD">
      <w:pPr>
        <w:pStyle w:val="Nincstrkz"/>
        <w:tabs>
          <w:tab w:val="left" w:pos="284"/>
          <w:tab w:val="right" w:pos="4536"/>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kiadás:</w:t>
      </w:r>
      <w:r w:rsidRPr="00C132E4">
        <w:rPr>
          <w:rFonts w:ascii="Times New Roman" w:hAnsi="Times New Roman"/>
          <w:sz w:val="24"/>
          <w:szCs w:val="24"/>
        </w:rPr>
        <w:tab/>
        <w:t>26 255 E Ft</w:t>
      </w:r>
    </w:p>
    <w:p w:rsidR="007E1CFD" w:rsidRPr="00C132E4" w:rsidRDefault="007E1CFD" w:rsidP="007E1CFD">
      <w:pPr>
        <w:pStyle w:val="Nincstrkz"/>
        <w:tabs>
          <w:tab w:val="left" w:pos="284"/>
          <w:tab w:val="right" w:pos="4536"/>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felosztható maradvány:</w:t>
      </w:r>
      <w:r w:rsidRPr="00C132E4">
        <w:rPr>
          <w:rFonts w:ascii="Times New Roman" w:hAnsi="Times New Roman"/>
          <w:sz w:val="24"/>
          <w:szCs w:val="24"/>
        </w:rPr>
        <w:tab/>
        <w:t>631 E Ft</w:t>
      </w:r>
    </w:p>
    <w:p w:rsidR="007E1CFD" w:rsidRPr="00C132E4" w:rsidRDefault="007E1CFD" w:rsidP="007E1CFD">
      <w:pPr>
        <w:pStyle w:val="Nincstrkz"/>
        <w:suppressAutoHyphens w:val="0"/>
        <w:autoSpaceDN/>
        <w:textAlignment w:val="auto"/>
        <w:rPr>
          <w:rFonts w:ascii="Times New Roman" w:hAnsi="Times New Roman"/>
          <w:sz w:val="24"/>
          <w:szCs w:val="24"/>
        </w:rPr>
      </w:pPr>
      <w:r w:rsidRPr="00C132E4">
        <w:rPr>
          <w:rFonts w:ascii="Times New Roman" w:hAnsi="Times New Roman"/>
          <w:sz w:val="24"/>
          <w:szCs w:val="24"/>
        </w:rPr>
        <w:t>Felosztása: személyi juttatásokra 449 E Ft, járulékokra 182 E Ft</w:t>
      </w:r>
    </w:p>
    <w:p w:rsidR="007E1CFD" w:rsidRPr="00C132E4" w:rsidRDefault="007E1CFD" w:rsidP="007E1CFD">
      <w:pPr>
        <w:pStyle w:val="Nincstrkz"/>
        <w:suppressAutoHyphens w:val="0"/>
        <w:autoSpaceDN/>
        <w:textAlignment w:val="auto"/>
        <w:rPr>
          <w:rFonts w:ascii="Times New Roman" w:hAnsi="Times New Roman"/>
          <w:sz w:val="24"/>
          <w:szCs w:val="24"/>
        </w:rPr>
      </w:pPr>
    </w:p>
    <w:p w:rsidR="007E1CFD" w:rsidRPr="00C132E4" w:rsidRDefault="007E1CFD" w:rsidP="007E1CFD">
      <w:pPr>
        <w:pStyle w:val="Nincstrkz"/>
        <w:suppressAutoHyphens w:val="0"/>
        <w:autoSpaceDN/>
        <w:textAlignment w:val="auto"/>
        <w:rPr>
          <w:rFonts w:ascii="Times New Roman" w:hAnsi="Times New Roman"/>
          <w:sz w:val="24"/>
          <w:szCs w:val="24"/>
          <w:u w:val="single"/>
        </w:rPr>
      </w:pPr>
      <w:r w:rsidRPr="00C132E4">
        <w:rPr>
          <w:rFonts w:ascii="Times New Roman" w:hAnsi="Times New Roman"/>
          <w:sz w:val="24"/>
          <w:szCs w:val="24"/>
        </w:rPr>
        <w:t xml:space="preserve">3. </w:t>
      </w:r>
      <w:r w:rsidRPr="00C132E4">
        <w:rPr>
          <w:rFonts w:ascii="Times New Roman" w:hAnsi="Times New Roman"/>
          <w:sz w:val="24"/>
          <w:szCs w:val="24"/>
          <w:u w:val="single"/>
        </w:rPr>
        <w:t>Dunaszentmiklósi kirendeltség</w:t>
      </w:r>
    </w:p>
    <w:p w:rsidR="007E1CFD" w:rsidRPr="00C132E4" w:rsidRDefault="007E1CFD" w:rsidP="007E1CFD">
      <w:pPr>
        <w:pStyle w:val="Nincstrkz"/>
        <w:tabs>
          <w:tab w:val="left" w:pos="284"/>
          <w:tab w:val="right" w:pos="5103"/>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bevétel:</w:t>
      </w:r>
      <w:r w:rsidRPr="00C132E4">
        <w:rPr>
          <w:rFonts w:ascii="Times New Roman" w:hAnsi="Times New Roman"/>
          <w:sz w:val="24"/>
          <w:szCs w:val="24"/>
        </w:rPr>
        <w:tab/>
        <w:t>16 755 E Ft</w:t>
      </w:r>
    </w:p>
    <w:p w:rsidR="007E1CFD" w:rsidRPr="00C132E4" w:rsidRDefault="007E1CFD" w:rsidP="007E1CFD">
      <w:pPr>
        <w:pStyle w:val="Nincstrkz"/>
        <w:tabs>
          <w:tab w:val="left" w:pos="284"/>
          <w:tab w:val="right" w:pos="5103"/>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kiadás:</w:t>
      </w:r>
      <w:r w:rsidRPr="00C132E4">
        <w:rPr>
          <w:rFonts w:ascii="Times New Roman" w:hAnsi="Times New Roman"/>
          <w:sz w:val="24"/>
          <w:szCs w:val="24"/>
        </w:rPr>
        <w:tab/>
        <w:t>12 341 E Ft</w:t>
      </w:r>
    </w:p>
    <w:p w:rsidR="007E1CFD" w:rsidRPr="00C132E4" w:rsidRDefault="007E1CFD" w:rsidP="007E1CFD">
      <w:pPr>
        <w:pStyle w:val="Nincstrkz"/>
        <w:tabs>
          <w:tab w:val="left" w:pos="284"/>
          <w:tab w:val="right" w:pos="5103"/>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maradvány:</w:t>
      </w:r>
      <w:r w:rsidRPr="00C132E4">
        <w:rPr>
          <w:rFonts w:ascii="Times New Roman" w:hAnsi="Times New Roman"/>
          <w:sz w:val="24"/>
          <w:szCs w:val="24"/>
        </w:rPr>
        <w:tab/>
        <w:t>4 414 E Ft</w:t>
      </w:r>
    </w:p>
    <w:p w:rsidR="007E1CFD" w:rsidRPr="00C132E4" w:rsidRDefault="007E1CFD" w:rsidP="007E1CFD">
      <w:pPr>
        <w:pStyle w:val="Nincstrkz"/>
        <w:tabs>
          <w:tab w:val="left" w:pos="284"/>
          <w:tab w:val="right" w:pos="5103"/>
        </w:tabs>
        <w:suppressAutoHyphens w:val="0"/>
        <w:autoSpaceDN/>
        <w:textAlignment w:val="auto"/>
        <w:rPr>
          <w:rFonts w:ascii="Times New Roman" w:hAnsi="Times New Roman"/>
          <w:sz w:val="24"/>
          <w:szCs w:val="24"/>
        </w:rPr>
      </w:pPr>
      <w:r w:rsidRPr="00C132E4">
        <w:rPr>
          <w:rFonts w:ascii="Times New Roman" w:hAnsi="Times New Roman"/>
          <w:sz w:val="24"/>
          <w:szCs w:val="24"/>
        </w:rPr>
        <w:tab/>
        <w:t>Túlfinanszírozás miatt visszautalandó:</w:t>
      </w:r>
      <w:r w:rsidRPr="00C132E4">
        <w:rPr>
          <w:rFonts w:ascii="Times New Roman" w:hAnsi="Times New Roman"/>
          <w:sz w:val="24"/>
          <w:szCs w:val="24"/>
        </w:rPr>
        <w:tab/>
        <w:t>2 188 E Ft</w:t>
      </w:r>
    </w:p>
    <w:p w:rsidR="007E1CFD" w:rsidRPr="00C132E4" w:rsidRDefault="007E1CFD" w:rsidP="007E1CFD">
      <w:pPr>
        <w:pStyle w:val="Nincstrkz"/>
        <w:tabs>
          <w:tab w:val="left" w:pos="284"/>
          <w:tab w:val="right" w:pos="5103"/>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felosztható maradvány:</w:t>
      </w:r>
      <w:r w:rsidRPr="00C132E4">
        <w:rPr>
          <w:rFonts w:ascii="Times New Roman" w:hAnsi="Times New Roman"/>
          <w:sz w:val="24"/>
          <w:szCs w:val="24"/>
        </w:rPr>
        <w:tab/>
        <w:t>2 226 E Ft</w:t>
      </w:r>
    </w:p>
    <w:p w:rsidR="007E1CFD" w:rsidRPr="00C132E4" w:rsidRDefault="007E1CFD" w:rsidP="007E1CFD">
      <w:pPr>
        <w:pStyle w:val="Nincstrkz"/>
        <w:suppressAutoHyphens w:val="0"/>
        <w:autoSpaceDN/>
        <w:textAlignment w:val="auto"/>
        <w:rPr>
          <w:rFonts w:ascii="Times New Roman" w:hAnsi="Times New Roman"/>
          <w:sz w:val="24"/>
          <w:szCs w:val="24"/>
        </w:rPr>
      </w:pPr>
      <w:r w:rsidRPr="00C132E4">
        <w:rPr>
          <w:rFonts w:ascii="Times New Roman" w:hAnsi="Times New Roman"/>
          <w:sz w:val="24"/>
          <w:szCs w:val="24"/>
        </w:rPr>
        <w:t>Felosztása: dologi kiadásokra 2.226 E Ft</w:t>
      </w:r>
    </w:p>
    <w:p w:rsidR="007E1CFD" w:rsidRPr="00C132E4" w:rsidRDefault="007E1CFD" w:rsidP="007E1CFD">
      <w:pPr>
        <w:pStyle w:val="Nincstrkz"/>
        <w:suppressAutoHyphens w:val="0"/>
        <w:autoSpaceDN/>
        <w:textAlignment w:val="auto"/>
        <w:rPr>
          <w:rFonts w:ascii="Times New Roman" w:hAnsi="Times New Roman"/>
          <w:sz w:val="24"/>
          <w:szCs w:val="24"/>
        </w:rPr>
      </w:pPr>
    </w:p>
    <w:p w:rsidR="007E1CFD" w:rsidRPr="00C132E4" w:rsidRDefault="007E1CFD" w:rsidP="007E1CFD">
      <w:pPr>
        <w:pStyle w:val="Nincstrkz"/>
        <w:suppressAutoHyphens w:val="0"/>
        <w:autoSpaceDN/>
        <w:textAlignment w:val="auto"/>
        <w:rPr>
          <w:rFonts w:ascii="Times New Roman" w:hAnsi="Times New Roman"/>
          <w:sz w:val="24"/>
          <w:szCs w:val="24"/>
          <w:u w:val="single"/>
        </w:rPr>
      </w:pPr>
      <w:r w:rsidRPr="00C132E4">
        <w:rPr>
          <w:rFonts w:ascii="Times New Roman" w:hAnsi="Times New Roman"/>
          <w:sz w:val="24"/>
          <w:szCs w:val="24"/>
        </w:rPr>
        <w:t xml:space="preserve">4. </w:t>
      </w:r>
      <w:r w:rsidRPr="00C132E4">
        <w:rPr>
          <w:rFonts w:ascii="Times New Roman" w:hAnsi="Times New Roman"/>
          <w:sz w:val="24"/>
          <w:szCs w:val="24"/>
          <w:u w:val="single"/>
        </w:rPr>
        <w:t>Neszmélyi kirendeltség</w:t>
      </w:r>
    </w:p>
    <w:p w:rsidR="007E1CFD" w:rsidRPr="00C132E4" w:rsidRDefault="007E1CFD" w:rsidP="007E1CFD">
      <w:pPr>
        <w:pStyle w:val="Nincstrkz"/>
        <w:tabs>
          <w:tab w:val="left" w:pos="284"/>
          <w:tab w:val="right" w:pos="5103"/>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bevétel:</w:t>
      </w:r>
      <w:r w:rsidRPr="00C132E4">
        <w:rPr>
          <w:rFonts w:ascii="Times New Roman" w:hAnsi="Times New Roman"/>
          <w:sz w:val="24"/>
          <w:szCs w:val="24"/>
        </w:rPr>
        <w:tab/>
        <w:t>31 566 E Ft</w:t>
      </w:r>
    </w:p>
    <w:p w:rsidR="007E1CFD" w:rsidRPr="00C132E4" w:rsidRDefault="007E1CFD" w:rsidP="007E1CFD">
      <w:pPr>
        <w:pStyle w:val="Nincstrkz"/>
        <w:tabs>
          <w:tab w:val="left" w:pos="284"/>
          <w:tab w:val="right" w:pos="5103"/>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kiadás:</w:t>
      </w:r>
      <w:r w:rsidRPr="00C132E4">
        <w:rPr>
          <w:rFonts w:ascii="Times New Roman" w:hAnsi="Times New Roman"/>
          <w:sz w:val="24"/>
          <w:szCs w:val="24"/>
        </w:rPr>
        <w:tab/>
        <w:t>29 618 E Ft</w:t>
      </w:r>
    </w:p>
    <w:p w:rsidR="007E1CFD" w:rsidRPr="00C132E4" w:rsidRDefault="007E1CFD" w:rsidP="007E1CFD">
      <w:pPr>
        <w:pStyle w:val="Nincstrkz"/>
        <w:tabs>
          <w:tab w:val="left" w:pos="284"/>
          <w:tab w:val="right" w:pos="5103"/>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maradvány:</w:t>
      </w:r>
      <w:r w:rsidRPr="00C132E4">
        <w:rPr>
          <w:rFonts w:ascii="Times New Roman" w:hAnsi="Times New Roman"/>
          <w:sz w:val="24"/>
          <w:szCs w:val="24"/>
        </w:rPr>
        <w:tab/>
        <w:t>1 948 E Ft</w:t>
      </w:r>
    </w:p>
    <w:p w:rsidR="007E1CFD" w:rsidRPr="00C132E4" w:rsidRDefault="007E1CFD" w:rsidP="007E1CFD">
      <w:pPr>
        <w:pStyle w:val="Nincstrkz"/>
        <w:tabs>
          <w:tab w:val="left" w:pos="284"/>
          <w:tab w:val="right" w:pos="5103"/>
          <w:tab w:val="right" w:pos="5245"/>
        </w:tabs>
        <w:suppressAutoHyphens w:val="0"/>
        <w:autoSpaceDN/>
        <w:textAlignment w:val="auto"/>
        <w:rPr>
          <w:rFonts w:ascii="Times New Roman" w:hAnsi="Times New Roman"/>
          <w:sz w:val="24"/>
          <w:szCs w:val="24"/>
        </w:rPr>
      </w:pPr>
      <w:r w:rsidRPr="00C132E4">
        <w:rPr>
          <w:rFonts w:ascii="Times New Roman" w:hAnsi="Times New Roman"/>
          <w:sz w:val="24"/>
          <w:szCs w:val="24"/>
        </w:rPr>
        <w:tab/>
        <w:t>Túlfinanszírozás miatt visszautalandó:</w:t>
      </w:r>
      <w:r w:rsidRPr="00C132E4">
        <w:rPr>
          <w:rFonts w:ascii="Times New Roman" w:hAnsi="Times New Roman"/>
          <w:sz w:val="24"/>
          <w:szCs w:val="24"/>
        </w:rPr>
        <w:tab/>
        <w:t>1 924 E Ft</w:t>
      </w:r>
    </w:p>
    <w:p w:rsidR="007E1CFD" w:rsidRPr="00C132E4" w:rsidRDefault="007E1CFD" w:rsidP="007E1CFD">
      <w:pPr>
        <w:pStyle w:val="Nincstrkz"/>
        <w:tabs>
          <w:tab w:val="left" w:pos="284"/>
          <w:tab w:val="right" w:pos="5103"/>
          <w:tab w:val="right" w:pos="5245"/>
        </w:tabs>
        <w:suppressAutoHyphens w:val="0"/>
        <w:autoSpaceDN/>
        <w:textAlignment w:val="auto"/>
        <w:rPr>
          <w:rFonts w:ascii="Times New Roman" w:hAnsi="Times New Roman"/>
          <w:sz w:val="24"/>
          <w:szCs w:val="24"/>
        </w:rPr>
      </w:pPr>
      <w:r w:rsidRPr="00C132E4">
        <w:rPr>
          <w:rFonts w:ascii="Times New Roman" w:hAnsi="Times New Roman"/>
          <w:sz w:val="24"/>
          <w:szCs w:val="24"/>
        </w:rPr>
        <w:tab/>
        <w:t>Összes felosztható maradvány:</w:t>
      </w:r>
      <w:r w:rsidRPr="00C132E4">
        <w:rPr>
          <w:rFonts w:ascii="Times New Roman" w:hAnsi="Times New Roman"/>
          <w:sz w:val="24"/>
          <w:szCs w:val="24"/>
        </w:rPr>
        <w:tab/>
        <w:t>24 E Ft</w:t>
      </w:r>
    </w:p>
    <w:p w:rsidR="007E1CFD" w:rsidRPr="00C132E4" w:rsidRDefault="007E1CFD" w:rsidP="007E1CFD">
      <w:pPr>
        <w:pStyle w:val="Nincstrkz"/>
        <w:suppressAutoHyphens w:val="0"/>
        <w:autoSpaceDN/>
        <w:textAlignment w:val="auto"/>
        <w:rPr>
          <w:rFonts w:ascii="Times New Roman" w:hAnsi="Times New Roman"/>
          <w:sz w:val="24"/>
          <w:szCs w:val="24"/>
        </w:rPr>
      </w:pPr>
      <w:r w:rsidRPr="00C132E4">
        <w:rPr>
          <w:rFonts w:ascii="Times New Roman" w:hAnsi="Times New Roman"/>
          <w:sz w:val="24"/>
          <w:szCs w:val="24"/>
        </w:rPr>
        <w:t>Felosztása: dologi kiadásokra 2.226 E Ft</w:t>
      </w:r>
    </w:p>
    <w:p w:rsidR="007E1CFD" w:rsidRPr="00C132E4" w:rsidRDefault="007E1CFD" w:rsidP="007E1CFD">
      <w:pPr>
        <w:pStyle w:val="Nincstrkz"/>
        <w:tabs>
          <w:tab w:val="left" w:pos="284"/>
          <w:tab w:val="right" w:pos="3969"/>
        </w:tabs>
        <w:suppressAutoHyphens w:val="0"/>
        <w:autoSpaceDN/>
        <w:textAlignment w:val="auto"/>
        <w:rPr>
          <w:rFonts w:ascii="Times New Roman" w:hAnsi="Times New Roman"/>
          <w:sz w:val="24"/>
          <w:szCs w:val="24"/>
        </w:rPr>
      </w:pPr>
    </w:p>
    <w:p w:rsidR="007E1CFD" w:rsidRPr="00C132E4" w:rsidRDefault="007E1CFD" w:rsidP="007E1CFD">
      <w:pPr>
        <w:overflowPunct w:val="0"/>
        <w:autoSpaceDE w:val="0"/>
        <w:autoSpaceDN w:val="0"/>
        <w:adjustRightInd w:val="0"/>
        <w:ind w:hanging="284"/>
        <w:rPr>
          <w:lang w:eastAsia="hu-HU"/>
        </w:rPr>
      </w:pPr>
      <w:r w:rsidRPr="00C132E4">
        <w:rPr>
          <w:lang w:eastAsia="hu-HU"/>
        </w:rPr>
        <w:t>c) Az Intézmények Gazdasági Hivatala feladatkörébe tartozó intézmények 2017. évi beszámolója szerint 15 316 E Ft maradvány képződött, mely teljes egészében feladattal terhelt. Főbb előirányzatokra bontva, intézményenként az alábbi táblázat mutatja a javasolt felhasználást.</w:t>
      </w:r>
    </w:p>
    <w:p w:rsidR="007E1CFD" w:rsidRPr="00C132E4" w:rsidRDefault="007E1CFD" w:rsidP="007E1CFD">
      <w:pPr>
        <w:overflowPunct w:val="0"/>
        <w:autoSpaceDE w:val="0"/>
        <w:autoSpaceDN w:val="0"/>
        <w:adjustRightInd w:val="0"/>
        <w:ind w:left="450"/>
        <w:jc w:val="right"/>
        <w:rPr>
          <w:lang w:eastAsia="hu-HU"/>
        </w:rPr>
      </w:pPr>
      <w:r w:rsidRPr="00C132E4">
        <w:rPr>
          <w:lang w:eastAsia="hu-HU"/>
        </w:rPr>
        <w:t>E Ft-ban</w:t>
      </w:r>
    </w:p>
    <w:tbl>
      <w:tblPr>
        <w:tblW w:w="9086" w:type="dxa"/>
        <w:jc w:val="center"/>
        <w:tblCellMar>
          <w:left w:w="70" w:type="dxa"/>
          <w:right w:w="70" w:type="dxa"/>
        </w:tblCellMar>
        <w:tblLook w:val="04A0" w:firstRow="1" w:lastRow="0" w:firstColumn="1" w:lastColumn="0" w:noHBand="0" w:noVBand="1"/>
      </w:tblPr>
      <w:tblGrid>
        <w:gridCol w:w="3012"/>
        <w:gridCol w:w="1434"/>
        <w:gridCol w:w="1216"/>
        <w:gridCol w:w="1115"/>
        <w:gridCol w:w="1115"/>
        <w:gridCol w:w="1194"/>
      </w:tblGrid>
      <w:tr w:rsidR="007E1CFD" w:rsidRPr="00C132E4" w:rsidTr="007E1CFD">
        <w:trPr>
          <w:trHeight w:val="645"/>
          <w:jc w:val="center"/>
        </w:trPr>
        <w:tc>
          <w:tcPr>
            <w:tcW w:w="301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E1CFD" w:rsidRPr="00C132E4" w:rsidRDefault="007E1CFD" w:rsidP="007E1CFD">
            <w:pPr>
              <w:jc w:val="center"/>
              <w:rPr>
                <w:b/>
                <w:bCs/>
                <w:lang w:eastAsia="hu-HU"/>
              </w:rPr>
            </w:pPr>
            <w:r w:rsidRPr="00C132E4">
              <w:rPr>
                <w:b/>
                <w:bCs/>
                <w:lang w:eastAsia="hu-HU"/>
              </w:rPr>
              <w:t>INTÉZMÉNYEK</w:t>
            </w:r>
          </w:p>
        </w:tc>
        <w:tc>
          <w:tcPr>
            <w:tcW w:w="14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E1CFD" w:rsidRPr="00C132E4" w:rsidRDefault="007E1CFD" w:rsidP="007E1CFD">
            <w:pPr>
              <w:jc w:val="center"/>
              <w:rPr>
                <w:b/>
                <w:bCs/>
                <w:lang w:eastAsia="hu-HU"/>
              </w:rPr>
            </w:pPr>
            <w:r w:rsidRPr="00C132E4">
              <w:rPr>
                <w:b/>
                <w:bCs/>
                <w:lang w:eastAsia="hu-HU"/>
              </w:rPr>
              <w:t>maradvány</w:t>
            </w:r>
          </w:p>
        </w:tc>
        <w:tc>
          <w:tcPr>
            <w:tcW w:w="4640" w:type="dxa"/>
            <w:gridSpan w:val="4"/>
            <w:tcBorders>
              <w:top w:val="single" w:sz="8" w:space="0" w:color="auto"/>
              <w:left w:val="nil"/>
              <w:bottom w:val="single" w:sz="4" w:space="0" w:color="auto"/>
              <w:right w:val="single" w:sz="8" w:space="0" w:color="000000"/>
            </w:tcBorders>
            <w:shd w:val="clear" w:color="auto" w:fill="auto"/>
            <w:vAlign w:val="center"/>
            <w:hideMark/>
          </w:tcPr>
          <w:p w:rsidR="007E1CFD" w:rsidRPr="00C132E4" w:rsidRDefault="007E1CFD" w:rsidP="007E1CFD">
            <w:pPr>
              <w:jc w:val="center"/>
              <w:rPr>
                <w:b/>
                <w:bCs/>
                <w:lang w:eastAsia="hu-HU"/>
              </w:rPr>
            </w:pPr>
            <w:r w:rsidRPr="00C132E4">
              <w:rPr>
                <w:b/>
                <w:bCs/>
                <w:lang w:eastAsia="hu-HU"/>
              </w:rPr>
              <w:t>felhasználása</w:t>
            </w:r>
          </w:p>
        </w:tc>
      </w:tr>
      <w:tr w:rsidR="007E1CFD" w:rsidRPr="00C132E4" w:rsidTr="007E1CFD">
        <w:trPr>
          <w:trHeight w:val="315"/>
          <w:jc w:val="center"/>
        </w:trPr>
        <w:tc>
          <w:tcPr>
            <w:tcW w:w="3012" w:type="dxa"/>
            <w:vMerge/>
            <w:tcBorders>
              <w:top w:val="single" w:sz="8" w:space="0" w:color="auto"/>
              <w:left w:val="single" w:sz="8" w:space="0" w:color="auto"/>
              <w:bottom w:val="single" w:sz="4" w:space="0" w:color="000000"/>
              <w:right w:val="single" w:sz="4" w:space="0" w:color="auto"/>
            </w:tcBorders>
            <w:vAlign w:val="center"/>
            <w:hideMark/>
          </w:tcPr>
          <w:p w:rsidR="007E1CFD" w:rsidRPr="00C132E4" w:rsidRDefault="007E1CFD" w:rsidP="007E1CFD">
            <w:pPr>
              <w:jc w:val="left"/>
              <w:rPr>
                <w:b/>
                <w:bCs/>
                <w:lang w:eastAsia="hu-HU"/>
              </w:rPr>
            </w:pPr>
          </w:p>
        </w:tc>
        <w:tc>
          <w:tcPr>
            <w:tcW w:w="1434" w:type="dxa"/>
            <w:vMerge/>
            <w:tcBorders>
              <w:top w:val="single" w:sz="8" w:space="0" w:color="auto"/>
              <w:left w:val="single" w:sz="4" w:space="0" w:color="auto"/>
              <w:bottom w:val="single" w:sz="4" w:space="0" w:color="000000"/>
              <w:right w:val="single" w:sz="4" w:space="0" w:color="auto"/>
            </w:tcBorders>
            <w:vAlign w:val="center"/>
            <w:hideMark/>
          </w:tcPr>
          <w:p w:rsidR="007E1CFD" w:rsidRPr="00C132E4" w:rsidRDefault="007E1CFD" w:rsidP="007E1CFD">
            <w:pPr>
              <w:jc w:val="center"/>
              <w:rPr>
                <w:b/>
                <w:bCs/>
                <w:lang w:eastAsia="hu-HU"/>
              </w:rPr>
            </w:pPr>
          </w:p>
        </w:tc>
        <w:tc>
          <w:tcPr>
            <w:tcW w:w="1216" w:type="dxa"/>
            <w:tcBorders>
              <w:top w:val="nil"/>
              <w:left w:val="nil"/>
              <w:bottom w:val="single" w:sz="8" w:space="0" w:color="auto"/>
              <w:right w:val="single" w:sz="4" w:space="0" w:color="auto"/>
            </w:tcBorders>
            <w:shd w:val="clear" w:color="auto" w:fill="auto"/>
            <w:vAlign w:val="bottom"/>
            <w:hideMark/>
          </w:tcPr>
          <w:p w:rsidR="007E1CFD" w:rsidRPr="00C132E4" w:rsidRDefault="007E1CFD" w:rsidP="007E1CFD">
            <w:pPr>
              <w:jc w:val="center"/>
              <w:rPr>
                <w:b/>
                <w:bCs/>
                <w:lang w:eastAsia="hu-HU"/>
              </w:rPr>
            </w:pPr>
            <w:r w:rsidRPr="00C132E4">
              <w:rPr>
                <w:b/>
                <w:bCs/>
                <w:lang w:eastAsia="hu-HU"/>
              </w:rPr>
              <w:t>személyi</w:t>
            </w:r>
          </w:p>
        </w:tc>
        <w:tc>
          <w:tcPr>
            <w:tcW w:w="1115" w:type="dxa"/>
            <w:tcBorders>
              <w:top w:val="nil"/>
              <w:left w:val="nil"/>
              <w:bottom w:val="single" w:sz="8" w:space="0" w:color="auto"/>
              <w:right w:val="single" w:sz="4" w:space="0" w:color="auto"/>
            </w:tcBorders>
            <w:shd w:val="clear" w:color="auto" w:fill="auto"/>
            <w:vAlign w:val="bottom"/>
            <w:hideMark/>
          </w:tcPr>
          <w:p w:rsidR="007E1CFD" w:rsidRPr="00C132E4" w:rsidRDefault="007E1CFD" w:rsidP="007E1CFD">
            <w:pPr>
              <w:jc w:val="center"/>
              <w:rPr>
                <w:b/>
                <w:bCs/>
                <w:lang w:eastAsia="hu-HU"/>
              </w:rPr>
            </w:pPr>
            <w:r w:rsidRPr="00C132E4">
              <w:rPr>
                <w:b/>
                <w:bCs/>
                <w:lang w:eastAsia="hu-HU"/>
              </w:rPr>
              <w:t>járulék</w:t>
            </w:r>
          </w:p>
        </w:tc>
        <w:tc>
          <w:tcPr>
            <w:tcW w:w="1115" w:type="dxa"/>
            <w:tcBorders>
              <w:top w:val="nil"/>
              <w:left w:val="nil"/>
              <w:bottom w:val="single" w:sz="8" w:space="0" w:color="auto"/>
              <w:right w:val="single" w:sz="4" w:space="0" w:color="auto"/>
            </w:tcBorders>
            <w:shd w:val="clear" w:color="auto" w:fill="auto"/>
            <w:vAlign w:val="bottom"/>
            <w:hideMark/>
          </w:tcPr>
          <w:p w:rsidR="007E1CFD" w:rsidRPr="00C132E4" w:rsidRDefault="007E1CFD" w:rsidP="007E1CFD">
            <w:pPr>
              <w:jc w:val="center"/>
              <w:rPr>
                <w:b/>
                <w:bCs/>
                <w:lang w:eastAsia="hu-HU"/>
              </w:rPr>
            </w:pPr>
            <w:r w:rsidRPr="00C132E4">
              <w:rPr>
                <w:b/>
                <w:bCs/>
                <w:lang w:eastAsia="hu-HU"/>
              </w:rPr>
              <w:t>dologi</w:t>
            </w:r>
          </w:p>
        </w:tc>
        <w:tc>
          <w:tcPr>
            <w:tcW w:w="1194" w:type="dxa"/>
            <w:tcBorders>
              <w:top w:val="nil"/>
              <w:left w:val="nil"/>
              <w:bottom w:val="single" w:sz="8" w:space="0" w:color="auto"/>
              <w:right w:val="single" w:sz="8" w:space="0" w:color="auto"/>
            </w:tcBorders>
            <w:shd w:val="clear" w:color="auto" w:fill="auto"/>
            <w:noWrap/>
            <w:vAlign w:val="bottom"/>
            <w:hideMark/>
          </w:tcPr>
          <w:p w:rsidR="007E1CFD" w:rsidRPr="00C132E4" w:rsidRDefault="007E1CFD" w:rsidP="007E1CFD">
            <w:pPr>
              <w:jc w:val="center"/>
              <w:rPr>
                <w:b/>
                <w:bCs/>
                <w:lang w:eastAsia="hu-HU"/>
              </w:rPr>
            </w:pPr>
            <w:r w:rsidRPr="00C132E4">
              <w:rPr>
                <w:b/>
                <w:bCs/>
                <w:lang w:eastAsia="hu-HU"/>
              </w:rPr>
              <w:t>beruházás</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Csillagsziget Bölcsőde</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1 362</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1 362</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vAlign w:val="center"/>
            <w:hideMark/>
          </w:tcPr>
          <w:p w:rsidR="007E1CFD" w:rsidRPr="00C132E4" w:rsidRDefault="007E1CFD" w:rsidP="007E1CFD">
            <w:pPr>
              <w:jc w:val="left"/>
              <w:rPr>
                <w:lang w:eastAsia="hu-HU"/>
              </w:rPr>
            </w:pPr>
            <w:r w:rsidRPr="00C132E4">
              <w:rPr>
                <w:lang w:eastAsia="hu-HU"/>
              </w:rPr>
              <w:t>Tatai Fürdő utcai óvoda</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542</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542</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Tatai Geszti óvoda</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618</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538</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80</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Tatai Bartók Béla óvoda</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807</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807</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Tatai Kertvárosi óvoda</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573</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573</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Tatai Kincseskert óvoda</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552</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552</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vAlign w:val="center"/>
            <w:hideMark/>
          </w:tcPr>
          <w:p w:rsidR="007E1CFD" w:rsidRPr="00C132E4" w:rsidRDefault="007E1CFD" w:rsidP="007E1CFD">
            <w:pPr>
              <w:jc w:val="left"/>
              <w:rPr>
                <w:lang w:eastAsia="hu-HU"/>
              </w:rPr>
            </w:pPr>
            <w:r w:rsidRPr="00C132E4">
              <w:rPr>
                <w:lang w:eastAsia="hu-HU"/>
              </w:rPr>
              <w:t>IGH</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603</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500</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100</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3</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MZSVK</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1 345</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1 345</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r>
      <w:tr w:rsidR="007E1CFD" w:rsidRPr="00C132E4" w:rsidTr="007E1CFD">
        <w:trPr>
          <w:trHeight w:val="300"/>
          <w:jc w:val="center"/>
        </w:trPr>
        <w:tc>
          <w:tcPr>
            <w:tcW w:w="3012" w:type="dxa"/>
            <w:tcBorders>
              <w:top w:val="nil"/>
              <w:left w:val="single" w:sz="8" w:space="0" w:color="auto"/>
              <w:bottom w:val="single" w:sz="4"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 xml:space="preserve">Eü. Alapellátás </w:t>
            </w:r>
          </w:p>
        </w:tc>
        <w:tc>
          <w:tcPr>
            <w:tcW w:w="1434"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589</w:t>
            </w:r>
          </w:p>
        </w:tc>
        <w:tc>
          <w:tcPr>
            <w:tcW w:w="1216"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4" w:space="0" w:color="auto"/>
              <w:right w:val="single" w:sz="4"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589</w:t>
            </w:r>
          </w:p>
        </w:tc>
        <w:tc>
          <w:tcPr>
            <w:tcW w:w="1194" w:type="dxa"/>
            <w:tcBorders>
              <w:top w:val="nil"/>
              <w:left w:val="nil"/>
              <w:bottom w:val="single" w:sz="4" w:space="0" w:color="auto"/>
              <w:right w:val="single" w:sz="8"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r>
      <w:tr w:rsidR="007E1CFD" w:rsidRPr="00C132E4" w:rsidTr="007E1CFD">
        <w:trPr>
          <w:trHeight w:val="315"/>
          <w:jc w:val="center"/>
        </w:trPr>
        <w:tc>
          <w:tcPr>
            <w:tcW w:w="3012" w:type="dxa"/>
            <w:tcBorders>
              <w:top w:val="nil"/>
              <w:left w:val="single" w:sz="8" w:space="0" w:color="auto"/>
              <w:bottom w:val="single" w:sz="8"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Kuny Domokos Múzeum</w:t>
            </w:r>
          </w:p>
        </w:tc>
        <w:tc>
          <w:tcPr>
            <w:tcW w:w="1434" w:type="dxa"/>
            <w:tcBorders>
              <w:top w:val="nil"/>
              <w:left w:val="nil"/>
              <w:bottom w:val="single" w:sz="8" w:space="0" w:color="auto"/>
              <w:right w:val="single" w:sz="4" w:space="0" w:color="auto"/>
            </w:tcBorders>
            <w:shd w:val="clear" w:color="000000" w:fill="FFFFFF"/>
            <w:noWrap/>
            <w:vAlign w:val="bottom"/>
            <w:hideMark/>
          </w:tcPr>
          <w:p w:rsidR="007E1CFD" w:rsidRPr="00C132E4" w:rsidRDefault="007E1CFD" w:rsidP="007E1CFD">
            <w:pPr>
              <w:jc w:val="right"/>
              <w:rPr>
                <w:lang w:eastAsia="hu-HU"/>
              </w:rPr>
            </w:pPr>
            <w:r w:rsidRPr="00C132E4">
              <w:rPr>
                <w:lang w:eastAsia="hu-HU"/>
              </w:rPr>
              <w:t>8 325</w:t>
            </w:r>
          </w:p>
        </w:tc>
        <w:tc>
          <w:tcPr>
            <w:tcW w:w="1216" w:type="dxa"/>
            <w:tcBorders>
              <w:top w:val="nil"/>
              <w:left w:val="nil"/>
              <w:bottom w:val="single" w:sz="8"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8" w:space="0" w:color="auto"/>
              <w:right w:val="single" w:sz="4" w:space="0" w:color="auto"/>
            </w:tcBorders>
            <w:shd w:val="clear" w:color="auto" w:fill="auto"/>
            <w:noWrap/>
            <w:vAlign w:val="bottom"/>
            <w:hideMark/>
          </w:tcPr>
          <w:p w:rsidR="007E1CFD" w:rsidRPr="00C132E4" w:rsidRDefault="007E1CFD" w:rsidP="007E1CFD">
            <w:pPr>
              <w:jc w:val="left"/>
              <w:rPr>
                <w:lang w:eastAsia="hu-HU"/>
              </w:rPr>
            </w:pPr>
            <w:r w:rsidRPr="00C132E4">
              <w:rPr>
                <w:lang w:eastAsia="hu-HU"/>
              </w:rPr>
              <w:t> </w:t>
            </w:r>
          </w:p>
        </w:tc>
        <w:tc>
          <w:tcPr>
            <w:tcW w:w="1115" w:type="dxa"/>
            <w:tcBorders>
              <w:top w:val="nil"/>
              <w:left w:val="nil"/>
              <w:bottom w:val="single" w:sz="8" w:space="0" w:color="auto"/>
              <w:right w:val="single" w:sz="4" w:space="0" w:color="auto"/>
            </w:tcBorders>
            <w:shd w:val="clear" w:color="000000" w:fill="FFFFFF"/>
            <w:noWrap/>
            <w:vAlign w:val="bottom"/>
            <w:hideMark/>
          </w:tcPr>
          <w:p w:rsidR="007E1CFD" w:rsidRPr="00C132E4" w:rsidRDefault="007E1CFD" w:rsidP="007E1CFD">
            <w:pPr>
              <w:jc w:val="right"/>
              <w:rPr>
                <w:lang w:eastAsia="hu-HU"/>
              </w:rPr>
            </w:pPr>
            <w:r w:rsidRPr="00C132E4">
              <w:rPr>
                <w:lang w:eastAsia="hu-HU"/>
              </w:rPr>
              <w:t>5 138</w:t>
            </w:r>
          </w:p>
        </w:tc>
        <w:tc>
          <w:tcPr>
            <w:tcW w:w="1194" w:type="dxa"/>
            <w:tcBorders>
              <w:top w:val="nil"/>
              <w:left w:val="nil"/>
              <w:bottom w:val="single" w:sz="8" w:space="0" w:color="auto"/>
              <w:right w:val="single" w:sz="8" w:space="0" w:color="auto"/>
            </w:tcBorders>
            <w:shd w:val="clear" w:color="auto" w:fill="auto"/>
            <w:noWrap/>
            <w:vAlign w:val="bottom"/>
            <w:hideMark/>
          </w:tcPr>
          <w:p w:rsidR="007E1CFD" w:rsidRPr="00C132E4" w:rsidRDefault="007E1CFD" w:rsidP="007E1CFD">
            <w:pPr>
              <w:jc w:val="right"/>
              <w:rPr>
                <w:lang w:eastAsia="hu-HU"/>
              </w:rPr>
            </w:pPr>
            <w:r w:rsidRPr="00C132E4">
              <w:rPr>
                <w:lang w:eastAsia="hu-HU"/>
              </w:rPr>
              <w:t>3 187</w:t>
            </w:r>
          </w:p>
        </w:tc>
      </w:tr>
      <w:tr w:rsidR="007E1CFD" w:rsidRPr="00C132E4" w:rsidTr="007E1CFD">
        <w:trPr>
          <w:trHeight w:val="315"/>
          <w:jc w:val="center"/>
        </w:trPr>
        <w:tc>
          <w:tcPr>
            <w:tcW w:w="3012" w:type="dxa"/>
            <w:tcBorders>
              <w:top w:val="nil"/>
              <w:left w:val="single" w:sz="4" w:space="0" w:color="auto"/>
              <w:bottom w:val="single" w:sz="8" w:space="0" w:color="auto"/>
              <w:right w:val="single" w:sz="4" w:space="0" w:color="auto"/>
            </w:tcBorders>
            <w:shd w:val="clear" w:color="auto" w:fill="auto"/>
            <w:noWrap/>
            <w:vAlign w:val="center"/>
            <w:hideMark/>
          </w:tcPr>
          <w:p w:rsidR="007E1CFD" w:rsidRPr="00C132E4" w:rsidRDefault="007E1CFD" w:rsidP="007E1CFD">
            <w:pPr>
              <w:jc w:val="left"/>
              <w:rPr>
                <w:lang w:eastAsia="hu-HU"/>
              </w:rPr>
            </w:pPr>
            <w:r w:rsidRPr="00C132E4">
              <w:rPr>
                <w:lang w:eastAsia="hu-HU"/>
              </w:rPr>
              <w:t>Mindösszesen</w:t>
            </w:r>
          </w:p>
        </w:tc>
        <w:tc>
          <w:tcPr>
            <w:tcW w:w="1434" w:type="dxa"/>
            <w:tcBorders>
              <w:top w:val="nil"/>
              <w:left w:val="nil"/>
              <w:bottom w:val="single" w:sz="8" w:space="0" w:color="auto"/>
              <w:right w:val="single" w:sz="4" w:space="0" w:color="auto"/>
            </w:tcBorders>
            <w:shd w:val="clear" w:color="auto" w:fill="auto"/>
            <w:noWrap/>
            <w:vAlign w:val="bottom"/>
            <w:hideMark/>
          </w:tcPr>
          <w:p w:rsidR="007E1CFD" w:rsidRPr="00C132E4" w:rsidRDefault="007E1CFD" w:rsidP="007E1CFD">
            <w:pPr>
              <w:jc w:val="right"/>
              <w:rPr>
                <w:b/>
                <w:bCs/>
                <w:color w:val="000000"/>
                <w:lang w:eastAsia="hu-HU"/>
              </w:rPr>
            </w:pPr>
            <w:r w:rsidRPr="00C132E4">
              <w:rPr>
                <w:b/>
                <w:bCs/>
                <w:color w:val="000000"/>
                <w:lang w:eastAsia="hu-HU"/>
              </w:rPr>
              <w:t>15 316</w:t>
            </w:r>
          </w:p>
        </w:tc>
        <w:tc>
          <w:tcPr>
            <w:tcW w:w="1216" w:type="dxa"/>
            <w:tcBorders>
              <w:top w:val="nil"/>
              <w:left w:val="nil"/>
              <w:bottom w:val="single" w:sz="8" w:space="0" w:color="auto"/>
              <w:right w:val="single" w:sz="4" w:space="0" w:color="auto"/>
            </w:tcBorders>
            <w:shd w:val="clear" w:color="auto" w:fill="auto"/>
            <w:noWrap/>
            <w:vAlign w:val="bottom"/>
            <w:hideMark/>
          </w:tcPr>
          <w:p w:rsidR="007E1CFD" w:rsidRPr="00C132E4" w:rsidRDefault="007E1CFD" w:rsidP="007E1CFD">
            <w:pPr>
              <w:jc w:val="right"/>
              <w:rPr>
                <w:b/>
                <w:bCs/>
                <w:color w:val="000000"/>
                <w:lang w:eastAsia="hu-HU"/>
              </w:rPr>
            </w:pPr>
            <w:r w:rsidRPr="00C132E4">
              <w:rPr>
                <w:b/>
                <w:bCs/>
                <w:color w:val="000000"/>
                <w:lang w:eastAsia="hu-HU"/>
              </w:rPr>
              <w:t>500</w:t>
            </w:r>
          </w:p>
        </w:tc>
        <w:tc>
          <w:tcPr>
            <w:tcW w:w="1115" w:type="dxa"/>
            <w:tcBorders>
              <w:top w:val="nil"/>
              <w:left w:val="nil"/>
              <w:bottom w:val="single" w:sz="8" w:space="0" w:color="auto"/>
              <w:right w:val="single" w:sz="4" w:space="0" w:color="auto"/>
            </w:tcBorders>
            <w:shd w:val="clear" w:color="auto" w:fill="auto"/>
            <w:noWrap/>
            <w:vAlign w:val="bottom"/>
            <w:hideMark/>
          </w:tcPr>
          <w:p w:rsidR="007E1CFD" w:rsidRPr="00C132E4" w:rsidRDefault="007E1CFD" w:rsidP="007E1CFD">
            <w:pPr>
              <w:jc w:val="right"/>
              <w:rPr>
                <w:b/>
                <w:bCs/>
                <w:color w:val="000000"/>
                <w:lang w:eastAsia="hu-HU"/>
              </w:rPr>
            </w:pPr>
            <w:r w:rsidRPr="00C132E4">
              <w:rPr>
                <w:b/>
                <w:bCs/>
                <w:color w:val="000000"/>
                <w:lang w:eastAsia="hu-HU"/>
              </w:rPr>
              <w:t>100</w:t>
            </w:r>
          </w:p>
        </w:tc>
        <w:tc>
          <w:tcPr>
            <w:tcW w:w="1115" w:type="dxa"/>
            <w:tcBorders>
              <w:top w:val="nil"/>
              <w:left w:val="nil"/>
              <w:bottom w:val="single" w:sz="8" w:space="0" w:color="auto"/>
              <w:right w:val="single" w:sz="4" w:space="0" w:color="auto"/>
            </w:tcBorders>
            <w:shd w:val="clear" w:color="auto" w:fill="auto"/>
            <w:noWrap/>
            <w:vAlign w:val="bottom"/>
            <w:hideMark/>
          </w:tcPr>
          <w:p w:rsidR="007E1CFD" w:rsidRPr="00C132E4" w:rsidRDefault="007E1CFD" w:rsidP="007E1CFD">
            <w:pPr>
              <w:jc w:val="right"/>
              <w:rPr>
                <w:b/>
                <w:bCs/>
                <w:color w:val="000000"/>
                <w:lang w:eastAsia="hu-HU"/>
              </w:rPr>
            </w:pPr>
            <w:r w:rsidRPr="00C132E4">
              <w:rPr>
                <w:b/>
                <w:bCs/>
                <w:color w:val="000000"/>
                <w:lang w:eastAsia="hu-HU"/>
              </w:rPr>
              <w:t>11 449</w:t>
            </w:r>
          </w:p>
        </w:tc>
        <w:tc>
          <w:tcPr>
            <w:tcW w:w="1194" w:type="dxa"/>
            <w:tcBorders>
              <w:top w:val="nil"/>
              <w:left w:val="nil"/>
              <w:bottom w:val="single" w:sz="8" w:space="0" w:color="auto"/>
              <w:right w:val="single" w:sz="8" w:space="0" w:color="auto"/>
            </w:tcBorders>
            <w:shd w:val="clear" w:color="auto" w:fill="auto"/>
            <w:noWrap/>
            <w:vAlign w:val="bottom"/>
            <w:hideMark/>
          </w:tcPr>
          <w:p w:rsidR="007E1CFD" w:rsidRPr="00C132E4" w:rsidRDefault="007E1CFD" w:rsidP="007E1CFD">
            <w:pPr>
              <w:jc w:val="right"/>
              <w:rPr>
                <w:b/>
                <w:bCs/>
                <w:color w:val="000000"/>
                <w:lang w:eastAsia="hu-HU"/>
              </w:rPr>
            </w:pPr>
            <w:r w:rsidRPr="00C132E4">
              <w:rPr>
                <w:b/>
                <w:bCs/>
                <w:color w:val="000000"/>
                <w:lang w:eastAsia="hu-HU"/>
              </w:rPr>
              <w:t>3 267</w:t>
            </w:r>
          </w:p>
        </w:tc>
      </w:tr>
    </w:tbl>
    <w:p w:rsidR="007E1CFD" w:rsidRPr="00C132E4" w:rsidRDefault="007E1CFD" w:rsidP="007E1CFD"/>
    <w:p w:rsidR="00FE5C1E" w:rsidRPr="00D05A31" w:rsidRDefault="007E1CFD" w:rsidP="00D05A31">
      <w:r w:rsidRPr="00C132E4">
        <w:tab/>
      </w:r>
      <w:r w:rsidRPr="00C132E4">
        <w:tab/>
      </w:r>
      <w:r w:rsidRPr="00C132E4">
        <w:tab/>
      </w:r>
      <w:r w:rsidRPr="00C132E4">
        <w:tab/>
      </w:r>
      <w:r w:rsidRPr="00C132E4">
        <w:tab/>
      </w:r>
      <w:r w:rsidRPr="00C132E4">
        <w:tab/>
      </w:r>
      <w:r w:rsidRPr="00C132E4">
        <w:tab/>
      </w:r>
      <w:r w:rsidRPr="00C132E4">
        <w:tab/>
      </w:r>
    </w:p>
    <w:p w:rsidR="00FE5C1E" w:rsidRDefault="00FE5C1E" w:rsidP="000F403F">
      <w:pPr>
        <w:jc w:val="center"/>
        <w:rPr>
          <w:b/>
          <w:caps/>
        </w:rPr>
      </w:pPr>
    </w:p>
    <w:p w:rsidR="000F403F" w:rsidRPr="007E1CFD" w:rsidRDefault="005A238A" w:rsidP="000F403F">
      <w:pPr>
        <w:jc w:val="center"/>
        <w:rPr>
          <w:b/>
          <w:caps/>
        </w:rPr>
      </w:pPr>
      <w:r>
        <w:rPr>
          <w:b/>
          <w:caps/>
        </w:rPr>
        <w:lastRenderedPageBreak/>
        <w:t>D</w:t>
      </w:r>
      <w:r w:rsidR="000F403F" w:rsidRPr="007E1CFD">
        <w:rPr>
          <w:b/>
          <w:caps/>
        </w:rPr>
        <w:t>. Eredménykimutatás</w:t>
      </w:r>
    </w:p>
    <w:p w:rsidR="000F403F" w:rsidRPr="007E1CFD" w:rsidRDefault="000F403F" w:rsidP="000F403F">
      <w:pPr>
        <w:jc w:val="center"/>
        <w:rPr>
          <w:b/>
          <w:caps/>
        </w:rPr>
      </w:pPr>
    </w:p>
    <w:p w:rsidR="000F403F" w:rsidRPr="007E1CFD" w:rsidRDefault="004E6FAD" w:rsidP="000F403F">
      <w:r w:rsidRPr="007E1CFD">
        <w:t>Tata Város Önkormányzatának és a hozzá tartozó költségvetési szervek</w:t>
      </w:r>
      <w:r w:rsidR="001A31C3" w:rsidRPr="007E1CFD">
        <w:t xml:space="preserve">nek a </w:t>
      </w:r>
      <w:r w:rsidR="007E1CFD" w:rsidRPr="007E1CFD">
        <w:t>2017</w:t>
      </w:r>
      <w:r w:rsidRPr="007E1CFD">
        <w:t xml:space="preserve">. évi összevont eredménykimutatását </w:t>
      </w:r>
      <w:r w:rsidR="000F403F" w:rsidRPr="007E1CFD">
        <w:t>az államháztartás számviteléről szóló</w:t>
      </w:r>
      <w:r w:rsidR="006A4A14" w:rsidRPr="007E1CFD">
        <w:t xml:space="preserve"> </w:t>
      </w:r>
      <w:r w:rsidR="000F403F" w:rsidRPr="007E1CFD">
        <w:rPr>
          <w:caps/>
        </w:rPr>
        <w:t>4/2013.(I.11.)</w:t>
      </w:r>
      <w:r w:rsidR="000F403F" w:rsidRPr="007E1CFD">
        <w:t xml:space="preserve"> Kormányrendelet előírás</w:t>
      </w:r>
      <w:r w:rsidR="00812FDB" w:rsidRPr="007E1CFD">
        <w:t>ainak megfelelően elkészítettük</w:t>
      </w:r>
      <w:r w:rsidR="000F403F" w:rsidRPr="007E1CFD">
        <w:t xml:space="preserve"> (</w:t>
      </w:r>
      <w:r w:rsidR="00997051" w:rsidRPr="007E1CFD">
        <w:t>2</w:t>
      </w:r>
      <w:r w:rsidRPr="007E1CFD">
        <w:t>1</w:t>
      </w:r>
      <w:r w:rsidR="00E6631A">
        <w:t>. sz.</w:t>
      </w:r>
      <w:r w:rsidR="000F403F" w:rsidRPr="007E1CFD">
        <w:t>)</w:t>
      </w:r>
      <w:r w:rsidR="00812FDB" w:rsidRPr="007E1CFD">
        <w:t>.</w:t>
      </w:r>
    </w:p>
    <w:p w:rsidR="00F66A29" w:rsidRPr="007E1CFD" w:rsidRDefault="00F66A29" w:rsidP="000F403F"/>
    <w:p w:rsidR="00FE5C1E" w:rsidRPr="007E1CFD" w:rsidRDefault="00FE5C1E" w:rsidP="000F403F">
      <w:pPr>
        <w:rPr>
          <w:highlight w:val="yellow"/>
        </w:rPr>
      </w:pPr>
    </w:p>
    <w:p w:rsidR="00FE5C1E" w:rsidRPr="007E1CFD" w:rsidRDefault="00FE5C1E" w:rsidP="000F403F">
      <w:pPr>
        <w:rPr>
          <w:highlight w:val="yellow"/>
        </w:rPr>
      </w:pPr>
    </w:p>
    <w:p w:rsidR="00E11A8E" w:rsidRPr="00F6659A" w:rsidRDefault="005A238A" w:rsidP="00F66A29">
      <w:pPr>
        <w:pStyle w:val="Nincstrkz"/>
        <w:jc w:val="center"/>
        <w:rPr>
          <w:rFonts w:ascii="Times New Roman" w:hAnsi="Times New Roman"/>
          <w:b/>
          <w:bCs/>
          <w:sz w:val="24"/>
          <w:szCs w:val="24"/>
        </w:rPr>
      </w:pPr>
      <w:r w:rsidRPr="00F6659A">
        <w:rPr>
          <w:rFonts w:ascii="Times New Roman" w:hAnsi="Times New Roman"/>
          <w:b/>
          <w:bCs/>
          <w:sz w:val="24"/>
          <w:szCs w:val="24"/>
        </w:rPr>
        <w:t>E</w:t>
      </w:r>
      <w:r w:rsidR="00E6631A" w:rsidRPr="00F6659A">
        <w:rPr>
          <w:rFonts w:ascii="Times New Roman" w:hAnsi="Times New Roman"/>
          <w:b/>
          <w:bCs/>
          <w:sz w:val="24"/>
          <w:szCs w:val="24"/>
        </w:rPr>
        <w:t>. 2017</w:t>
      </w:r>
      <w:r w:rsidR="00C04387" w:rsidRPr="00F6659A">
        <w:rPr>
          <w:rFonts w:ascii="Times New Roman" w:hAnsi="Times New Roman"/>
          <w:b/>
          <w:bCs/>
          <w:sz w:val="24"/>
          <w:szCs w:val="24"/>
        </w:rPr>
        <w:t>. ÉVI ÖSSZEVONT MÉRLEG</w:t>
      </w:r>
    </w:p>
    <w:p w:rsidR="00C04387" w:rsidRPr="00F6659A" w:rsidRDefault="00C04387" w:rsidP="00F66A29">
      <w:pPr>
        <w:pStyle w:val="Nincstrkz"/>
        <w:jc w:val="center"/>
        <w:rPr>
          <w:rFonts w:ascii="Times New Roman" w:hAnsi="Times New Roman"/>
          <w:b/>
          <w:bCs/>
          <w:sz w:val="24"/>
          <w:szCs w:val="24"/>
        </w:rPr>
      </w:pPr>
    </w:p>
    <w:p w:rsidR="00C04387" w:rsidRDefault="00C04387" w:rsidP="00793F06">
      <w:pPr>
        <w:pStyle w:val="Nincstrkz"/>
        <w:rPr>
          <w:rFonts w:ascii="Times New Roman" w:hAnsi="Times New Roman"/>
          <w:bCs/>
          <w:sz w:val="24"/>
          <w:szCs w:val="24"/>
        </w:rPr>
      </w:pPr>
      <w:r w:rsidRPr="00F6659A">
        <w:rPr>
          <w:rFonts w:ascii="Times New Roman" w:hAnsi="Times New Roman"/>
          <w:bCs/>
          <w:sz w:val="24"/>
          <w:szCs w:val="24"/>
        </w:rPr>
        <w:t>Tata Város Önkormányzatának és a hozzá tartozó költségvetési szervek</w:t>
      </w:r>
      <w:r w:rsidR="00793F06" w:rsidRPr="00F6659A">
        <w:rPr>
          <w:rFonts w:ascii="Times New Roman" w:hAnsi="Times New Roman"/>
          <w:bCs/>
          <w:sz w:val="24"/>
          <w:szCs w:val="24"/>
        </w:rPr>
        <w:t>nek a</w:t>
      </w:r>
      <w:r w:rsidR="007E1CFD" w:rsidRPr="00F6659A">
        <w:rPr>
          <w:rFonts w:ascii="Times New Roman" w:hAnsi="Times New Roman"/>
          <w:bCs/>
          <w:sz w:val="24"/>
          <w:szCs w:val="24"/>
        </w:rPr>
        <w:t xml:space="preserve"> 2017</w:t>
      </w:r>
      <w:r w:rsidR="00E6631A" w:rsidRPr="00F6659A">
        <w:rPr>
          <w:rFonts w:ascii="Times New Roman" w:hAnsi="Times New Roman"/>
          <w:bCs/>
          <w:sz w:val="24"/>
          <w:szCs w:val="24"/>
        </w:rPr>
        <w:t>. évi összevont mérlegét a 20</w:t>
      </w:r>
      <w:r w:rsidR="004E6FAD" w:rsidRPr="00F6659A">
        <w:rPr>
          <w:rFonts w:ascii="Times New Roman" w:hAnsi="Times New Roman"/>
          <w:bCs/>
          <w:sz w:val="24"/>
          <w:szCs w:val="24"/>
        </w:rPr>
        <w:t xml:space="preserve">. </w:t>
      </w:r>
      <w:r w:rsidRPr="00F6659A">
        <w:rPr>
          <w:rFonts w:ascii="Times New Roman" w:hAnsi="Times New Roman"/>
          <w:bCs/>
          <w:sz w:val="24"/>
          <w:szCs w:val="24"/>
        </w:rPr>
        <w:t>mellékletben mutatjuk be.</w:t>
      </w:r>
    </w:p>
    <w:p w:rsidR="00D05A31" w:rsidRDefault="00D05A31" w:rsidP="00793F06">
      <w:pPr>
        <w:pStyle w:val="Nincstrkz"/>
        <w:rPr>
          <w:rFonts w:ascii="Times New Roman" w:hAnsi="Times New Roman"/>
          <w:bCs/>
          <w:sz w:val="24"/>
          <w:szCs w:val="24"/>
        </w:rPr>
      </w:pPr>
    </w:p>
    <w:p w:rsidR="00D05A31" w:rsidRDefault="00D05A31" w:rsidP="00793F06">
      <w:pPr>
        <w:pStyle w:val="Nincstrkz"/>
        <w:rPr>
          <w:rFonts w:ascii="Times New Roman" w:hAnsi="Times New Roman"/>
          <w:bCs/>
          <w:sz w:val="24"/>
          <w:szCs w:val="24"/>
        </w:rPr>
      </w:pPr>
    </w:p>
    <w:p w:rsidR="00D05A31" w:rsidRDefault="00464514" w:rsidP="00D05A31">
      <w:pPr>
        <w:pStyle w:val="Nincstrkz"/>
        <w:jc w:val="center"/>
        <w:rPr>
          <w:rFonts w:ascii="Times New Roman" w:hAnsi="Times New Roman"/>
          <w:b/>
          <w:bCs/>
          <w:sz w:val="24"/>
          <w:szCs w:val="24"/>
        </w:rPr>
      </w:pPr>
      <w:r>
        <w:rPr>
          <w:rFonts w:ascii="Times New Roman" w:hAnsi="Times New Roman"/>
          <w:b/>
          <w:bCs/>
          <w:sz w:val="24"/>
          <w:szCs w:val="24"/>
        </w:rPr>
        <w:t>F</w:t>
      </w:r>
      <w:r w:rsidR="00D05A31" w:rsidRPr="00996554">
        <w:rPr>
          <w:rFonts w:ascii="Times New Roman" w:hAnsi="Times New Roman"/>
          <w:b/>
          <w:bCs/>
          <w:sz w:val="24"/>
          <w:szCs w:val="24"/>
        </w:rPr>
        <w:t>. TATA VÁROS ÖNKORMÁNYZATÁNAK VAGYONI HELYZETE</w:t>
      </w:r>
    </w:p>
    <w:p w:rsidR="00D05A31" w:rsidRPr="00966F6D" w:rsidRDefault="00D05A31" w:rsidP="00D05A31">
      <w:pPr>
        <w:pStyle w:val="Nincstrkz"/>
        <w:jc w:val="center"/>
        <w:rPr>
          <w:rFonts w:ascii="Times New Roman" w:hAnsi="Times New Roman"/>
          <w:b/>
          <w:bCs/>
          <w:sz w:val="24"/>
          <w:szCs w:val="24"/>
        </w:rPr>
      </w:pPr>
    </w:p>
    <w:p w:rsidR="00D05A31" w:rsidRDefault="00D05A31" w:rsidP="00D05A31">
      <w:r>
        <w:t>A számviteli rendszer – a nemzetközi elvárásoknak is megfelelve – a kettős könyvvitel zárt rendszerén belül elkülöníti a bevételi és kiadási előirányzatok alakulását, a követelések, kötelezettségek és ezek teljesítésének folyamatos mérésére szolgáló költségvetési számvitelt, valamint a vagyon és annak összetétele, a tevékenység eredménye mérésére szolgáló pénzügyi számvitelt.</w:t>
      </w:r>
    </w:p>
    <w:p w:rsidR="00D05A31" w:rsidRDefault="00D05A31" w:rsidP="00D05A31">
      <w:r>
        <w:t>A költségvetési számvitel biztosítja döntően az államháztartási információs rendszer számára szükséges információkat, továbbra is pénzforgalmi szemléletben. Legfontosabb feladata az előirányzatok, a kötelezettségvállalások, a „halmozott” követelések, valamint a költségvetési és finanszírozási bevételek és kiadások közgazdasági és funkcionális osztályozás szerinti mérése, nyomon követése. Mindezen információk 2014-től zárt rendszerben a 0. számlaosztályban ellenszámlákkal szemben kerülnek elszámolásra.</w:t>
      </w:r>
    </w:p>
    <w:p w:rsidR="00D05A31" w:rsidRDefault="00D05A31" w:rsidP="00D05A31">
      <w:r>
        <w:t>A pénzügyi számvitel határozza meg a vagyon elemek, a tevékenységek teljesítményének, eredményességének, önköltségének mérését a módosított eredményszemléletű számvitelen keresztül, az 1-9. számlaosztályban.</w:t>
      </w:r>
    </w:p>
    <w:p w:rsidR="00D05A31" w:rsidRDefault="00D05A31" w:rsidP="00D05A31"/>
    <w:p w:rsidR="00D05A31" w:rsidRDefault="00D05A31" w:rsidP="00D05A31">
      <w:r>
        <w:t>Tata Város Önkormányzat 2017. évi összevont vagyon kimutatását a 24. melléklet tartalmazza.</w:t>
      </w:r>
    </w:p>
    <w:p w:rsidR="00D05A31" w:rsidRDefault="00D05A31" w:rsidP="00D05A31"/>
    <w:p w:rsidR="00D05A31" w:rsidRPr="00A12298" w:rsidRDefault="00D05A31" w:rsidP="00D05A31">
      <w:pPr>
        <w:pStyle w:val="Nincstrkz"/>
        <w:rPr>
          <w:rFonts w:ascii="Times New Roman" w:hAnsi="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423"/>
      </w:tblGrid>
      <w:tr w:rsidR="00D05A31" w:rsidTr="00F527A4">
        <w:trPr>
          <w:trHeight w:val="324"/>
        </w:trPr>
        <w:tc>
          <w:tcPr>
            <w:tcW w:w="9072" w:type="dxa"/>
            <w:gridSpan w:val="2"/>
            <w:shd w:val="clear" w:color="auto" w:fill="auto"/>
          </w:tcPr>
          <w:p w:rsidR="00D05A31" w:rsidRPr="00117E81" w:rsidRDefault="00D05A31" w:rsidP="00F527A4">
            <w:pPr>
              <w:jc w:val="center"/>
              <w:rPr>
                <w:b/>
                <w:caps/>
                <w:sz w:val="22"/>
                <w:szCs w:val="22"/>
              </w:rPr>
            </w:pPr>
            <w:r>
              <w:rPr>
                <w:bCs/>
              </w:rPr>
              <w:br w:type="page"/>
            </w:r>
            <w:r w:rsidRPr="00117E81">
              <w:rPr>
                <w:b/>
                <w:caps/>
                <w:sz w:val="22"/>
                <w:szCs w:val="22"/>
              </w:rPr>
              <w:t>A Mérleg Főcsoportjai</w:t>
            </w:r>
          </w:p>
        </w:tc>
      </w:tr>
      <w:tr w:rsidR="00D05A31" w:rsidTr="00F527A4">
        <w:tc>
          <w:tcPr>
            <w:tcW w:w="9072" w:type="dxa"/>
            <w:gridSpan w:val="2"/>
            <w:shd w:val="clear" w:color="auto" w:fill="auto"/>
          </w:tcPr>
          <w:p w:rsidR="00D05A31" w:rsidRPr="00117E81" w:rsidRDefault="00D05A31" w:rsidP="00F527A4">
            <w:pPr>
              <w:jc w:val="center"/>
              <w:rPr>
                <w:b/>
                <w:sz w:val="22"/>
                <w:szCs w:val="22"/>
              </w:rPr>
            </w:pPr>
            <w:r>
              <w:rPr>
                <w:b/>
                <w:sz w:val="22"/>
                <w:szCs w:val="22"/>
              </w:rPr>
              <w:t>2017</w:t>
            </w:r>
          </w:p>
        </w:tc>
      </w:tr>
      <w:tr w:rsidR="00D05A31" w:rsidTr="00F527A4">
        <w:tc>
          <w:tcPr>
            <w:tcW w:w="4649" w:type="dxa"/>
            <w:shd w:val="clear" w:color="auto" w:fill="auto"/>
          </w:tcPr>
          <w:p w:rsidR="00D05A31" w:rsidRPr="00966F6D" w:rsidRDefault="00D05A31" w:rsidP="00F527A4">
            <w:pPr>
              <w:jc w:val="center"/>
              <w:rPr>
                <w:b/>
              </w:rPr>
            </w:pPr>
            <w:r w:rsidRPr="00966F6D">
              <w:rPr>
                <w:b/>
              </w:rPr>
              <w:t>ESZKÖZÖK</w:t>
            </w:r>
          </w:p>
        </w:tc>
        <w:tc>
          <w:tcPr>
            <w:tcW w:w="4423" w:type="dxa"/>
            <w:shd w:val="clear" w:color="auto" w:fill="auto"/>
          </w:tcPr>
          <w:p w:rsidR="00D05A31" w:rsidRPr="00966F6D" w:rsidRDefault="00D05A31" w:rsidP="00F527A4">
            <w:pPr>
              <w:jc w:val="center"/>
              <w:rPr>
                <w:b/>
              </w:rPr>
            </w:pPr>
            <w:r w:rsidRPr="00966F6D">
              <w:rPr>
                <w:b/>
              </w:rPr>
              <w:t>FORRÁSOK</w:t>
            </w:r>
          </w:p>
        </w:tc>
      </w:tr>
      <w:tr w:rsidR="00D05A31" w:rsidTr="00F527A4">
        <w:tc>
          <w:tcPr>
            <w:tcW w:w="4649" w:type="dxa"/>
            <w:shd w:val="clear" w:color="auto" w:fill="auto"/>
          </w:tcPr>
          <w:p w:rsidR="00D05A31" w:rsidRPr="00A22740" w:rsidRDefault="00D05A31" w:rsidP="00F527A4">
            <w:pPr>
              <w:ind w:left="318" w:hanging="318"/>
            </w:pPr>
            <w:r w:rsidRPr="00A22740">
              <w:t>A) Nemzeti vagyonba tartozó befektetett eszközök</w:t>
            </w:r>
          </w:p>
        </w:tc>
        <w:tc>
          <w:tcPr>
            <w:tcW w:w="4423" w:type="dxa"/>
            <w:shd w:val="clear" w:color="auto" w:fill="auto"/>
          </w:tcPr>
          <w:p w:rsidR="00D05A31" w:rsidRPr="00A22740" w:rsidRDefault="00D05A31" w:rsidP="00F527A4">
            <w:r w:rsidRPr="00A22740">
              <w:t>G) Saját tőke</w:t>
            </w:r>
          </w:p>
        </w:tc>
      </w:tr>
      <w:tr w:rsidR="00D05A31" w:rsidTr="00F527A4">
        <w:tc>
          <w:tcPr>
            <w:tcW w:w="4649" w:type="dxa"/>
            <w:shd w:val="clear" w:color="auto" w:fill="auto"/>
          </w:tcPr>
          <w:p w:rsidR="00D05A31" w:rsidRPr="00A22740" w:rsidRDefault="00D05A31" w:rsidP="00F527A4">
            <w:r w:rsidRPr="00A22740">
              <w:t>B) Nemzeti vagyonba tartozó forgóeszközök</w:t>
            </w:r>
          </w:p>
        </w:tc>
        <w:tc>
          <w:tcPr>
            <w:tcW w:w="4423" w:type="dxa"/>
            <w:shd w:val="clear" w:color="auto" w:fill="auto"/>
          </w:tcPr>
          <w:p w:rsidR="00D05A31" w:rsidRPr="00A22740" w:rsidRDefault="00D05A31" w:rsidP="00F527A4">
            <w:r w:rsidRPr="00A22740">
              <w:t>H) Kötelezettségek</w:t>
            </w:r>
          </w:p>
        </w:tc>
      </w:tr>
      <w:tr w:rsidR="00D05A31" w:rsidTr="00F527A4">
        <w:tc>
          <w:tcPr>
            <w:tcW w:w="4649" w:type="dxa"/>
            <w:shd w:val="clear" w:color="auto" w:fill="auto"/>
          </w:tcPr>
          <w:p w:rsidR="00D05A31" w:rsidRPr="00A22740" w:rsidRDefault="00D05A31" w:rsidP="00F527A4">
            <w:r w:rsidRPr="00A22740">
              <w:t>C) Pénzeszközök</w:t>
            </w:r>
          </w:p>
        </w:tc>
        <w:tc>
          <w:tcPr>
            <w:tcW w:w="4423" w:type="dxa"/>
            <w:shd w:val="clear" w:color="auto" w:fill="auto"/>
          </w:tcPr>
          <w:p w:rsidR="00D05A31" w:rsidRPr="00A22740" w:rsidRDefault="00D05A31" w:rsidP="00F527A4">
            <w:r w:rsidRPr="00A22740">
              <w:t>I) Egyéb sajátos forrásoldali elszámolások</w:t>
            </w:r>
          </w:p>
        </w:tc>
      </w:tr>
      <w:tr w:rsidR="00D05A31" w:rsidTr="00F527A4">
        <w:tc>
          <w:tcPr>
            <w:tcW w:w="4649" w:type="dxa"/>
            <w:shd w:val="clear" w:color="auto" w:fill="auto"/>
          </w:tcPr>
          <w:p w:rsidR="00D05A31" w:rsidRPr="00A22740" w:rsidRDefault="00D05A31" w:rsidP="00F527A4">
            <w:r w:rsidRPr="00A22740">
              <w:t>D) Követelések</w:t>
            </w:r>
          </w:p>
        </w:tc>
        <w:tc>
          <w:tcPr>
            <w:tcW w:w="4423" w:type="dxa"/>
            <w:shd w:val="clear" w:color="auto" w:fill="auto"/>
          </w:tcPr>
          <w:p w:rsidR="00D05A31" w:rsidRPr="00A22740" w:rsidRDefault="00D05A31" w:rsidP="00F527A4">
            <w:pPr>
              <w:ind w:left="176" w:hanging="176"/>
            </w:pPr>
            <w:r w:rsidRPr="00A22740">
              <w:t>J) Kincstári számlavezetéssel kapcsolatos elszámolások</w:t>
            </w:r>
          </w:p>
        </w:tc>
      </w:tr>
      <w:tr w:rsidR="00D05A31" w:rsidTr="00F527A4">
        <w:tc>
          <w:tcPr>
            <w:tcW w:w="4649" w:type="dxa"/>
            <w:shd w:val="clear" w:color="auto" w:fill="auto"/>
          </w:tcPr>
          <w:p w:rsidR="00D05A31" w:rsidRPr="00A22740" w:rsidRDefault="00D05A31" w:rsidP="00F527A4">
            <w:r w:rsidRPr="00A22740">
              <w:t>E) Egyéb sajátos eszközoldali elszámolások</w:t>
            </w:r>
          </w:p>
        </w:tc>
        <w:tc>
          <w:tcPr>
            <w:tcW w:w="4423" w:type="dxa"/>
            <w:shd w:val="clear" w:color="auto" w:fill="auto"/>
          </w:tcPr>
          <w:p w:rsidR="00D05A31" w:rsidRPr="00A22740" w:rsidRDefault="00D05A31" w:rsidP="00F527A4">
            <w:r w:rsidRPr="00A22740">
              <w:t>K) Passzív időbeli elhatárolások</w:t>
            </w:r>
          </w:p>
        </w:tc>
      </w:tr>
      <w:tr w:rsidR="00D05A31" w:rsidTr="00F527A4">
        <w:tc>
          <w:tcPr>
            <w:tcW w:w="4649" w:type="dxa"/>
            <w:shd w:val="clear" w:color="auto" w:fill="auto"/>
          </w:tcPr>
          <w:p w:rsidR="00D05A31" w:rsidRPr="00A22740" w:rsidRDefault="00D05A31" w:rsidP="00F527A4">
            <w:r w:rsidRPr="00A22740">
              <w:t>F) Aktív időbeli elhatárolások</w:t>
            </w:r>
          </w:p>
        </w:tc>
        <w:tc>
          <w:tcPr>
            <w:tcW w:w="4423" w:type="dxa"/>
            <w:shd w:val="clear" w:color="auto" w:fill="auto"/>
          </w:tcPr>
          <w:p w:rsidR="00D05A31" w:rsidRPr="00A22740" w:rsidRDefault="00D05A31" w:rsidP="00F527A4"/>
        </w:tc>
      </w:tr>
    </w:tbl>
    <w:p w:rsidR="00D05A31" w:rsidRDefault="00D05A31" w:rsidP="00D05A31">
      <w:pPr>
        <w:rPr>
          <w:b/>
        </w:rPr>
      </w:pPr>
    </w:p>
    <w:p w:rsidR="00BA04EB" w:rsidRDefault="00BA04EB" w:rsidP="00D05A31">
      <w:pPr>
        <w:rPr>
          <w:b/>
        </w:rPr>
      </w:pPr>
    </w:p>
    <w:p w:rsidR="00BA04EB" w:rsidRDefault="00BA04EB" w:rsidP="00D05A31">
      <w:pPr>
        <w:rPr>
          <w:b/>
        </w:rPr>
      </w:pPr>
    </w:p>
    <w:p w:rsidR="00BA04EB" w:rsidRDefault="00BA04EB" w:rsidP="00D05A31">
      <w:pPr>
        <w:rPr>
          <w:b/>
        </w:rPr>
      </w:pPr>
    </w:p>
    <w:p w:rsidR="00BA04EB" w:rsidRDefault="00BA04EB" w:rsidP="00D05A31">
      <w:pPr>
        <w:rPr>
          <w:b/>
        </w:rPr>
      </w:pPr>
    </w:p>
    <w:p w:rsidR="00D05A31" w:rsidRDefault="00D05A31" w:rsidP="00D05A31">
      <w:pPr>
        <w:rPr>
          <w:b/>
        </w:rPr>
      </w:pPr>
      <w:r>
        <w:rPr>
          <w:b/>
        </w:rPr>
        <w:lastRenderedPageBreak/>
        <w:t>ESZKÖZÖK</w:t>
      </w:r>
    </w:p>
    <w:p w:rsidR="00D05A31" w:rsidRDefault="00D05A31" w:rsidP="00D05A31">
      <w:pPr>
        <w:rPr>
          <w:b/>
        </w:rPr>
      </w:pPr>
    </w:p>
    <w:p w:rsidR="00D05A31" w:rsidRPr="00DA5A54" w:rsidRDefault="00E35BF8" w:rsidP="00E35BF8">
      <w:pPr>
        <w:rPr>
          <w:b/>
        </w:rPr>
      </w:pPr>
      <w:r>
        <w:rPr>
          <w:b/>
        </w:rPr>
        <w:t xml:space="preserve">1. </w:t>
      </w:r>
      <w:r w:rsidR="00D05A31" w:rsidRPr="00DA5A54">
        <w:rPr>
          <w:b/>
        </w:rPr>
        <w:t>Nemzeti vagyonba tartozó befektetett eszközök</w:t>
      </w:r>
    </w:p>
    <w:p w:rsidR="00F0387F" w:rsidRDefault="00F0387F" w:rsidP="00D05A31"/>
    <w:p w:rsidR="00D05A31" w:rsidRDefault="00D05A31" w:rsidP="00D05A31">
      <w:r>
        <w:t>A nemzeti vagyont nemzeti vagyonba tartozó befektetett eszközök és nemzeti vagyonba tartozó forgóeszközök bontásban kell kimutatni. Nemzeti vagyonba tartozó befektetett eszköz az, amely a tevékenységet tartósan, legalább egy éven túl szolgálja.</w:t>
      </w:r>
    </w:p>
    <w:p w:rsidR="00D05A31" w:rsidRDefault="00D05A31" w:rsidP="00D05A31"/>
    <w:p w:rsidR="00D05A31" w:rsidRDefault="00D05A31" w:rsidP="00D05A31">
      <w:r>
        <w:t>Tata Város Önkormányzatánál és a hozzá tartozó költségvetési szerveknél a nemzeti vagyonba tartozó befektetett eszközök állománya 2017. év végén 17 266 233 E Ft.</w:t>
      </w:r>
    </w:p>
    <w:p w:rsidR="00D05A31" w:rsidRDefault="00D05A31" w:rsidP="00D05A31"/>
    <w:p w:rsidR="00D05A31" w:rsidRDefault="00D05A31" w:rsidP="00D05A31">
      <w:r>
        <w:t xml:space="preserve">A befektetett eszközök közé soroljuk rendeltetésük és használatuk alapján az immateriális javakat, a tárgyi eszközöket, a befektetett pénzügyi eszközöket és a koncesszióba, vagyonkezelésbe adott eszközöket. </w:t>
      </w:r>
    </w:p>
    <w:p w:rsidR="00D05A31" w:rsidRDefault="00D05A31" w:rsidP="00D05A31"/>
    <w:p w:rsidR="00D05A31" w:rsidRDefault="00D05A31" w:rsidP="00D05A31">
      <w:r>
        <w:t>Ezen vagyonelemek alakulása az alábbiaknak megfelelően alakult (E Ft-ban):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843"/>
        <w:gridCol w:w="1559"/>
        <w:gridCol w:w="1417"/>
      </w:tblGrid>
      <w:tr w:rsidR="00D05A31" w:rsidTr="00F527A4">
        <w:trPr>
          <w:jc w:val="center"/>
        </w:trPr>
        <w:tc>
          <w:tcPr>
            <w:tcW w:w="2263" w:type="dxa"/>
            <w:shd w:val="clear" w:color="auto" w:fill="auto"/>
            <w:vAlign w:val="center"/>
          </w:tcPr>
          <w:p w:rsidR="00D05A31" w:rsidRPr="00395F13" w:rsidRDefault="00D05A31" w:rsidP="00F527A4">
            <w:pPr>
              <w:pStyle w:val="Nincstrkz"/>
              <w:jc w:val="center"/>
              <w:rPr>
                <w:rFonts w:ascii="Times New Roman" w:hAnsi="Times New Roman"/>
                <w:b/>
                <w:sz w:val="24"/>
                <w:szCs w:val="24"/>
              </w:rPr>
            </w:pPr>
            <w:r w:rsidRPr="00395F13">
              <w:rPr>
                <w:rFonts w:ascii="Times New Roman" w:hAnsi="Times New Roman"/>
                <w:b/>
                <w:sz w:val="24"/>
                <w:szCs w:val="24"/>
              </w:rPr>
              <w:t>Vagyonelemek</w:t>
            </w:r>
          </w:p>
        </w:tc>
        <w:tc>
          <w:tcPr>
            <w:tcW w:w="1985" w:type="dxa"/>
            <w:shd w:val="clear" w:color="auto" w:fill="auto"/>
            <w:vAlign w:val="center"/>
          </w:tcPr>
          <w:p w:rsidR="00D05A31" w:rsidRPr="00395F13" w:rsidRDefault="00D05A31" w:rsidP="00F527A4">
            <w:pPr>
              <w:pStyle w:val="Nincstrkz"/>
              <w:jc w:val="center"/>
              <w:rPr>
                <w:rFonts w:ascii="Times New Roman" w:hAnsi="Times New Roman"/>
                <w:b/>
                <w:sz w:val="24"/>
                <w:szCs w:val="24"/>
              </w:rPr>
            </w:pPr>
            <w:r w:rsidRPr="00395F13">
              <w:rPr>
                <w:rFonts w:ascii="Times New Roman" w:hAnsi="Times New Roman"/>
                <w:b/>
                <w:sz w:val="24"/>
                <w:szCs w:val="24"/>
              </w:rPr>
              <w:t>Tata Város Önkormányzata</w:t>
            </w:r>
          </w:p>
        </w:tc>
        <w:tc>
          <w:tcPr>
            <w:tcW w:w="1843" w:type="dxa"/>
            <w:shd w:val="clear" w:color="auto" w:fill="auto"/>
            <w:vAlign w:val="center"/>
          </w:tcPr>
          <w:p w:rsidR="00D05A31" w:rsidRPr="00395F13" w:rsidRDefault="00D05A31" w:rsidP="00F527A4">
            <w:pPr>
              <w:pStyle w:val="Nincstrkz"/>
              <w:jc w:val="center"/>
              <w:rPr>
                <w:rFonts w:ascii="Times New Roman" w:hAnsi="Times New Roman"/>
                <w:b/>
                <w:sz w:val="24"/>
                <w:szCs w:val="24"/>
              </w:rPr>
            </w:pPr>
            <w:r w:rsidRPr="00395F13">
              <w:rPr>
                <w:rFonts w:ascii="Times New Roman" w:hAnsi="Times New Roman"/>
                <w:b/>
                <w:sz w:val="24"/>
                <w:szCs w:val="24"/>
              </w:rPr>
              <w:t>Tatai Közös Önkormányzati Hivatal</w:t>
            </w:r>
          </w:p>
        </w:tc>
        <w:tc>
          <w:tcPr>
            <w:tcW w:w="1559" w:type="dxa"/>
            <w:shd w:val="clear" w:color="auto" w:fill="auto"/>
            <w:vAlign w:val="center"/>
          </w:tcPr>
          <w:p w:rsidR="00D05A31" w:rsidRPr="00395F13" w:rsidRDefault="00D05A31" w:rsidP="00F527A4">
            <w:pPr>
              <w:pStyle w:val="Nincstrkz"/>
              <w:jc w:val="center"/>
              <w:rPr>
                <w:rFonts w:ascii="Times New Roman" w:hAnsi="Times New Roman"/>
                <w:b/>
                <w:sz w:val="24"/>
                <w:szCs w:val="24"/>
              </w:rPr>
            </w:pPr>
            <w:r w:rsidRPr="00395F13">
              <w:rPr>
                <w:rFonts w:ascii="Times New Roman" w:hAnsi="Times New Roman"/>
                <w:b/>
                <w:sz w:val="24"/>
                <w:szCs w:val="24"/>
              </w:rPr>
              <w:t>Intézmények Gazdasági Hivatala</w:t>
            </w:r>
          </w:p>
        </w:tc>
        <w:tc>
          <w:tcPr>
            <w:tcW w:w="1417" w:type="dxa"/>
            <w:shd w:val="clear" w:color="auto" w:fill="auto"/>
            <w:vAlign w:val="center"/>
          </w:tcPr>
          <w:p w:rsidR="00D05A31" w:rsidRPr="00395F13" w:rsidRDefault="00D05A31" w:rsidP="00F527A4">
            <w:pPr>
              <w:pStyle w:val="Nincstrkz"/>
              <w:jc w:val="center"/>
              <w:rPr>
                <w:rFonts w:ascii="Times New Roman" w:hAnsi="Times New Roman"/>
                <w:b/>
                <w:sz w:val="24"/>
                <w:szCs w:val="24"/>
              </w:rPr>
            </w:pPr>
            <w:r w:rsidRPr="00395F13">
              <w:rPr>
                <w:rFonts w:ascii="Times New Roman" w:hAnsi="Times New Roman"/>
                <w:b/>
                <w:sz w:val="24"/>
                <w:szCs w:val="24"/>
              </w:rPr>
              <w:t>Összesen</w:t>
            </w:r>
          </w:p>
        </w:tc>
      </w:tr>
      <w:tr w:rsidR="00D05A31" w:rsidTr="00F527A4">
        <w:trPr>
          <w:jc w:val="center"/>
        </w:trPr>
        <w:tc>
          <w:tcPr>
            <w:tcW w:w="2263" w:type="dxa"/>
            <w:shd w:val="clear" w:color="auto" w:fill="auto"/>
          </w:tcPr>
          <w:p w:rsidR="00D05A31" w:rsidRPr="00395F13" w:rsidRDefault="00D05A31" w:rsidP="00F527A4">
            <w:pPr>
              <w:pStyle w:val="Nincstrkz"/>
              <w:rPr>
                <w:rFonts w:ascii="Times New Roman" w:hAnsi="Times New Roman"/>
                <w:b/>
                <w:sz w:val="24"/>
                <w:szCs w:val="24"/>
              </w:rPr>
            </w:pPr>
            <w:r w:rsidRPr="00395F13">
              <w:rPr>
                <w:rFonts w:ascii="Times New Roman" w:hAnsi="Times New Roman"/>
                <w:b/>
                <w:sz w:val="24"/>
                <w:szCs w:val="24"/>
              </w:rPr>
              <w:t>Immateriális javak</w:t>
            </w:r>
          </w:p>
        </w:tc>
        <w:tc>
          <w:tcPr>
            <w:tcW w:w="1985"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37 835</w:t>
            </w:r>
          </w:p>
        </w:tc>
        <w:tc>
          <w:tcPr>
            <w:tcW w:w="1843"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120</w:t>
            </w:r>
          </w:p>
        </w:tc>
        <w:tc>
          <w:tcPr>
            <w:tcW w:w="1559"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293</w:t>
            </w:r>
          </w:p>
        </w:tc>
        <w:tc>
          <w:tcPr>
            <w:tcW w:w="1417" w:type="dxa"/>
            <w:shd w:val="clear" w:color="auto" w:fill="auto"/>
            <w:vAlign w:val="center"/>
          </w:tcPr>
          <w:p w:rsidR="00D05A31" w:rsidRPr="00755C51" w:rsidRDefault="00D05A31" w:rsidP="00F527A4">
            <w:pPr>
              <w:pStyle w:val="Nincstrkz"/>
              <w:jc w:val="right"/>
              <w:rPr>
                <w:rFonts w:ascii="Times New Roman" w:hAnsi="Times New Roman"/>
                <w:b/>
                <w:sz w:val="24"/>
                <w:szCs w:val="24"/>
              </w:rPr>
            </w:pPr>
            <w:r>
              <w:rPr>
                <w:rFonts w:ascii="Times New Roman" w:hAnsi="Times New Roman"/>
                <w:b/>
                <w:sz w:val="24"/>
                <w:szCs w:val="24"/>
              </w:rPr>
              <w:t>38 248</w:t>
            </w:r>
          </w:p>
        </w:tc>
      </w:tr>
      <w:tr w:rsidR="00D05A31" w:rsidTr="00F527A4">
        <w:trPr>
          <w:jc w:val="center"/>
        </w:trPr>
        <w:tc>
          <w:tcPr>
            <w:tcW w:w="2263" w:type="dxa"/>
            <w:shd w:val="clear" w:color="auto" w:fill="auto"/>
          </w:tcPr>
          <w:p w:rsidR="00D05A31" w:rsidRPr="00395F13" w:rsidRDefault="00D05A31" w:rsidP="00F527A4">
            <w:pPr>
              <w:pStyle w:val="Nincstrkz"/>
              <w:rPr>
                <w:rFonts w:ascii="Times New Roman" w:hAnsi="Times New Roman"/>
                <w:b/>
                <w:sz w:val="24"/>
                <w:szCs w:val="24"/>
              </w:rPr>
            </w:pPr>
            <w:r w:rsidRPr="00395F13">
              <w:rPr>
                <w:rFonts w:ascii="Times New Roman" w:hAnsi="Times New Roman"/>
                <w:b/>
                <w:sz w:val="24"/>
                <w:szCs w:val="24"/>
              </w:rPr>
              <w:t>Tárgyi eszközök</w:t>
            </w:r>
          </w:p>
        </w:tc>
        <w:tc>
          <w:tcPr>
            <w:tcW w:w="1985"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16 755 275</w:t>
            </w:r>
          </w:p>
        </w:tc>
        <w:tc>
          <w:tcPr>
            <w:tcW w:w="1843"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6 017</w:t>
            </w:r>
          </w:p>
        </w:tc>
        <w:tc>
          <w:tcPr>
            <w:tcW w:w="1559"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73 706</w:t>
            </w:r>
          </w:p>
        </w:tc>
        <w:tc>
          <w:tcPr>
            <w:tcW w:w="1417" w:type="dxa"/>
            <w:shd w:val="clear" w:color="auto" w:fill="auto"/>
            <w:vAlign w:val="center"/>
          </w:tcPr>
          <w:p w:rsidR="00D05A31" w:rsidRPr="00755C51" w:rsidRDefault="00D05A31" w:rsidP="00F527A4">
            <w:pPr>
              <w:pStyle w:val="Nincstrkz"/>
              <w:jc w:val="right"/>
              <w:rPr>
                <w:rFonts w:ascii="Times New Roman" w:hAnsi="Times New Roman"/>
                <w:b/>
                <w:sz w:val="24"/>
                <w:szCs w:val="24"/>
              </w:rPr>
            </w:pPr>
            <w:r>
              <w:rPr>
                <w:rFonts w:ascii="Times New Roman" w:hAnsi="Times New Roman"/>
                <w:b/>
                <w:sz w:val="24"/>
                <w:szCs w:val="24"/>
              </w:rPr>
              <w:t>16 834 998</w:t>
            </w:r>
          </w:p>
        </w:tc>
      </w:tr>
      <w:tr w:rsidR="00D05A31" w:rsidTr="00F527A4">
        <w:trPr>
          <w:jc w:val="center"/>
        </w:trPr>
        <w:tc>
          <w:tcPr>
            <w:tcW w:w="2263" w:type="dxa"/>
            <w:shd w:val="clear" w:color="auto" w:fill="auto"/>
          </w:tcPr>
          <w:p w:rsidR="00D05A31" w:rsidRPr="00395F13" w:rsidRDefault="00D05A31" w:rsidP="00F527A4">
            <w:pPr>
              <w:pStyle w:val="Nincstrkz"/>
              <w:rPr>
                <w:rFonts w:ascii="Times New Roman" w:hAnsi="Times New Roman"/>
                <w:b/>
                <w:sz w:val="24"/>
                <w:szCs w:val="24"/>
              </w:rPr>
            </w:pPr>
            <w:r w:rsidRPr="00395F13">
              <w:rPr>
                <w:rFonts w:ascii="Times New Roman" w:hAnsi="Times New Roman"/>
                <w:b/>
                <w:sz w:val="24"/>
                <w:szCs w:val="24"/>
              </w:rPr>
              <w:t>Befektetett pénzügyi eszközök</w:t>
            </w:r>
          </w:p>
        </w:tc>
        <w:tc>
          <w:tcPr>
            <w:tcW w:w="1985"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 xml:space="preserve">313 961 </w:t>
            </w:r>
          </w:p>
        </w:tc>
        <w:tc>
          <w:tcPr>
            <w:tcW w:w="1843"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0</w:t>
            </w:r>
          </w:p>
        </w:tc>
        <w:tc>
          <w:tcPr>
            <w:tcW w:w="1559"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0</w:t>
            </w:r>
          </w:p>
        </w:tc>
        <w:tc>
          <w:tcPr>
            <w:tcW w:w="1417" w:type="dxa"/>
            <w:shd w:val="clear" w:color="auto" w:fill="auto"/>
            <w:vAlign w:val="center"/>
          </w:tcPr>
          <w:p w:rsidR="00D05A31" w:rsidRPr="00755C51" w:rsidRDefault="00D05A31" w:rsidP="00F527A4">
            <w:pPr>
              <w:pStyle w:val="Nincstrkz"/>
              <w:jc w:val="right"/>
              <w:rPr>
                <w:rFonts w:ascii="Times New Roman" w:hAnsi="Times New Roman"/>
                <w:b/>
                <w:sz w:val="24"/>
                <w:szCs w:val="24"/>
              </w:rPr>
            </w:pPr>
            <w:r>
              <w:rPr>
                <w:rFonts w:ascii="Times New Roman" w:hAnsi="Times New Roman"/>
                <w:b/>
                <w:sz w:val="24"/>
                <w:szCs w:val="24"/>
              </w:rPr>
              <w:t>313 961</w:t>
            </w:r>
          </w:p>
        </w:tc>
      </w:tr>
      <w:tr w:rsidR="00D05A31" w:rsidTr="00F527A4">
        <w:trPr>
          <w:jc w:val="center"/>
        </w:trPr>
        <w:tc>
          <w:tcPr>
            <w:tcW w:w="2263" w:type="dxa"/>
            <w:shd w:val="clear" w:color="auto" w:fill="auto"/>
          </w:tcPr>
          <w:p w:rsidR="00D05A31" w:rsidRPr="00395F13" w:rsidRDefault="00D05A31" w:rsidP="00F527A4">
            <w:pPr>
              <w:pStyle w:val="Nincstrkz"/>
              <w:rPr>
                <w:rFonts w:ascii="Times New Roman" w:hAnsi="Times New Roman"/>
                <w:b/>
                <w:sz w:val="24"/>
                <w:szCs w:val="24"/>
              </w:rPr>
            </w:pPr>
            <w:r w:rsidRPr="00395F13">
              <w:rPr>
                <w:rFonts w:ascii="Times New Roman" w:hAnsi="Times New Roman"/>
                <w:b/>
                <w:sz w:val="24"/>
                <w:szCs w:val="24"/>
              </w:rPr>
              <w:t>Koncesszióba, vagyonkezelésbe adott eszközök</w:t>
            </w:r>
          </w:p>
        </w:tc>
        <w:tc>
          <w:tcPr>
            <w:tcW w:w="1985"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79 026</w:t>
            </w:r>
          </w:p>
        </w:tc>
        <w:tc>
          <w:tcPr>
            <w:tcW w:w="1843"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0</w:t>
            </w:r>
          </w:p>
        </w:tc>
        <w:tc>
          <w:tcPr>
            <w:tcW w:w="1559" w:type="dxa"/>
            <w:shd w:val="clear" w:color="auto" w:fill="auto"/>
            <w:vAlign w:val="center"/>
          </w:tcPr>
          <w:p w:rsidR="00D05A31" w:rsidRPr="00117E81" w:rsidRDefault="00D05A31" w:rsidP="00F527A4">
            <w:pPr>
              <w:pStyle w:val="Nincstrkz"/>
              <w:jc w:val="right"/>
              <w:rPr>
                <w:rFonts w:ascii="Times New Roman" w:hAnsi="Times New Roman"/>
                <w:sz w:val="24"/>
                <w:szCs w:val="24"/>
              </w:rPr>
            </w:pPr>
            <w:r>
              <w:rPr>
                <w:rFonts w:ascii="Times New Roman" w:hAnsi="Times New Roman"/>
                <w:sz w:val="24"/>
                <w:szCs w:val="24"/>
              </w:rPr>
              <w:t>0</w:t>
            </w:r>
          </w:p>
        </w:tc>
        <w:tc>
          <w:tcPr>
            <w:tcW w:w="1417" w:type="dxa"/>
            <w:shd w:val="clear" w:color="auto" w:fill="auto"/>
            <w:vAlign w:val="center"/>
          </w:tcPr>
          <w:p w:rsidR="00D05A31" w:rsidRPr="00755C51" w:rsidRDefault="00D05A31" w:rsidP="00F527A4">
            <w:pPr>
              <w:pStyle w:val="Nincstrkz"/>
              <w:jc w:val="right"/>
              <w:rPr>
                <w:rFonts w:ascii="Times New Roman" w:hAnsi="Times New Roman"/>
                <w:b/>
                <w:sz w:val="24"/>
                <w:szCs w:val="24"/>
              </w:rPr>
            </w:pPr>
            <w:r>
              <w:rPr>
                <w:rFonts w:ascii="Times New Roman" w:hAnsi="Times New Roman"/>
                <w:b/>
                <w:sz w:val="24"/>
                <w:szCs w:val="24"/>
              </w:rPr>
              <w:t>79 026</w:t>
            </w:r>
          </w:p>
        </w:tc>
      </w:tr>
      <w:tr w:rsidR="00D05A31" w:rsidRPr="00755C51" w:rsidTr="00F527A4">
        <w:trPr>
          <w:jc w:val="center"/>
        </w:trPr>
        <w:tc>
          <w:tcPr>
            <w:tcW w:w="2263" w:type="dxa"/>
            <w:shd w:val="clear" w:color="auto" w:fill="auto"/>
          </w:tcPr>
          <w:p w:rsidR="00D05A31" w:rsidRPr="00755C51" w:rsidRDefault="00D05A31" w:rsidP="00F527A4">
            <w:pPr>
              <w:pStyle w:val="Nincstrkz"/>
              <w:rPr>
                <w:rFonts w:ascii="Times New Roman" w:hAnsi="Times New Roman"/>
                <w:b/>
                <w:sz w:val="24"/>
                <w:szCs w:val="24"/>
              </w:rPr>
            </w:pPr>
            <w:r w:rsidRPr="00755C51">
              <w:rPr>
                <w:rFonts w:ascii="Times New Roman" w:hAnsi="Times New Roman"/>
                <w:b/>
                <w:sz w:val="24"/>
                <w:szCs w:val="24"/>
              </w:rPr>
              <w:t>Nemzeti vagyonba tartozó befektetett eszközök összesen</w:t>
            </w:r>
          </w:p>
        </w:tc>
        <w:tc>
          <w:tcPr>
            <w:tcW w:w="1985" w:type="dxa"/>
            <w:shd w:val="clear" w:color="auto" w:fill="auto"/>
            <w:vAlign w:val="center"/>
          </w:tcPr>
          <w:p w:rsidR="00D05A31" w:rsidRPr="00755C51" w:rsidRDefault="00D05A31" w:rsidP="00F527A4">
            <w:pPr>
              <w:pStyle w:val="Nincstrkz"/>
              <w:jc w:val="right"/>
              <w:rPr>
                <w:rFonts w:ascii="Times New Roman" w:hAnsi="Times New Roman"/>
                <w:b/>
                <w:sz w:val="24"/>
                <w:szCs w:val="24"/>
              </w:rPr>
            </w:pPr>
            <w:r>
              <w:rPr>
                <w:rFonts w:ascii="Times New Roman" w:hAnsi="Times New Roman"/>
                <w:b/>
                <w:sz w:val="24"/>
                <w:szCs w:val="24"/>
              </w:rPr>
              <w:t>17 186 097</w:t>
            </w:r>
          </w:p>
        </w:tc>
        <w:tc>
          <w:tcPr>
            <w:tcW w:w="1843" w:type="dxa"/>
            <w:shd w:val="clear" w:color="auto" w:fill="auto"/>
            <w:vAlign w:val="center"/>
          </w:tcPr>
          <w:p w:rsidR="00D05A31" w:rsidRPr="00755C51" w:rsidRDefault="00D05A31" w:rsidP="00F527A4">
            <w:pPr>
              <w:pStyle w:val="Nincstrkz"/>
              <w:jc w:val="right"/>
              <w:rPr>
                <w:rFonts w:ascii="Times New Roman" w:hAnsi="Times New Roman"/>
                <w:b/>
                <w:sz w:val="24"/>
                <w:szCs w:val="24"/>
              </w:rPr>
            </w:pPr>
            <w:r>
              <w:rPr>
                <w:rFonts w:ascii="Times New Roman" w:hAnsi="Times New Roman"/>
                <w:b/>
                <w:sz w:val="24"/>
                <w:szCs w:val="24"/>
              </w:rPr>
              <w:t>6 137</w:t>
            </w:r>
          </w:p>
        </w:tc>
        <w:tc>
          <w:tcPr>
            <w:tcW w:w="1559" w:type="dxa"/>
            <w:shd w:val="clear" w:color="auto" w:fill="auto"/>
            <w:vAlign w:val="center"/>
          </w:tcPr>
          <w:p w:rsidR="00D05A31" w:rsidRPr="00755C51" w:rsidRDefault="00D05A31" w:rsidP="00F527A4">
            <w:pPr>
              <w:pStyle w:val="Nincstrkz"/>
              <w:jc w:val="right"/>
              <w:rPr>
                <w:rFonts w:ascii="Times New Roman" w:hAnsi="Times New Roman"/>
                <w:b/>
                <w:sz w:val="24"/>
                <w:szCs w:val="24"/>
              </w:rPr>
            </w:pPr>
            <w:r>
              <w:rPr>
                <w:rFonts w:ascii="Times New Roman" w:hAnsi="Times New Roman"/>
                <w:b/>
                <w:sz w:val="24"/>
                <w:szCs w:val="24"/>
              </w:rPr>
              <w:t>73 999</w:t>
            </w:r>
          </w:p>
        </w:tc>
        <w:tc>
          <w:tcPr>
            <w:tcW w:w="1417" w:type="dxa"/>
            <w:shd w:val="clear" w:color="auto" w:fill="auto"/>
            <w:vAlign w:val="center"/>
          </w:tcPr>
          <w:p w:rsidR="00D05A31" w:rsidRPr="00755C51" w:rsidRDefault="00D05A31" w:rsidP="00F527A4">
            <w:pPr>
              <w:pStyle w:val="Nincstrkz"/>
              <w:jc w:val="right"/>
              <w:rPr>
                <w:rFonts w:ascii="Times New Roman" w:hAnsi="Times New Roman"/>
                <w:b/>
                <w:sz w:val="24"/>
                <w:szCs w:val="24"/>
              </w:rPr>
            </w:pPr>
            <w:r>
              <w:rPr>
                <w:rFonts w:ascii="Times New Roman" w:hAnsi="Times New Roman"/>
                <w:b/>
                <w:sz w:val="24"/>
                <w:szCs w:val="24"/>
              </w:rPr>
              <w:t xml:space="preserve">17 266 233 </w:t>
            </w:r>
          </w:p>
        </w:tc>
      </w:tr>
    </w:tbl>
    <w:p w:rsidR="00D05A31" w:rsidRDefault="00D05A31" w:rsidP="00D05A31">
      <w:pPr>
        <w:pStyle w:val="Nincstrkz"/>
        <w:rPr>
          <w:rFonts w:ascii="Times New Roman" w:hAnsi="Times New Roman"/>
          <w:bCs/>
          <w:sz w:val="24"/>
          <w:szCs w:val="24"/>
        </w:rPr>
      </w:pPr>
    </w:p>
    <w:p w:rsidR="00D05A31" w:rsidRDefault="00D05A31" w:rsidP="00D05A31">
      <w:pPr>
        <w:pStyle w:val="Nincstrkz"/>
        <w:rPr>
          <w:rFonts w:ascii="Times New Roman" w:hAnsi="Times New Roman"/>
          <w:bCs/>
          <w:sz w:val="24"/>
          <w:szCs w:val="24"/>
        </w:rPr>
      </w:pPr>
      <w:r>
        <w:rPr>
          <w:rFonts w:ascii="Times New Roman" w:hAnsi="Times New Roman"/>
          <w:bCs/>
          <w:sz w:val="24"/>
          <w:szCs w:val="24"/>
        </w:rPr>
        <w:t>Az immateriális javak között vagyoni értékű jogként azokat a megszerzett jogokat kell kimutatni, amelyek nem kapcsolódnak ingatlanhoz. Ilyenek különösen: a bérleti jog, a használati jog, a vagyonkezelői jog, a szellemi termékek felhasználási joga, a licencek, továbbá a koncessziós jog, a játékjog.</w:t>
      </w:r>
    </w:p>
    <w:p w:rsidR="00D05A31" w:rsidRPr="00EC7A22" w:rsidRDefault="00D05A31" w:rsidP="00D05A31">
      <w:pPr>
        <w:pStyle w:val="Nincstrkz"/>
        <w:rPr>
          <w:rFonts w:ascii="Times New Roman" w:hAnsi="Times New Roman"/>
          <w:bCs/>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A mérlegben a tárgyi eszközökön belül kell kimutatni az ingatlanokat és a kapcsolódó vagyoni értékű jogokat, a gépeket, berendezéseket, felszereléseket, járműveket, és a beruházásokat, valamint a felújításokat.</w:t>
      </w:r>
    </w:p>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Ingatlan vagyonnal csak Tata Város Önkormányzata rendelkezik.</w:t>
      </w:r>
      <w:r>
        <w:rPr>
          <w:rFonts w:ascii="Times New Roman" w:hAnsi="Times New Roman"/>
          <w:sz w:val="24"/>
          <w:szCs w:val="24"/>
        </w:rPr>
        <w:br/>
        <w:t>A Nemzeti vagyonba tartozó befektetett eszközök értéke 2016. év végéhez képest 7 %-kal, 1 275 E Ft-tal csökkent.</w:t>
      </w:r>
    </w:p>
    <w:p w:rsidR="00D05A31" w:rsidRDefault="00D05A31" w:rsidP="00D05A31">
      <w:pPr>
        <w:pStyle w:val="Nincstrkz"/>
        <w:rPr>
          <w:rFonts w:ascii="Times New Roman" w:hAnsi="Times New Roman"/>
          <w:sz w:val="24"/>
          <w:szCs w:val="24"/>
        </w:rPr>
      </w:pPr>
      <w:r>
        <w:rPr>
          <w:rFonts w:ascii="Times New Roman" w:hAnsi="Times New Roman"/>
          <w:sz w:val="24"/>
          <w:szCs w:val="24"/>
        </w:rPr>
        <w:t>A csökkenést a tárgyi eszközök vagyonelemeiben bekövetkezett változások eredményezték.</w:t>
      </w:r>
    </w:p>
    <w:p w:rsidR="00D05A31" w:rsidRDefault="00D05A31" w:rsidP="00D05A31">
      <w:pPr>
        <w:pStyle w:val="Nincstrkz"/>
        <w:rPr>
          <w:rFonts w:ascii="Times New Roman" w:hAnsi="Times New Roman"/>
          <w:sz w:val="24"/>
          <w:szCs w:val="24"/>
        </w:rPr>
      </w:pPr>
      <w:r>
        <w:rPr>
          <w:rFonts w:ascii="Times New Roman" w:hAnsi="Times New Roman"/>
          <w:sz w:val="24"/>
          <w:szCs w:val="24"/>
        </w:rPr>
        <w:br/>
        <w:t>A vagyonelemek értékében:</w:t>
      </w:r>
    </w:p>
    <w:p w:rsidR="00D05A31" w:rsidRDefault="00D05A31" w:rsidP="00D05A31">
      <w:pPr>
        <w:pStyle w:val="Nincstrkz"/>
        <w:ind w:left="2268" w:hanging="1701"/>
        <w:rPr>
          <w:rFonts w:ascii="Times New Roman" w:hAnsi="Times New Roman"/>
          <w:sz w:val="24"/>
          <w:szCs w:val="24"/>
        </w:rPr>
      </w:pPr>
      <w:r>
        <w:rPr>
          <w:rFonts w:ascii="Times New Roman" w:hAnsi="Times New Roman"/>
          <w:sz w:val="24"/>
          <w:szCs w:val="24"/>
        </w:rPr>
        <w:t>csökkenést:</w:t>
      </w:r>
      <w:r>
        <w:rPr>
          <w:rFonts w:ascii="Times New Roman" w:hAnsi="Times New Roman"/>
          <w:sz w:val="24"/>
          <w:szCs w:val="24"/>
        </w:rPr>
        <w:tab/>
        <w:t>-  víziközművagyon állami tulajdonba adása,</w:t>
      </w:r>
      <w:r>
        <w:rPr>
          <w:rFonts w:ascii="Times New Roman" w:hAnsi="Times New Roman"/>
          <w:sz w:val="24"/>
          <w:szCs w:val="24"/>
        </w:rPr>
        <w:br/>
        <w:t>-  a köznevelési intézmények vagyonkezelésbe adása,</w:t>
      </w:r>
      <w:r>
        <w:rPr>
          <w:rFonts w:ascii="Times New Roman" w:hAnsi="Times New Roman"/>
          <w:sz w:val="24"/>
          <w:szCs w:val="24"/>
        </w:rPr>
        <w:br/>
        <w:t>-  az iskolai étkeztetés tárgyi eszközeinek, üzemeltető részére</w:t>
      </w:r>
      <w:r>
        <w:rPr>
          <w:rFonts w:ascii="Times New Roman" w:hAnsi="Times New Roman"/>
          <w:sz w:val="24"/>
          <w:szCs w:val="24"/>
        </w:rPr>
        <w:br/>
        <w:t xml:space="preserve">   történő átadása,</w:t>
      </w:r>
    </w:p>
    <w:p w:rsidR="00D05A31" w:rsidRDefault="00D05A31" w:rsidP="00D05A31">
      <w:pPr>
        <w:pStyle w:val="Nincstrkz"/>
        <w:ind w:left="2268" w:hanging="1701"/>
        <w:rPr>
          <w:rFonts w:ascii="Times New Roman" w:hAnsi="Times New Roman"/>
          <w:sz w:val="24"/>
          <w:szCs w:val="24"/>
        </w:rPr>
      </w:pPr>
    </w:p>
    <w:p w:rsidR="00D05A31" w:rsidRDefault="00D05A31" w:rsidP="00D05A31">
      <w:pPr>
        <w:pStyle w:val="Nincstrkz"/>
        <w:ind w:left="2268" w:hanging="1701"/>
        <w:rPr>
          <w:rFonts w:ascii="Times New Roman" w:hAnsi="Times New Roman"/>
          <w:sz w:val="24"/>
          <w:szCs w:val="24"/>
        </w:rPr>
      </w:pPr>
      <w:r>
        <w:rPr>
          <w:rFonts w:ascii="Times New Roman" w:hAnsi="Times New Roman"/>
          <w:sz w:val="24"/>
          <w:szCs w:val="24"/>
        </w:rPr>
        <w:lastRenderedPageBreak/>
        <w:t>növekedést:</w:t>
      </w:r>
      <w:r>
        <w:rPr>
          <w:rFonts w:ascii="Times New Roman" w:hAnsi="Times New Roman"/>
          <w:sz w:val="24"/>
          <w:szCs w:val="24"/>
        </w:rPr>
        <w:tab/>
        <w:t>-  a sportcsarnok aktiválása,</w:t>
      </w:r>
      <w:r>
        <w:rPr>
          <w:rFonts w:ascii="Times New Roman" w:hAnsi="Times New Roman"/>
          <w:sz w:val="24"/>
          <w:szCs w:val="24"/>
        </w:rPr>
        <w:br/>
        <w:t>- egyéb tárgyévi vagyonelemek aktiválása,</w:t>
      </w:r>
      <w:r>
        <w:rPr>
          <w:rFonts w:ascii="Times New Roman" w:hAnsi="Times New Roman"/>
          <w:sz w:val="24"/>
          <w:szCs w:val="24"/>
        </w:rPr>
        <w:br/>
        <w:t>- a Tata, Váralja utca 6. szám alatti („volt kórház”)</w:t>
      </w:r>
      <w:r w:rsidRPr="00E90CF2">
        <w:rPr>
          <w:rFonts w:ascii="Times New Roman" w:hAnsi="Times New Roman"/>
          <w:sz w:val="24"/>
          <w:szCs w:val="24"/>
        </w:rPr>
        <w:t xml:space="preserve"> </w:t>
      </w:r>
      <w:r>
        <w:rPr>
          <w:rFonts w:ascii="Times New Roman" w:hAnsi="Times New Roman"/>
          <w:sz w:val="24"/>
          <w:szCs w:val="24"/>
        </w:rPr>
        <w:t xml:space="preserve">ingatlan </w:t>
      </w:r>
      <w:r>
        <w:rPr>
          <w:rFonts w:ascii="Times New Roman" w:hAnsi="Times New Roman"/>
          <w:sz w:val="24"/>
          <w:szCs w:val="24"/>
        </w:rPr>
        <w:br/>
        <w:t xml:space="preserve">   vagyonkezelésbe vétele</w:t>
      </w:r>
    </w:p>
    <w:p w:rsidR="00D05A31" w:rsidRDefault="00D05A31" w:rsidP="00D05A31">
      <w:pPr>
        <w:pStyle w:val="Nincstrkz"/>
        <w:ind w:left="2268" w:hanging="1701"/>
        <w:rPr>
          <w:rFonts w:ascii="Times New Roman" w:hAnsi="Times New Roman"/>
          <w:sz w:val="24"/>
          <w:szCs w:val="24"/>
        </w:rPr>
      </w:pPr>
      <w:r>
        <w:rPr>
          <w:rFonts w:ascii="Times New Roman" w:hAnsi="Times New Roman"/>
          <w:sz w:val="24"/>
          <w:szCs w:val="24"/>
        </w:rPr>
        <w:t xml:space="preserve">eredményezett. </w:t>
      </w:r>
    </w:p>
    <w:p w:rsidR="00D05A31" w:rsidRDefault="00D05A31" w:rsidP="00D05A31">
      <w:pPr>
        <w:pStyle w:val="Nincstrkz"/>
        <w:ind w:left="2268" w:hanging="1701"/>
        <w:rPr>
          <w:rFonts w:ascii="Times New Roman" w:hAnsi="Times New Roman"/>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 xml:space="preserve">Az évente jogszabályi előírás szerint elszámolt amortizációnál nagyobb mértékben került sor fejlesztésekre, beruházásokra, felújításokra. </w:t>
      </w:r>
    </w:p>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 xml:space="preserve">A mérlegben a befektetett pénzügyi eszközök között a tartós részesedések állományát mutatjuk ki, amely </w:t>
      </w:r>
      <w:bookmarkStart w:id="0" w:name="_Hlk514045809"/>
      <w:r>
        <w:rPr>
          <w:rFonts w:ascii="Times New Roman" w:hAnsi="Times New Roman"/>
          <w:sz w:val="24"/>
          <w:szCs w:val="24"/>
        </w:rPr>
        <w:t xml:space="preserve">2017. december 31-én összesen </w:t>
      </w:r>
      <w:bookmarkEnd w:id="0"/>
      <w:r>
        <w:rPr>
          <w:rFonts w:ascii="Times New Roman" w:hAnsi="Times New Roman"/>
          <w:sz w:val="24"/>
          <w:szCs w:val="24"/>
        </w:rPr>
        <w:t xml:space="preserve">313 961 E Ft volt, összetétele az alábbi (E Ft-ban): </w:t>
      </w:r>
    </w:p>
    <w:p w:rsidR="00D05A31" w:rsidRDefault="00D05A31" w:rsidP="00D05A31">
      <w:pPr>
        <w:pStyle w:val="Nincstrkz"/>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1"/>
        <w:gridCol w:w="1631"/>
      </w:tblGrid>
      <w:tr w:rsidR="00D05A31" w:rsidRPr="00D6443E" w:rsidTr="00F527A4">
        <w:trPr>
          <w:trHeight w:val="667"/>
          <w:jc w:val="center"/>
        </w:trPr>
        <w:tc>
          <w:tcPr>
            <w:tcW w:w="4011" w:type="dxa"/>
            <w:vAlign w:val="center"/>
          </w:tcPr>
          <w:p w:rsidR="00D05A31" w:rsidRPr="00D6443E" w:rsidRDefault="00D05A31" w:rsidP="00F527A4">
            <w:pPr>
              <w:autoSpaceDE w:val="0"/>
              <w:autoSpaceDN w:val="0"/>
              <w:adjustRightInd w:val="0"/>
              <w:jc w:val="center"/>
              <w:rPr>
                <w:b/>
                <w:bCs/>
                <w:color w:val="000000"/>
              </w:rPr>
            </w:pPr>
            <w:r w:rsidRPr="00D6443E">
              <w:rPr>
                <w:b/>
                <w:bCs/>
                <w:color w:val="000000"/>
              </w:rPr>
              <w:t>Cég neve</w:t>
            </w:r>
          </w:p>
        </w:tc>
        <w:tc>
          <w:tcPr>
            <w:tcW w:w="1631" w:type="dxa"/>
            <w:vAlign w:val="center"/>
          </w:tcPr>
          <w:p w:rsidR="00D05A31" w:rsidRDefault="00D05A31" w:rsidP="00F527A4">
            <w:pPr>
              <w:autoSpaceDE w:val="0"/>
              <w:autoSpaceDN w:val="0"/>
              <w:adjustRightInd w:val="0"/>
              <w:jc w:val="center"/>
              <w:rPr>
                <w:b/>
                <w:bCs/>
                <w:color w:val="000000"/>
              </w:rPr>
            </w:pPr>
            <w:r w:rsidRPr="00D6443E">
              <w:rPr>
                <w:b/>
                <w:bCs/>
                <w:color w:val="000000"/>
              </w:rPr>
              <w:t xml:space="preserve">Könyv </w:t>
            </w:r>
          </w:p>
          <w:p w:rsidR="00D05A31" w:rsidRPr="00D6443E" w:rsidRDefault="00D05A31" w:rsidP="00F527A4">
            <w:pPr>
              <w:autoSpaceDE w:val="0"/>
              <w:autoSpaceDN w:val="0"/>
              <w:adjustRightInd w:val="0"/>
              <w:jc w:val="center"/>
              <w:rPr>
                <w:b/>
                <w:bCs/>
                <w:color w:val="000000"/>
              </w:rPr>
            </w:pPr>
            <w:r w:rsidRPr="00D6443E">
              <w:rPr>
                <w:b/>
                <w:bCs/>
                <w:color w:val="000000"/>
              </w:rPr>
              <w:t>szerinti érték</w:t>
            </w:r>
          </w:p>
        </w:tc>
      </w:tr>
      <w:tr w:rsidR="00D05A31" w:rsidRPr="00D6443E" w:rsidTr="00F527A4">
        <w:trPr>
          <w:trHeight w:val="317"/>
          <w:jc w:val="center"/>
        </w:trPr>
        <w:tc>
          <w:tcPr>
            <w:tcW w:w="4011" w:type="dxa"/>
            <w:vAlign w:val="bottom"/>
          </w:tcPr>
          <w:p w:rsidR="00D05A31" w:rsidRDefault="00D05A31" w:rsidP="00F527A4">
            <w:r>
              <w:t>Tatai Távhőszolgáltató Kft.</w:t>
            </w:r>
          </w:p>
        </w:tc>
        <w:tc>
          <w:tcPr>
            <w:tcW w:w="1631" w:type="dxa"/>
            <w:vAlign w:val="center"/>
          </w:tcPr>
          <w:p w:rsidR="00D05A31" w:rsidRDefault="00D05A31" w:rsidP="00F527A4">
            <w:pPr>
              <w:jc w:val="right"/>
            </w:pPr>
            <w:r>
              <w:t>8 647</w:t>
            </w:r>
          </w:p>
        </w:tc>
      </w:tr>
      <w:tr w:rsidR="00D05A31" w:rsidRPr="00D6443E" w:rsidTr="00F527A4">
        <w:trPr>
          <w:trHeight w:val="255"/>
          <w:jc w:val="center"/>
        </w:trPr>
        <w:tc>
          <w:tcPr>
            <w:tcW w:w="4011" w:type="dxa"/>
            <w:vAlign w:val="bottom"/>
          </w:tcPr>
          <w:p w:rsidR="00D05A31" w:rsidRDefault="00D05A31" w:rsidP="00F527A4">
            <w:r>
              <w:t>Tatai Városgazda Nonprofit Kft.</w:t>
            </w:r>
          </w:p>
        </w:tc>
        <w:tc>
          <w:tcPr>
            <w:tcW w:w="1631" w:type="dxa"/>
            <w:vAlign w:val="center"/>
          </w:tcPr>
          <w:p w:rsidR="00D05A31" w:rsidRDefault="00D05A31" w:rsidP="00F527A4">
            <w:pPr>
              <w:jc w:val="right"/>
            </w:pPr>
            <w:r>
              <w:t>134 824</w:t>
            </w:r>
          </w:p>
        </w:tc>
      </w:tr>
      <w:tr w:rsidR="00D05A31" w:rsidRPr="00D6443E" w:rsidTr="00F527A4">
        <w:trPr>
          <w:trHeight w:val="255"/>
          <w:jc w:val="center"/>
        </w:trPr>
        <w:tc>
          <w:tcPr>
            <w:tcW w:w="4011" w:type="dxa"/>
            <w:vAlign w:val="bottom"/>
          </w:tcPr>
          <w:p w:rsidR="00D05A31" w:rsidRDefault="00D05A31" w:rsidP="00F527A4">
            <w:r>
              <w:t>Tatai Városkapu Közhasznú Zrt.</w:t>
            </w:r>
          </w:p>
        </w:tc>
        <w:tc>
          <w:tcPr>
            <w:tcW w:w="1631" w:type="dxa"/>
            <w:vAlign w:val="center"/>
          </w:tcPr>
          <w:p w:rsidR="00D05A31" w:rsidRDefault="00D05A31" w:rsidP="00F527A4">
            <w:pPr>
              <w:jc w:val="right"/>
            </w:pPr>
            <w:r>
              <w:t>153 600</w:t>
            </w:r>
          </w:p>
        </w:tc>
      </w:tr>
      <w:tr w:rsidR="00D05A31" w:rsidRPr="00D6443E" w:rsidTr="00F527A4">
        <w:trPr>
          <w:trHeight w:val="255"/>
          <w:jc w:val="center"/>
        </w:trPr>
        <w:tc>
          <w:tcPr>
            <w:tcW w:w="4011" w:type="dxa"/>
            <w:vAlign w:val="bottom"/>
          </w:tcPr>
          <w:p w:rsidR="00D05A31" w:rsidRDefault="00D05A31" w:rsidP="00F527A4">
            <w:r>
              <w:t>Tatai Öreg-tó Kft.</w:t>
            </w:r>
          </w:p>
        </w:tc>
        <w:tc>
          <w:tcPr>
            <w:tcW w:w="1631" w:type="dxa"/>
            <w:vAlign w:val="center"/>
          </w:tcPr>
          <w:p w:rsidR="00D05A31" w:rsidRDefault="00D05A31" w:rsidP="00F527A4">
            <w:pPr>
              <w:jc w:val="right"/>
            </w:pPr>
            <w:r>
              <w:t>16 890</w:t>
            </w:r>
          </w:p>
        </w:tc>
      </w:tr>
      <w:tr w:rsidR="00D05A31" w:rsidRPr="00D6443E" w:rsidTr="00F527A4">
        <w:trPr>
          <w:trHeight w:val="269"/>
          <w:jc w:val="center"/>
        </w:trPr>
        <w:tc>
          <w:tcPr>
            <w:tcW w:w="4011" w:type="dxa"/>
          </w:tcPr>
          <w:p w:rsidR="00D05A31" w:rsidRPr="00D6443E" w:rsidRDefault="00D05A31" w:rsidP="00F527A4">
            <w:pPr>
              <w:autoSpaceDE w:val="0"/>
              <w:autoSpaceDN w:val="0"/>
              <w:adjustRightInd w:val="0"/>
              <w:rPr>
                <w:b/>
                <w:bCs/>
                <w:color w:val="000000"/>
              </w:rPr>
            </w:pPr>
            <w:r w:rsidRPr="00D6443E">
              <w:rPr>
                <w:b/>
                <w:bCs/>
                <w:color w:val="000000"/>
              </w:rPr>
              <w:t>Összesen:</w:t>
            </w:r>
          </w:p>
        </w:tc>
        <w:tc>
          <w:tcPr>
            <w:tcW w:w="1631" w:type="dxa"/>
            <w:vAlign w:val="center"/>
          </w:tcPr>
          <w:p w:rsidR="00D05A31" w:rsidRPr="00D6443E" w:rsidRDefault="00D05A31" w:rsidP="00F527A4">
            <w:pPr>
              <w:autoSpaceDE w:val="0"/>
              <w:autoSpaceDN w:val="0"/>
              <w:adjustRightInd w:val="0"/>
              <w:jc w:val="right"/>
              <w:rPr>
                <w:b/>
                <w:bCs/>
                <w:color w:val="000000"/>
              </w:rPr>
            </w:pPr>
            <w:r>
              <w:rPr>
                <w:b/>
                <w:bCs/>
                <w:color w:val="000000"/>
              </w:rPr>
              <w:t xml:space="preserve">313 961 </w:t>
            </w:r>
          </w:p>
        </w:tc>
      </w:tr>
    </w:tbl>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A mérlegben koncesszióba, vagyonkezelésbe adott eszközök között azokat a befektetett eszközöket mutatjuk ki, amelyek üzemeltetését államháztartáson kívüli szervezeteknek koncessziós vagy vagyonkezelői szerződéssel adtuk át. Tata Város Önkormányzata a 2012. december 12-én kelt koncessziós szerződéssel a Dalkia Energia Zrt.-nek koncesszióba adta a városi távhő termelő- és szolgáltató rendszert. A fenti nevű mérlegsoron ezen vagyon könyv szerinti értékét (amortizációval csökkentett beszerzési értéken) szerepeltetjük.</w:t>
      </w:r>
    </w:p>
    <w:p w:rsidR="00D05A31" w:rsidRDefault="00D05A31" w:rsidP="00D05A31">
      <w:pPr>
        <w:pStyle w:val="Nincstrkz"/>
        <w:rPr>
          <w:rFonts w:ascii="Times New Roman" w:hAnsi="Times New Roman"/>
          <w:sz w:val="24"/>
          <w:szCs w:val="24"/>
        </w:rPr>
      </w:pPr>
    </w:p>
    <w:p w:rsidR="00D05A31" w:rsidRPr="00891CAA" w:rsidRDefault="00BB5FE5" w:rsidP="00BB5FE5">
      <w:pPr>
        <w:pStyle w:val="Nincstrkz"/>
        <w:suppressAutoHyphens w:val="0"/>
        <w:autoSpaceDN/>
        <w:textAlignment w:val="auto"/>
        <w:rPr>
          <w:rFonts w:ascii="Times New Roman" w:hAnsi="Times New Roman"/>
          <w:b/>
          <w:sz w:val="24"/>
          <w:szCs w:val="24"/>
        </w:rPr>
      </w:pPr>
      <w:bookmarkStart w:id="1" w:name="_Hlk513800583"/>
      <w:r>
        <w:rPr>
          <w:rFonts w:ascii="Times New Roman" w:hAnsi="Times New Roman"/>
          <w:b/>
          <w:sz w:val="24"/>
          <w:szCs w:val="24"/>
        </w:rPr>
        <w:t xml:space="preserve">2. </w:t>
      </w:r>
      <w:r w:rsidR="00D05A31">
        <w:rPr>
          <w:rFonts w:ascii="Times New Roman" w:hAnsi="Times New Roman"/>
          <w:b/>
          <w:sz w:val="24"/>
          <w:szCs w:val="24"/>
        </w:rPr>
        <w:t>Nemzeti vagyonba tartozó forgó</w:t>
      </w:r>
      <w:r w:rsidR="00D05A31" w:rsidRPr="00891CAA">
        <w:rPr>
          <w:rFonts w:ascii="Times New Roman" w:hAnsi="Times New Roman"/>
          <w:b/>
          <w:sz w:val="24"/>
          <w:szCs w:val="24"/>
        </w:rPr>
        <w:t>eszközök</w:t>
      </w:r>
    </w:p>
    <w:bookmarkEnd w:id="1"/>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Nemzeti vagyonba tartozó forgóeszközök között a készleteket és az értékpapírokat mutatjuk ki.</w:t>
      </w:r>
    </w:p>
    <w:p w:rsidR="00D05A31" w:rsidRDefault="00D05A31" w:rsidP="00D05A31">
      <w:pPr>
        <w:pStyle w:val="Nincstrkz"/>
        <w:rPr>
          <w:rFonts w:ascii="Times New Roman" w:hAnsi="Times New Roman"/>
          <w:sz w:val="24"/>
          <w:szCs w:val="24"/>
        </w:rPr>
      </w:pPr>
      <w:r>
        <w:rPr>
          <w:rFonts w:ascii="Times New Roman" w:hAnsi="Times New Roman"/>
          <w:sz w:val="24"/>
          <w:szCs w:val="24"/>
        </w:rPr>
        <w:t>A készletek állománya 220 202 E Ft, intézményi összetétele az alábbi (E Ft-ban):</w:t>
      </w:r>
    </w:p>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1"/>
        <w:gridCol w:w="1631"/>
      </w:tblGrid>
      <w:tr w:rsidR="00D05A31" w:rsidRPr="00D6443E" w:rsidTr="00F527A4">
        <w:trPr>
          <w:trHeight w:val="636"/>
          <w:jc w:val="center"/>
        </w:trPr>
        <w:tc>
          <w:tcPr>
            <w:tcW w:w="4011" w:type="dxa"/>
            <w:vAlign w:val="center"/>
          </w:tcPr>
          <w:p w:rsidR="00D05A31" w:rsidRPr="00D6443E" w:rsidRDefault="00D05A31" w:rsidP="00F527A4">
            <w:pPr>
              <w:autoSpaceDE w:val="0"/>
              <w:autoSpaceDN w:val="0"/>
              <w:adjustRightInd w:val="0"/>
              <w:jc w:val="center"/>
              <w:rPr>
                <w:b/>
                <w:bCs/>
                <w:color w:val="000000"/>
              </w:rPr>
            </w:pPr>
            <w:r>
              <w:rPr>
                <w:b/>
                <w:bCs/>
                <w:color w:val="000000"/>
              </w:rPr>
              <w:t>Megnevezés</w:t>
            </w:r>
          </w:p>
        </w:tc>
        <w:tc>
          <w:tcPr>
            <w:tcW w:w="1631" w:type="dxa"/>
            <w:vAlign w:val="center"/>
          </w:tcPr>
          <w:p w:rsidR="00D05A31" w:rsidRPr="00D6443E" w:rsidRDefault="00D05A31" w:rsidP="00F527A4">
            <w:pPr>
              <w:autoSpaceDE w:val="0"/>
              <w:autoSpaceDN w:val="0"/>
              <w:adjustRightInd w:val="0"/>
              <w:jc w:val="center"/>
              <w:rPr>
                <w:b/>
                <w:bCs/>
                <w:color w:val="000000"/>
              </w:rPr>
            </w:pPr>
            <w:r>
              <w:rPr>
                <w:b/>
                <w:bCs/>
                <w:color w:val="000000"/>
              </w:rPr>
              <w:t>Összeg</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 Város Önkormányzata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205 188</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Tatai Közös Önkormányzati Hivatal</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729</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Intézmények Gazdasági Hivatala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14 285</w:t>
            </w:r>
          </w:p>
        </w:tc>
      </w:tr>
      <w:tr w:rsidR="00D05A31" w:rsidRPr="00D6443E" w:rsidTr="00F527A4">
        <w:trPr>
          <w:trHeight w:val="269"/>
          <w:jc w:val="center"/>
        </w:trPr>
        <w:tc>
          <w:tcPr>
            <w:tcW w:w="4011" w:type="dxa"/>
          </w:tcPr>
          <w:p w:rsidR="00D05A31" w:rsidRPr="00D6443E" w:rsidRDefault="00D05A31" w:rsidP="00F527A4">
            <w:pPr>
              <w:autoSpaceDE w:val="0"/>
              <w:autoSpaceDN w:val="0"/>
              <w:adjustRightInd w:val="0"/>
              <w:rPr>
                <w:b/>
                <w:bCs/>
                <w:color w:val="000000"/>
              </w:rPr>
            </w:pPr>
            <w:r w:rsidRPr="00D6443E">
              <w:rPr>
                <w:b/>
                <w:bCs/>
                <w:color w:val="000000"/>
              </w:rPr>
              <w:t>Összesen:</w:t>
            </w:r>
          </w:p>
        </w:tc>
        <w:tc>
          <w:tcPr>
            <w:tcW w:w="1631" w:type="dxa"/>
            <w:vAlign w:val="center"/>
          </w:tcPr>
          <w:p w:rsidR="00D05A31" w:rsidRPr="00D6443E" w:rsidRDefault="00D05A31" w:rsidP="00F527A4">
            <w:pPr>
              <w:autoSpaceDE w:val="0"/>
              <w:autoSpaceDN w:val="0"/>
              <w:adjustRightInd w:val="0"/>
              <w:jc w:val="right"/>
              <w:rPr>
                <w:b/>
                <w:bCs/>
                <w:color w:val="000000"/>
              </w:rPr>
            </w:pPr>
            <w:r>
              <w:rPr>
                <w:b/>
                <w:bCs/>
                <w:color w:val="000000"/>
              </w:rPr>
              <w:t>220 202</w:t>
            </w:r>
          </w:p>
        </w:tc>
      </w:tr>
    </w:tbl>
    <w:p w:rsidR="00D05A31" w:rsidRDefault="00D05A31" w:rsidP="00D05A31">
      <w:pPr>
        <w:pStyle w:val="Nincstrkz"/>
        <w:rPr>
          <w:rFonts w:ascii="Times New Roman" w:hAnsi="Times New Roman"/>
          <w:sz w:val="24"/>
          <w:szCs w:val="24"/>
        </w:rPr>
      </w:pPr>
    </w:p>
    <w:p w:rsidR="00D05A31" w:rsidRDefault="00D05A31" w:rsidP="00D05A31">
      <w:r>
        <w:t>Készletek között mutatjuk ki azokat a használatba nem vett eszközöket, melyek 1 évnél rövidebb ideig szolgálják az önkormányzat tevékenységét Ezek jellemzően irodaszerek, szakmai anyagok, élelmiszerek, munkaruhák. A készletek értéke az előző évi 221 535 E Ft-hoz képest a vásárolt készletek miatt kismértékben 0,6 %-kal, 1 333 E Ft-tal csökkent.</w:t>
      </w:r>
    </w:p>
    <w:p w:rsidR="00D05A31" w:rsidRDefault="00D05A31" w:rsidP="00D05A31"/>
    <w:p w:rsidR="00D05A31" w:rsidRDefault="00BB5FE5" w:rsidP="00BB5FE5">
      <w:pPr>
        <w:pStyle w:val="Nincstrkz"/>
        <w:suppressAutoHyphens w:val="0"/>
        <w:autoSpaceDN/>
        <w:textAlignment w:val="auto"/>
        <w:rPr>
          <w:rFonts w:ascii="Times New Roman" w:hAnsi="Times New Roman"/>
          <w:b/>
          <w:sz w:val="24"/>
          <w:szCs w:val="24"/>
        </w:rPr>
      </w:pPr>
      <w:r>
        <w:rPr>
          <w:rFonts w:ascii="Times New Roman" w:hAnsi="Times New Roman"/>
          <w:b/>
          <w:sz w:val="24"/>
          <w:szCs w:val="24"/>
        </w:rPr>
        <w:t>3.</w:t>
      </w:r>
      <w:r w:rsidR="00D05A31">
        <w:rPr>
          <w:rFonts w:ascii="Times New Roman" w:hAnsi="Times New Roman"/>
          <w:b/>
          <w:sz w:val="24"/>
          <w:szCs w:val="24"/>
        </w:rPr>
        <w:t>Pénzeszközök</w:t>
      </w:r>
      <w:r w:rsidR="00D05A31">
        <w:rPr>
          <w:rFonts w:ascii="Times New Roman" w:hAnsi="Times New Roman"/>
          <w:b/>
          <w:sz w:val="24"/>
          <w:szCs w:val="24"/>
        </w:rPr>
        <w:br/>
      </w:r>
    </w:p>
    <w:p w:rsidR="00D05A31" w:rsidRDefault="00D05A31" w:rsidP="00D05A31">
      <w:pPr>
        <w:pStyle w:val="Nincstrkz"/>
        <w:rPr>
          <w:rFonts w:ascii="Times New Roman" w:hAnsi="Times New Roman"/>
          <w:sz w:val="24"/>
          <w:szCs w:val="24"/>
        </w:rPr>
      </w:pPr>
      <w:r>
        <w:rPr>
          <w:rFonts w:ascii="Times New Roman" w:hAnsi="Times New Roman"/>
          <w:sz w:val="24"/>
          <w:szCs w:val="24"/>
        </w:rPr>
        <w:t xml:space="preserve">A mérlegben a pénzeszközök között kell kimutatni a lekötött bankbetéteket, a pénztárakat, csekkeket, betétkönyveket, valamint a forintszámlákat és a devizaszámlákat. </w:t>
      </w:r>
    </w:p>
    <w:p w:rsidR="00D05A31" w:rsidRDefault="00D05A31" w:rsidP="00D05A31">
      <w:pPr>
        <w:pStyle w:val="Nincstrkz"/>
        <w:rPr>
          <w:rFonts w:ascii="Times New Roman" w:hAnsi="Times New Roman"/>
          <w:sz w:val="24"/>
          <w:szCs w:val="24"/>
        </w:rPr>
      </w:pPr>
      <w:r>
        <w:rPr>
          <w:rFonts w:ascii="Times New Roman" w:hAnsi="Times New Roman"/>
          <w:sz w:val="24"/>
          <w:szCs w:val="24"/>
        </w:rPr>
        <w:lastRenderedPageBreak/>
        <w:t>A pénzeszközök záró állománya 2017. december 31-én összesen 1 622 240 E Ft, szervezeten-kénti összetétele az alábbi (E Ft-ban):</w:t>
      </w:r>
      <w:r>
        <w:rPr>
          <w:rFonts w:ascii="Times New Roman" w:hAnsi="Times New Roman"/>
          <w:sz w:val="24"/>
          <w:szCs w:val="2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1"/>
        <w:gridCol w:w="1631"/>
      </w:tblGrid>
      <w:tr w:rsidR="00D05A31" w:rsidRPr="00D6443E" w:rsidTr="00F527A4">
        <w:trPr>
          <w:trHeight w:val="636"/>
          <w:jc w:val="center"/>
        </w:trPr>
        <w:tc>
          <w:tcPr>
            <w:tcW w:w="4011" w:type="dxa"/>
            <w:vAlign w:val="center"/>
          </w:tcPr>
          <w:p w:rsidR="00D05A31" w:rsidRPr="00D6443E" w:rsidRDefault="00D05A31" w:rsidP="00F527A4">
            <w:pPr>
              <w:autoSpaceDE w:val="0"/>
              <w:autoSpaceDN w:val="0"/>
              <w:adjustRightInd w:val="0"/>
              <w:jc w:val="center"/>
              <w:rPr>
                <w:b/>
                <w:bCs/>
                <w:color w:val="000000"/>
              </w:rPr>
            </w:pPr>
            <w:r>
              <w:rPr>
                <w:b/>
                <w:bCs/>
                <w:color w:val="000000"/>
              </w:rPr>
              <w:t>Megnevezés</w:t>
            </w:r>
          </w:p>
        </w:tc>
        <w:tc>
          <w:tcPr>
            <w:tcW w:w="1631" w:type="dxa"/>
            <w:vAlign w:val="center"/>
          </w:tcPr>
          <w:p w:rsidR="00D05A31" w:rsidRPr="00D6443E" w:rsidRDefault="00D05A31" w:rsidP="00F527A4">
            <w:pPr>
              <w:autoSpaceDE w:val="0"/>
              <w:autoSpaceDN w:val="0"/>
              <w:adjustRightInd w:val="0"/>
              <w:jc w:val="center"/>
              <w:rPr>
                <w:b/>
                <w:bCs/>
                <w:color w:val="000000"/>
              </w:rPr>
            </w:pPr>
            <w:r>
              <w:rPr>
                <w:b/>
                <w:bCs/>
                <w:color w:val="000000"/>
              </w:rPr>
              <w:t>Összeg</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 Város Önkormányzata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1 607 699</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Tatai Közös Önkormányzati Hivatal</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10 090</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Intézmények Gazdasági Hivatala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4 451</w:t>
            </w:r>
          </w:p>
        </w:tc>
      </w:tr>
      <w:tr w:rsidR="00D05A31" w:rsidRPr="00D6443E" w:rsidTr="00F527A4">
        <w:trPr>
          <w:trHeight w:val="269"/>
          <w:jc w:val="center"/>
        </w:trPr>
        <w:tc>
          <w:tcPr>
            <w:tcW w:w="4011" w:type="dxa"/>
          </w:tcPr>
          <w:p w:rsidR="00D05A31" w:rsidRPr="00D6443E" w:rsidRDefault="00D05A31" w:rsidP="00F527A4">
            <w:pPr>
              <w:autoSpaceDE w:val="0"/>
              <w:autoSpaceDN w:val="0"/>
              <w:adjustRightInd w:val="0"/>
              <w:rPr>
                <w:b/>
                <w:bCs/>
                <w:color w:val="000000"/>
              </w:rPr>
            </w:pPr>
            <w:r w:rsidRPr="00D6443E">
              <w:rPr>
                <w:b/>
                <w:bCs/>
                <w:color w:val="000000"/>
              </w:rPr>
              <w:t>Összesen:</w:t>
            </w:r>
          </w:p>
        </w:tc>
        <w:tc>
          <w:tcPr>
            <w:tcW w:w="1631" w:type="dxa"/>
            <w:vAlign w:val="center"/>
          </w:tcPr>
          <w:p w:rsidR="00D05A31" w:rsidRPr="00D6443E" w:rsidRDefault="00D05A31" w:rsidP="00F527A4">
            <w:pPr>
              <w:autoSpaceDE w:val="0"/>
              <w:autoSpaceDN w:val="0"/>
              <w:adjustRightInd w:val="0"/>
              <w:jc w:val="right"/>
              <w:rPr>
                <w:b/>
                <w:bCs/>
                <w:color w:val="000000"/>
              </w:rPr>
            </w:pPr>
            <w:r>
              <w:rPr>
                <w:b/>
                <w:bCs/>
                <w:color w:val="000000"/>
              </w:rPr>
              <w:t>1 622 240</w:t>
            </w:r>
          </w:p>
        </w:tc>
      </w:tr>
    </w:tbl>
    <w:p w:rsidR="00D05A31" w:rsidRDefault="00BB5FE5" w:rsidP="00BB5FE5">
      <w:pPr>
        <w:pStyle w:val="Nincstrkz"/>
        <w:suppressAutoHyphens w:val="0"/>
        <w:autoSpaceDN/>
        <w:jc w:val="left"/>
        <w:textAlignment w:val="auto"/>
        <w:rPr>
          <w:rFonts w:ascii="Times New Roman" w:hAnsi="Times New Roman"/>
          <w:b/>
          <w:sz w:val="24"/>
          <w:szCs w:val="24"/>
        </w:rPr>
      </w:pPr>
      <w:r>
        <w:rPr>
          <w:rFonts w:ascii="Times New Roman" w:hAnsi="Times New Roman"/>
          <w:b/>
          <w:sz w:val="24"/>
          <w:szCs w:val="24"/>
        </w:rPr>
        <w:t xml:space="preserve">4. </w:t>
      </w:r>
      <w:r w:rsidR="00D05A31">
        <w:rPr>
          <w:rFonts w:ascii="Times New Roman" w:hAnsi="Times New Roman"/>
          <w:b/>
          <w:sz w:val="24"/>
          <w:szCs w:val="24"/>
        </w:rPr>
        <w:t>Követelések</w:t>
      </w:r>
      <w:r w:rsidR="00D05A31">
        <w:rPr>
          <w:rFonts w:ascii="Times New Roman" w:hAnsi="Times New Roman"/>
          <w:b/>
          <w:sz w:val="24"/>
          <w:szCs w:val="24"/>
        </w:rPr>
        <w:br/>
      </w:r>
    </w:p>
    <w:p w:rsidR="00D05A31" w:rsidRDefault="00D05A31" w:rsidP="00D05A31">
      <w:pPr>
        <w:pStyle w:val="Nincstrkz"/>
        <w:rPr>
          <w:rFonts w:ascii="Times New Roman" w:hAnsi="Times New Roman"/>
          <w:sz w:val="24"/>
          <w:szCs w:val="24"/>
        </w:rPr>
      </w:pPr>
      <w:r>
        <w:rPr>
          <w:rFonts w:ascii="Times New Roman" w:hAnsi="Times New Roman"/>
          <w:sz w:val="24"/>
          <w:szCs w:val="24"/>
        </w:rPr>
        <w:t>„Követelés az a jogszabályból, jogerős bírói végzésből, ítéletből vagy hatósági határozatból, szerződésből – ideértve a vásárolt és a térítés nélkül átvett követelést is – jogszerűen eredő fizetési igény, amelyet a kötelezett elismer és – ellenszolgáltatást is tartalmazó szerződés esetén – a másik fél már teljesített, ilyennek minősül a bevallás alapján megállapított közhatalmi bevételre irányuló, valamint az olyan követelés is, amelyet a kötelezett vitat, de jogszabály alapján azt a fellebbezésre vagy perindításra tekintet nélkül teljesítenie kell, továbbá az állami  adó- és vámhatóság által beszedett közhatalmi bevételek esetén az állami adó- és vámhatóságnak bevallás nélkül megfizetett összeg elszámolása során előírt követelés” (Államháztartás számviteléről szóló  4/2013. (I.11.) Korm. rendelet 1. § (1) 6.)</w:t>
      </w:r>
    </w:p>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A követelések mérlegértéke a tárgyév végén 415 771 F Ft volt, szervezetenként az alábbiak szerint tevődik össze (E Ft-ban):</w:t>
      </w:r>
    </w:p>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1"/>
        <w:gridCol w:w="1631"/>
      </w:tblGrid>
      <w:tr w:rsidR="00D05A31" w:rsidRPr="00D6443E" w:rsidTr="00F527A4">
        <w:trPr>
          <w:trHeight w:val="636"/>
          <w:jc w:val="center"/>
        </w:trPr>
        <w:tc>
          <w:tcPr>
            <w:tcW w:w="4011" w:type="dxa"/>
            <w:vAlign w:val="center"/>
          </w:tcPr>
          <w:p w:rsidR="00D05A31" w:rsidRPr="00D6443E" w:rsidRDefault="00D05A31" w:rsidP="00F527A4">
            <w:pPr>
              <w:autoSpaceDE w:val="0"/>
              <w:autoSpaceDN w:val="0"/>
              <w:adjustRightInd w:val="0"/>
              <w:jc w:val="center"/>
              <w:rPr>
                <w:b/>
                <w:bCs/>
                <w:color w:val="000000"/>
              </w:rPr>
            </w:pPr>
            <w:r>
              <w:rPr>
                <w:b/>
                <w:bCs/>
                <w:color w:val="000000"/>
              </w:rPr>
              <w:t>Megnevezés</w:t>
            </w:r>
          </w:p>
        </w:tc>
        <w:tc>
          <w:tcPr>
            <w:tcW w:w="1631" w:type="dxa"/>
            <w:vAlign w:val="center"/>
          </w:tcPr>
          <w:p w:rsidR="00D05A31" w:rsidRPr="00D6443E" w:rsidRDefault="00D05A31" w:rsidP="00F527A4">
            <w:pPr>
              <w:autoSpaceDE w:val="0"/>
              <w:autoSpaceDN w:val="0"/>
              <w:adjustRightInd w:val="0"/>
              <w:jc w:val="center"/>
              <w:rPr>
                <w:b/>
                <w:bCs/>
                <w:color w:val="000000"/>
              </w:rPr>
            </w:pPr>
            <w:r>
              <w:rPr>
                <w:b/>
                <w:bCs/>
                <w:color w:val="000000"/>
              </w:rPr>
              <w:t>Összeg</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 Város Önkormányzata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411 690</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Tatai Közös Önkormányzati Hivatal</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2 641</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Intézmények Gazdasági Hivatala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 xml:space="preserve">1 440  </w:t>
            </w:r>
          </w:p>
        </w:tc>
      </w:tr>
      <w:tr w:rsidR="00D05A31" w:rsidRPr="00D6443E" w:rsidTr="00F527A4">
        <w:trPr>
          <w:trHeight w:val="269"/>
          <w:jc w:val="center"/>
        </w:trPr>
        <w:tc>
          <w:tcPr>
            <w:tcW w:w="4011" w:type="dxa"/>
          </w:tcPr>
          <w:p w:rsidR="00D05A31" w:rsidRPr="00D6443E" w:rsidRDefault="00D05A31" w:rsidP="00F527A4">
            <w:pPr>
              <w:autoSpaceDE w:val="0"/>
              <w:autoSpaceDN w:val="0"/>
              <w:adjustRightInd w:val="0"/>
              <w:rPr>
                <w:b/>
                <w:bCs/>
                <w:color w:val="000000"/>
              </w:rPr>
            </w:pPr>
            <w:r w:rsidRPr="00D6443E">
              <w:rPr>
                <w:b/>
                <w:bCs/>
                <w:color w:val="000000"/>
              </w:rPr>
              <w:t>Összesen:</w:t>
            </w:r>
          </w:p>
        </w:tc>
        <w:tc>
          <w:tcPr>
            <w:tcW w:w="1631" w:type="dxa"/>
            <w:vAlign w:val="center"/>
          </w:tcPr>
          <w:p w:rsidR="00D05A31" w:rsidRPr="00D6443E" w:rsidRDefault="00D05A31" w:rsidP="00F527A4">
            <w:pPr>
              <w:autoSpaceDE w:val="0"/>
              <w:autoSpaceDN w:val="0"/>
              <w:adjustRightInd w:val="0"/>
              <w:jc w:val="right"/>
              <w:rPr>
                <w:b/>
                <w:bCs/>
                <w:color w:val="000000"/>
              </w:rPr>
            </w:pPr>
            <w:r>
              <w:rPr>
                <w:b/>
                <w:bCs/>
                <w:color w:val="000000"/>
              </w:rPr>
              <w:t xml:space="preserve">415 771 </w:t>
            </w:r>
          </w:p>
        </w:tc>
      </w:tr>
    </w:tbl>
    <w:p w:rsidR="00D05A31" w:rsidRDefault="00D05A31" w:rsidP="00D05A31">
      <w:pPr>
        <w:pStyle w:val="Nincstrkz"/>
        <w:rPr>
          <w:rFonts w:ascii="Times New Roman" w:hAnsi="Times New Roman"/>
          <w:sz w:val="24"/>
          <w:szCs w:val="24"/>
        </w:rPr>
      </w:pPr>
    </w:p>
    <w:p w:rsidR="00D05A31" w:rsidRDefault="00BB5FE5" w:rsidP="00BB5FE5">
      <w:pPr>
        <w:pStyle w:val="Nincstrkz"/>
        <w:suppressAutoHyphens w:val="0"/>
        <w:autoSpaceDN/>
        <w:jc w:val="left"/>
        <w:textAlignment w:val="auto"/>
        <w:rPr>
          <w:rFonts w:ascii="Times New Roman" w:hAnsi="Times New Roman"/>
          <w:b/>
          <w:sz w:val="24"/>
          <w:szCs w:val="24"/>
        </w:rPr>
      </w:pPr>
      <w:r>
        <w:rPr>
          <w:rFonts w:ascii="Times New Roman" w:hAnsi="Times New Roman"/>
          <w:b/>
          <w:sz w:val="24"/>
          <w:szCs w:val="24"/>
        </w:rPr>
        <w:t xml:space="preserve">5. </w:t>
      </w:r>
      <w:r w:rsidR="00D05A31">
        <w:rPr>
          <w:rFonts w:ascii="Times New Roman" w:hAnsi="Times New Roman"/>
          <w:b/>
          <w:sz w:val="24"/>
          <w:szCs w:val="24"/>
        </w:rPr>
        <w:t>Egyéb sajátos eszközoldali elszámolások</w:t>
      </w:r>
      <w:r w:rsidR="00D05A31">
        <w:rPr>
          <w:rFonts w:ascii="Times New Roman" w:hAnsi="Times New Roman"/>
          <w:b/>
          <w:sz w:val="24"/>
          <w:szCs w:val="24"/>
        </w:rPr>
        <w:br/>
      </w:r>
    </w:p>
    <w:p w:rsidR="00D05A31" w:rsidRDefault="00D05A31" w:rsidP="00D05A31">
      <w:pPr>
        <w:pStyle w:val="Nincstrkz"/>
        <w:rPr>
          <w:rFonts w:ascii="Times New Roman" w:hAnsi="Times New Roman"/>
          <w:sz w:val="24"/>
          <w:szCs w:val="24"/>
        </w:rPr>
      </w:pPr>
      <w:r>
        <w:rPr>
          <w:rFonts w:ascii="Times New Roman" w:hAnsi="Times New Roman"/>
          <w:sz w:val="24"/>
          <w:szCs w:val="24"/>
        </w:rPr>
        <w:t>Az egyéb sajátos eszközoldali elszámolások között kell elszámolni, és a mérlegben ilyen elnevezéssel kimutatni a decemberben kifizetett december havi illetményeket, munkabéreket és az utalványok, bérletek és más hasonló, készpénzhelyettesítő fizetési eszközöknek nem minősülő eszközök beszerzését és a foglalkoztatottak, ellátottak részére történő kiadásáig.</w:t>
      </w:r>
    </w:p>
    <w:p w:rsidR="00D05A31" w:rsidRDefault="00D05A31" w:rsidP="00D05A31">
      <w:pPr>
        <w:pStyle w:val="Nincstrkz"/>
        <w:rPr>
          <w:rFonts w:ascii="Times New Roman" w:hAnsi="Times New Roman"/>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Ezen a mérlegsoron 23 377 E Ft szerepel, melynek összetétele az alábbi (E Ft-ban):</w:t>
      </w:r>
      <w:r>
        <w:rPr>
          <w:rFonts w:ascii="Times New Roman" w:hAnsi="Times New Roman"/>
          <w:sz w:val="24"/>
          <w:szCs w:val="24"/>
        </w:rPr>
        <w:br/>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1"/>
        <w:gridCol w:w="1631"/>
      </w:tblGrid>
      <w:tr w:rsidR="00D05A31" w:rsidRPr="00D6443E" w:rsidTr="00F527A4">
        <w:trPr>
          <w:trHeight w:val="636"/>
          <w:jc w:val="center"/>
        </w:trPr>
        <w:tc>
          <w:tcPr>
            <w:tcW w:w="4011" w:type="dxa"/>
            <w:vAlign w:val="center"/>
          </w:tcPr>
          <w:p w:rsidR="00D05A31" w:rsidRPr="00D6443E" w:rsidRDefault="00D05A31" w:rsidP="00F527A4">
            <w:pPr>
              <w:autoSpaceDE w:val="0"/>
              <w:autoSpaceDN w:val="0"/>
              <w:adjustRightInd w:val="0"/>
              <w:jc w:val="center"/>
              <w:rPr>
                <w:b/>
                <w:bCs/>
                <w:color w:val="000000"/>
              </w:rPr>
            </w:pPr>
            <w:r>
              <w:rPr>
                <w:b/>
                <w:bCs/>
                <w:color w:val="000000"/>
              </w:rPr>
              <w:t>Megnevezés</w:t>
            </w:r>
          </w:p>
        </w:tc>
        <w:tc>
          <w:tcPr>
            <w:tcW w:w="1631" w:type="dxa"/>
            <w:vAlign w:val="center"/>
          </w:tcPr>
          <w:p w:rsidR="00D05A31" w:rsidRPr="00D6443E" w:rsidRDefault="00D05A31" w:rsidP="00F527A4">
            <w:pPr>
              <w:autoSpaceDE w:val="0"/>
              <w:autoSpaceDN w:val="0"/>
              <w:adjustRightInd w:val="0"/>
              <w:jc w:val="center"/>
              <w:rPr>
                <w:b/>
                <w:bCs/>
                <w:color w:val="000000"/>
              </w:rPr>
            </w:pPr>
            <w:r>
              <w:rPr>
                <w:b/>
                <w:bCs/>
                <w:color w:val="000000"/>
              </w:rPr>
              <w:t>Összeg</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 Város Önkormányzata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-6 834</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Tatai Közös Önkormányzati Hivatal</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4</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Intézmények Gazdasági Hivatala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 xml:space="preserve">30 207 </w:t>
            </w:r>
          </w:p>
        </w:tc>
      </w:tr>
      <w:tr w:rsidR="00D05A31" w:rsidRPr="00D6443E" w:rsidTr="00F527A4">
        <w:trPr>
          <w:trHeight w:val="269"/>
          <w:jc w:val="center"/>
        </w:trPr>
        <w:tc>
          <w:tcPr>
            <w:tcW w:w="4011" w:type="dxa"/>
          </w:tcPr>
          <w:p w:rsidR="00D05A31" w:rsidRPr="00D6443E" w:rsidRDefault="00D05A31" w:rsidP="00F527A4">
            <w:pPr>
              <w:autoSpaceDE w:val="0"/>
              <w:autoSpaceDN w:val="0"/>
              <w:adjustRightInd w:val="0"/>
              <w:rPr>
                <w:b/>
                <w:bCs/>
                <w:color w:val="000000"/>
              </w:rPr>
            </w:pPr>
            <w:r w:rsidRPr="00D6443E">
              <w:rPr>
                <w:b/>
                <w:bCs/>
                <w:color w:val="000000"/>
              </w:rPr>
              <w:t>Összesen:</w:t>
            </w:r>
          </w:p>
        </w:tc>
        <w:tc>
          <w:tcPr>
            <w:tcW w:w="1631" w:type="dxa"/>
            <w:vAlign w:val="center"/>
          </w:tcPr>
          <w:p w:rsidR="00D05A31" w:rsidRPr="00D6443E" w:rsidRDefault="00D05A31" w:rsidP="00F527A4">
            <w:pPr>
              <w:autoSpaceDE w:val="0"/>
              <w:autoSpaceDN w:val="0"/>
              <w:adjustRightInd w:val="0"/>
              <w:jc w:val="right"/>
              <w:rPr>
                <w:b/>
                <w:bCs/>
                <w:color w:val="000000"/>
              </w:rPr>
            </w:pPr>
            <w:r>
              <w:rPr>
                <w:b/>
                <w:bCs/>
                <w:color w:val="000000"/>
              </w:rPr>
              <w:t xml:space="preserve">23 377 </w:t>
            </w:r>
          </w:p>
        </w:tc>
      </w:tr>
    </w:tbl>
    <w:p w:rsidR="00D05A31" w:rsidRDefault="00D05A31" w:rsidP="00D05A31">
      <w:pPr>
        <w:pStyle w:val="Nincstrkz"/>
        <w:rPr>
          <w:rFonts w:ascii="Times New Roman" w:hAnsi="Times New Roman"/>
          <w:b/>
          <w:sz w:val="24"/>
          <w:szCs w:val="24"/>
        </w:rPr>
      </w:pPr>
      <w:r>
        <w:rPr>
          <w:rFonts w:ascii="Times New Roman" w:eastAsia="Times New Roman" w:hAnsi="Times New Roman"/>
          <w:sz w:val="24"/>
          <w:szCs w:val="24"/>
          <w:lang w:eastAsia="hu-HU"/>
        </w:rPr>
        <w:lastRenderedPageBreak/>
        <w:br/>
      </w:r>
      <w:r>
        <w:rPr>
          <w:rFonts w:ascii="Times New Roman" w:hAnsi="Times New Roman"/>
          <w:b/>
          <w:sz w:val="24"/>
          <w:szCs w:val="24"/>
        </w:rPr>
        <w:t>Aktív időbeli elhatárolások</w:t>
      </w:r>
    </w:p>
    <w:p w:rsidR="00D05A31" w:rsidRDefault="00D05A31" w:rsidP="00D05A31">
      <w:pPr>
        <w:pStyle w:val="Nincstrkz"/>
        <w:ind w:left="284"/>
        <w:rPr>
          <w:rFonts w:ascii="Times New Roman" w:hAnsi="Times New Roman"/>
          <w:b/>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 xml:space="preserve">A mérlegben az aktív időbeli elhatárolásokon belül kell kimutatni az eredményszemléletű bevételek aktív időbeli elhatárolását, a költségek, ráfordítások aktív időbeli elhatárolását és a halasztott ráfordításokat. </w:t>
      </w:r>
    </w:p>
    <w:p w:rsidR="00D05A31" w:rsidRDefault="00D05A31" w:rsidP="00D05A31">
      <w:pPr>
        <w:pStyle w:val="Nincstrkz"/>
        <w:rPr>
          <w:rFonts w:ascii="Times New Roman" w:hAnsi="Times New Roman"/>
          <w:sz w:val="24"/>
          <w:szCs w:val="24"/>
        </w:rPr>
      </w:pPr>
    </w:p>
    <w:p w:rsidR="00D05A31" w:rsidRDefault="00D05A31" w:rsidP="00D05A31">
      <w:pPr>
        <w:pStyle w:val="Nincstrkz"/>
        <w:numPr>
          <w:ilvl w:val="1"/>
          <w:numId w:val="33"/>
        </w:numPr>
        <w:tabs>
          <w:tab w:val="clear" w:pos="1270"/>
          <w:tab w:val="num" w:pos="851"/>
        </w:tabs>
        <w:suppressAutoHyphens w:val="0"/>
        <w:autoSpaceDN/>
        <w:ind w:left="851" w:hanging="284"/>
        <w:textAlignment w:val="auto"/>
        <w:rPr>
          <w:rFonts w:ascii="Times New Roman" w:hAnsi="Times New Roman"/>
          <w:sz w:val="24"/>
          <w:szCs w:val="24"/>
        </w:rPr>
      </w:pPr>
      <w:r>
        <w:rPr>
          <w:rFonts w:ascii="Times New Roman" w:hAnsi="Times New Roman"/>
          <w:sz w:val="24"/>
          <w:szCs w:val="24"/>
        </w:rPr>
        <w:t>Az eredményszemléletű bevételek aktív időbeli elhatárolása között az olyan járó eredményszemléletű bevételeket kell kimutatni, amelyek csak a mérleg fordulónapja után esedékesek, de a mérleggel lezárt időszakra számolandó el.</w:t>
      </w:r>
    </w:p>
    <w:p w:rsidR="00D05A31" w:rsidRDefault="00D05A31" w:rsidP="00D05A31">
      <w:pPr>
        <w:pStyle w:val="Nincstrkz"/>
        <w:ind w:left="851"/>
        <w:rPr>
          <w:rFonts w:ascii="Times New Roman" w:hAnsi="Times New Roman"/>
          <w:sz w:val="24"/>
          <w:szCs w:val="24"/>
        </w:rPr>
      </w:pPr>
    </w:p>
    <w:p w:rsidR="00D05A31" w:rsidRDefault="00D05A31" w:rsidP="00D05A31">
      <w:pPr>
        <w:pStyle w:val="Nincstrkz"/>
        <w:numPr>
          <w:ilvl w:val="1"/>
          <w:numId w:val="33"/>
        </w:numPr>
        <w:tabs>
          <w:tab w:val="clear" w:pos="1270"/>
          <w:tab w:val="num" w:pos="851"/>
        </w:tabs>
        <w:suppressAutoHyphens w:val="0"/>
        <w:autoSpaceDN/>
        <w:ind w:left="851" w:hanging="284"/>
        <w:textAlignment w:val="auto"/>
        <w:rPr>
          <w:rFonts w:ascii="Times New Roman" w:hAnsi="Times New Roman"/>
          <w:sz w:val="24"/>
          <w:szCs w:val="24"/>
        </w:rPr>
      </w:pPr>
      <w:r>
        <w:rPr>
          <w:rFonts w:ascii="Times New Roman" w:hAnsi="Times New Roman"/>
          <w:sz w:val="24"/>
          <w:szCs w:val="24"/>
        </w:rPr>
        <w:t xml:space="preserve">A költségek, ráfordítások aktív időbeli elhatárolása között a mérleg fordulónapja előtt felmerült, elszámolt olyan összegeket kell kimutatni, amelyek költségként    ráfordításként csak a mérleg fordulónapját követő időszakra számolhatók el. </w:t>
      </w:r>
    </w:p>
    <w:p w:rsidR="00F0387F" w:rsidRPr="00F0387F" w:rsidRDefault="00F0387F" w:rsidP="00F0387F">
      <w:pPr>
        <w:pStyle w:val="Nincstrkz"/>
        <w:suppressAutoHyphens w:val="0"/>
        <w:autoSpaceDN/>
        <w:ind w:left="851"/>
        <w:textAlignment w:val="auto"/>
        <w:rPr>
          <w:rFonts w:ascii="Times New Roman" w:hAnsi="Times New Roman"/>
          <w:sz w:val="24"/>
          <w:szCs w:val="24"/>
        </w:rPr>
      </w:pPr>
    </w:p>
    <w:p w:rsidR="00D05A31" w:rsidRDefault="00D05A31" w:rsidP="00D05A31">
      <w:pPr>
        <w:pStyle w:val="Nincstrkz"/>
        <w:rPr>
          <w:rFonts w:ascii="Times New Roman" w:hAnsi="Times New Roman"/>
          <w:sz w:val="24"/>
          <w:szCs w:val="24"/>
        </w:rPr>
      </w:pPr>
      <w:r>
        <w:rPr>
          <w:rFonts w:ascii="Times New Roman" w:hAnsi="Times New Roman"/>
          <w:sz w:val="24"/>
          <w:szCs w:val="24"/>
        </w:rPr>
        <w:t>Ennek a kategóriának a 2017. december 31-i mérlegértéke 6 004 E Ft volt, az alábbiak szerint:</w:t>
      </w:r>
    </w:p>
    <w:p w:rsidR="00D05A31" w:rsidRDefault="00D05A31" w:rsidP="00D05A31">
      <w:pPr>
        <w:pStyle w:val="Nincstrkz"/>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1"/>
        <w:gridCol w:w="1631"/>
      </w:tblGrid>
      <w:tr w:rsidR="00D05A31" w:rsidRPr="00D6443E" w:rsidTr="00F527A4">
        <w:trPr>
          <w:trHeight w:val="636"/>
          <w:jc w:val="center"/>
        </w:trPr>
        <w:tc>
          <w:tcPr>
            <w:tcW w:w="4011" w:type="dxa"/>
            <w:vAlign w:val="center"/>
          </w:tcPr>
          <w:p w:rsidR="00D05A31" w:rsidRPr="00D6443E" w:rsidRDefault="00D05A31" w:rsidP="00F527A4">
            <w:pPr>
              <w:autoSpaceDE w:val="0"/>
              <w:autoSpaceDN w:val="0"/>
              <w:adjustRightInd w:val="0"/>
              <w:jc w:val="center"/>
              <w:rPr>
                <w:b/>
                <w:bCs/>
                <w:color w:val="000000"/>
              </w:rPr>
            </w:pPr>
            <w:r>
              <w:rPr>
                <w:b/>
                <w:bCs/>
                <w:color w:val="000000"/>
              </w:rPr>
              <w:t>Megnevezés</w:t>
            </w:r>
          </w:p>
        </w:tc>
        <w:tc>
          <w:tcPr>
            <w:tcW w:w="1631" w:type="dxa"/>
            <w:vAlign w:val="center"/>
          </w:tcPr>
          <w:p w:rsidR="00D05A31" w:rsidRPr="00D6443E" w:rsidRDefault="00D05A31" w:rsidP="00F527A4">
            <w:pPr>
              <w:autoSpaceDE w:val="0"/>
              <w:autoSpaceDN w:val="0"/>
              <w:adjustRightInd w:val="0"/>
              <w:jc w:val="center"/>
              <w:rPr>
                <w:b/>
                <w:bCs/>
                <w:color w:val="000000"/>
              </w:rPr>
            </w:pPr>
            <w:r>
              <w:rPr>
                <w:b/>
                <w:bCs/>
                <w:color w:val="000000"/>
              </w:rPr>
              <w:t>Összeg</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 Város Önkormányzata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1 179</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Tatai Közös Önkormányzati Hivatal</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1 343</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Intézmények Gazdasági Hivatala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 xml:space="preserve">3 482 </w:t>
            </w:r>
          </w:p>
        </w:tc>
      </w:tr>
      <w:tr w:rsidR="00D05A31" w:rsidRPr="00D6443E" w:rsidTr="00F527A4">
        <w:trPr>
          <w:trHeight w:val="269"/>
          <w:jc w:val="center"/>
        </w:trPr>
        <w:tc>
          <w:tcPr>
            <w:tcW w:w="4011" w:type="dxa"/>
          </w:tcPr>
          <w:p w:rsidR="00D05A31" w:rsidRPr="00D6443E" w:rsidRDefault="00D05A31" w:rsidP="00F527A4">
            <w:pPr>
              <w:autoSpaceDE w:val="0"/>
              <w:autoSpaceDN w:val="0"/>
              <w:adjustRightInd w:val="0"/>
              <w:rPr>
                <w:b/>
                <w:bCs/>
                <w:color w:val="000000"/>
              </w:rPr>
            </w:pPr>
            <w:r w:rsidRPr="00D6443E">
              <w:rPr>
                <w:b/>
                <w:bCs/>
                <w:color w:val="000000"/>
              </w:rPr>
              <w:t>Összesen:</w:t>
            </w:r>
          </w:p>
        </w:tc>
        <w:tc>
          <w:tcPr>
            <w:tcW w:w="1631" w:type="dxa"/>
            <w:vAlign w:val="center"/>
          </w:tcPr>
          <w:p w:rsidR="00D05A31" w:rsidRPr="00D6443E" w:rsidRDefault="00D05A31" w:rsidP="00F527A4">
            <w:pPr>
              <w:autoSpaceDE w:val="0"/>
              <w:autoSpaceDN w:val="0"/>
              <w:adjustRightInd w:val="0"/>
              <w:jc w:val="right"/>
              <w:rPr>
                <w:b/>
                <w:bCs/>
                <w:color w:val="000000"/>
              </w:rPr>
            </w:pPr>
            <w:r>
              <w:rPr>
                <w:b/>
                <w:bCs/>
                <w:color w:val="000000"/>
              </w:rPr>
              <w:t xml:space="preserve">6 004 </w:t>
            </w:r>
          </w:p>
        </w:tc>
      </w:tr>
    </w:tbl>
    <w:p w:rsidR="00D05A31" w:rsidRPr="002E74CE" w:rsidRDefault="00D05A31" w:rsidP="00D05A31">
      <w:pPr>
        <w:pStyle w:val="Nincstrkz"/>
        <w:rPr>
          <w:rFonts w:ascii="Times New Roman" w:hAnsi="Times New Roman"/>
          <w:b/>
          <w:sz w:val="24"/>
          <w:szCs w:val="24"/>
        </w:rPr>
      </w:pPr>
      <w:r>
        <w:rPr>
          <w:rFonts w:ascii="Times New Roman" w:eastAsia="Times New Roman" w:hAnsi="Times New Roman"/>
          <w:sz w:val="24"/>
          <w:szCs w:val="24"/>
          <w:lang w:eastAsia="hu-HU"/>
        </w:rPr>
        <w:br/>
      </w:r>
      <w:r w:rsidRPr="002E74CE">
        <w:rPr>
          <w:rFonts w:ascii="Times New Roman" w:hAnsi="Times New Roman"/>
          <w:b/>
          <w:sz w:val="24"/>
          <w:szCs w:val="24"/>
        </w:rPr>
        <w:t>FORRÁSOK</w:t>
      </w:r>
    </w:p>
    <w:p w:rsidR="00D05A31" w:rsidRPr="002E74CE" w:rsidRDefault="00D05A31" w:rsidP="00D05A31">
      <w:pPr>
        <w:rPr>
          <w:b/>
        </w:rPr>
      </w:pPr>
    </w:p>
    <w:p w:rsidR="00D05A31" w:rsidRPr="00BB5FE5" w:rsidRDefault="00BB5FE5" w:rsidP="00BB5FE5">
      <w:pPr>
        <w:ind w:left="360"/>
        <w:rPr>
          <w:b/>
        </w:rPr>
      </w:pPr>
      <w:r>
        <w:rPr>
          <w:b/>
        </w:rPr>
        <w:t xml:space="preserve">1. </w:t>
      </w:r>
      <w:r w:rsidR="00D05A31" w:rsidRPr="00BB5FE5">
        <w:rPr>
          <w:b/>
        </w:rPr>
        <w:t>Saját tőke</w:t>
      </w:r>
    </w:p>
    <w:p w:rsidR="00D05A31" w:rsidRPr="00BB5FE5" w:rsidRDefault="00D05A31" w:rsidP="00D05A31"/>
    <w:p w:rsidR="00D05A31" w:rsidRPr="00BB5FE5" w:rsidRDefault="00D05A31" w:rsidP="00D05A31">
      <w:r w:rsidRPr="00BB5FE5">
        <w:t>A saját tőke a nemzeti vagyon induláskori értékéből, a nemzeti vagyon változásaiból, az egyéb eszközök induláskori értékéből és a felhalmozásaiból, a felhalmozott eredményből és a mérleg szerinti eredményből áll. 2017. december 31-i értéke 15 770 766 E Ft.</w:t>
      </w:r>
    </w:p>
    <w:p w:rsidR="00D05A31" w:rsidRPr="00BB5FE5" w:rsidRDefault="00D05A31" w:rsidP="00D05A31"/>
    <w:p w:rsidR="00D05A31" w:rsidRPr="00BB5FE5" w:rsidRDefault="00BB5FE5" w:rsidP="00BB5FE5">
      <w:pPr>
        <w:ind w:left="360"/>
        <w:rPr>
          <w:b/>
        </w:rPr>
      </w:pPr>
      <w:r>
        <w:rPr>
          <w:b/>
        </w:rPr>
        <w:t xml:space="preserve">2. </w:t>
      </w:r>
      <w:r w:rsidR="00D05A31" w:rsidRPr="00BB5FE5">
        <w:rPr>
          <w:b/>
        </w:rPr>
        <w:t>Kötelezettségek</w:t>
      </w:r>
    </w:p>
    <w:p w:rsidR="00D05A31" w:rsidRDefault="00D05A31" w:rsidP="00D05A31"/>
    <w:p w:rsidR="00D05A31" w:rsidRDefault="00D05A31" w:rsidP="00D05A31">
      <w:r>
        <w:t xml:space="preserve">A mérlegben a kötelezettségek között a végleges kötelezettségvállalásokat, más fizetési kötelezettségeket kell kimutatni mindaddig, amíg azokat pénzügyileg ki nem egyenlítették vagy egyéb módon nem rendezték. </w:t>
      </w:r>
    </w:p>
    <w:p w:rsidR="00D05A31" w:rsidRDefault="00D05A31" w:rsidP="00D05A31"/>
    <w:p w:rsidR="00D05A31" w:rsidRDefault="00D05A31" w:rsidP="00D05A31">
      <w:r>
        <w:t>A kötelezettségek mérlegértéke 1 144 164 E Ft, melyből 2017-ben esedékes, de ki nem egyenlített kötelezettség 113 407 E Ft volt szervezetenkénti összetétele (E Ft-ban):</w:t>
      </w:r>
    </w:p>
    <w:p w:rsidR="00D05A31" w:rsidRDefault="00D05A31" w:rsidP="00D05A31">
      <w:pPr>
        <w:pStyle w:val="Nincstrkz"/>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1"/>
        <w:gridCol w:w="1631"/>
      </w:tblGrid>
      <w:tr w:rsidR="00D05A31" w:rsidRPr="00D6443E" w:rsidTr="00F527A4">
        <w:trPr>
          <w:trHeight w:val="636"/>
          <w:jc w:val="center"/>
        </w:trPr>
        <w:tc>
          <w:tcPr>
            <w:tcW w:w="4011" w:type="dxa"/>
            <w:vAlign w:val="center"/>
          </w:tcPr>
          <w:p w:rsidR="00D05A31" w:rsidRPr="00D6443E" w:rsidRDefault="00D05A31" w:rsidP="00F527A4">
            <w:pPr>
              <w:autoSpaceDE w:val="0"/>
              <w:autoSpaceDN w:val="0"/>
              <w:adjustRightInd w:val="0"/>
              <w:jc w:val="center"/>
              <w:rPr>
                <w:b/>
                <w:bCs/>
                <w:color w:val="000000"/>
              </w:rPr>
            </w:pPr>
            <w:r>
              <w:rPr>
                <w:b/>
                <w:bCs/>
                <w:color w:val="000000"/>
              </w:rPr>
              <w:t>Megnevezés</w:t>
            </w:r>
          </w:p>
        </w:tc>
        <w:tc>
          <w:tcPr>
            <w:tcW w:w="1631" w:type="dxa"/>
            <w:vAlign w:val="center"/>
          </w:tcPr>
          <w:p w:rsidR="00D05A31" w:rsidRPr="00D6443E" w:rsidRDefault="00D05A31" w:rsidP="00F527A4">
            <w:pPr>
              <w:autoSpaceDE w:val="0"/>
              <w:autoSpaceDN w:val="0"/>
              <w:adjustRightInd w:val="0"/>
              <w:jc w:val="center"/>
              <w:rPr>
                <w:b/>
                <w:bCs/>
                <w:color w:val="000000"/>
              </w:rPr>
            </w:pPr>
            <w:r>
              <w:rPr>
                <w:b/>
                <w:bCs/>
                <w:color w:val="000000"/>
              </w:rPr>
              <w:t>Összeg</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 Város Önkormányzata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1 064 940</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Tatai Közös Önkormányzati Hivatal</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3 575</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Intézmények Gazdasági Hivatala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75 649</w:t>
            </w:r>
          </w:p>
        </w:tc>
      </w:tr>
      <w:tr w:rsidR="00D05A31" w:rsidRPr="00D6443E" w:rsidTr="00F527A4">
        <w:trPr>
          <w:trHeight w:val="269"/>
          <w:jc w:val="center"/>
        </w:trPr>
        <w:tc>
          <w:tcPr>
            <w:tcW w:w="4011" w:type="dxa"/>
          </w:tcPr>
          <w:p w:rsidR="00D05A31" w:rsidRPr="00D6443E" w:rsidRDefault="00D05A31" w:rsidP="00F527A4">
            <w:pPr>
              <w:autoSpaceDE w:val="0"/>
              <w:autoSpaceDN w:val="0"/>
              <w:adjustRightInd w:val="0"/>
              <w:rPr>
                <w:b/>
                <w:bCs/>
                <w:color w:val="000000"/>
              </w:rPr>
            </w:pPr>
            <w:r w:rsidRPr="00D6443E">
              <w:rPr>
                <w:b/>
                <w:bCs/>
                <w:color w:val="000000"/>
              </w:rPr>
              <w:t>Összesen:</w:t>
            </w:r>
          </w:p>
        </w:tc>
        <w:tc>
          <w:tcPr>
            <w:tcW w:w="1631" w:type="dxa"/>
            <w:vAlign w:val="center"/>
          </w:tcPr>
          <w:p w:rsidR="00D05A31" w:rsidRPr="00D6443E" w:rsidRDefault="00D05A31" w:rsidP="00F527A4">
            <w:pPr>
              <w:autoSpaceDE w:val="0"/>
              <w:autoSpaceDN w:val="0"/>
              <w:adjustRightInd w:val="0"/>
              <w:jc w:val="right"/>
              <w:rPr>
                <w:b/>
                <w:bCs/>
                <w:color w:val="000000"/>
              </w:rPr>
            </w:pPr>
            <w:r>
              <w:rPr>
                <w:b/>
                <w:bCs/>
                <w:color w:val="000000"/>
              </w:rPr>
              <w:t xml:space="preserve">1 144 164 </w:t>
            </w:r>
          </w:p>
        </w:tc>
      </w:tr>
    </w:tbl>
    <w:p w:rsidR="00D05A31" w:rsidRDefault="00D05A31" w:rsidP="00D05A31">
      <w:pPr>
        <w:pStyle w:val="Nincstrkz"/>
        <w:ind w:left="284"/>
        <w:rPr>
          <w:rFonts w:ascii="Times New Roman" w:eastAsia="Times New Roman" w:hAnsi="Times New Roman"/>
          <w:sz w:val="24"/>
          <w:szCs w:val="24"/>
          <w:lang w:eastAsia="hu-HU"/>
        </w:rPr>
      </w:pPr>
    </w:p>
    <w:p w:rsidR="00F0387F" w:rsidRPr="00B13D33" w:rsidRDefault="00F0387F" w:rsidP="00D05A31">
      <w:pPr>
        <w:pStyle w:val="Nincstrkz"/>
        <w:ind w:left="284"/>
        <w:rPr>
          <w:rFonts w:ascii="Times New Roman" w:eastAsia="Times New Roman" w:hAnsi="Times New Roman"/>
          <w:sz w:val="24"/>
          <w:szCs w:val="24"/>
          <w:lang w:eastAsia="hu-HU"/>
        </w:rPr>
      </w:pPr>
    </w:p>
    <w:p w:rsidR="00D05A31" w:rsidRPr="00BB5FE5" w:rsidRDefault="00BB5FE5" w:rsidP="00BB5FE5">
      <w:pPr>
        <w:ind w:left="360"/>
        <w:rPr>
          <w:b/>
        </w:rPr>
      </w:pPr>
      <w:r>
        <w:rPr>
          <w:b/>
        </w:rPr>
        <w:lastRenderedPageBreak/>
        <w:t xml:space="preserve">3. </w:t>
      </w:r>
      <w:r w:rsidR="00D05A31" w:rsidRPr="00BB5FE5">
        <w:rPr>
          <w:b/>
        </w:rPr>
        <w:t>Passzív időbeli elhatárolások</w:t>
      </w:r>
    </w:p>
    <w:p w:rsidR="00D05A31" w:rsidRDefault="00D05A31" w:rsidP="00D05A31"/>
    <w:p w:rsidR="00D05A31" w:rsidRDefault="00D05A31" w:rsidP="00D05A31">
      <w:r>
        <w:t>A mérlegben a passzív időbeli elhatárolásokon belül kell kimutatni az eredményszemléletű bevételek passzív időbeli elhatárolását, a költségek, ráfordítások passzív időbeli elhatárolását és a halasztott eredményszemléletű bevételeket.</w:t>
      </w:r>
    </w:p>
    <w:p w:rsidR="00D05A31" w:rsidRDefault="00D05A31" w:rsidP="00D05A31"/>
    <w:p w:rsidR="00D05A31" w:rsidRDefault="00D05A31" w:rsidP="00D05A31">
      <w:pPr>
        <w:pStyle w:val="Nincstrkz"/>
        <w:numPr>
          <w:ilvl w:val="1"/>
          <w:numId w:val="33"/>
        </w:numPr>
        <w:tabs>
          <w:tab w:val="clear" w:pos="1270"/>
          <w:tab w:val="num" w:pos="851"/>
        </w:tabs>
        <w:suppressAutoHyphens w:val="0"/>
        <w:autoSpaceDN/>
        <w:ind w:left="851" w:hanging="284"/>
        <w:textAlignment w:val="auto"/>
        <w:rPr>
          <w:rFonts w:ascii="Times New Roman" w:hAnsi="Times New Roman"/>
          <w:sz w:val="24"/>
          <w:szCs w:val="24"/>
        </w:rPr>
      </w:pPr>
      <w:r>
        <w:rPr>
          <w:rFonts w:ascii="Times New Roman" w:hAnsi="Times New Roman"/>
          <w:sz w:val="24"/>
          <w:szCs w:val="24"/>
        </w:rPr>
        <w:t>Az eredményszemléletű bevételek passzív időbeli elhatárolása között az olyan mérleg fordulónapja előtt a pénzügyi számvitelben elszámolt, olyan eredményszemléletű bevételeket kell kimutatni, amelyek a fordulónapja után időszak eredményszemléletű bevételét képezik. Az eredményszemléletű bevételek passzív időbeli elhatárolása között kell kimutatni a Szt. 44. § (2) bekezdése szerinti támogatásokat is.</w:t>
      </w:r>
    </w:p>
    <w:p w:rsidR="00D05A31" w:rsidRDefault="00D05A31" w:rsidP="00D05A31">
      <w:pPr>
        <w:pStyle w:val="Nincstrkz"/>
        <w:ind w:left="1270"/>
        <w:rPr>
          <w:rFonts w:ascii="Times New Roman" w:hAnsi="Times New Roman"/>
          <w:sz w:val="24"/>
          <w:szCs w:val="24"/>
        </w:rPr>
      </w:pPr>
    </w:p>
    <w:p w:rsidR="00D05A31" w:rsidRDefault="00D05A31" w:rsidP="00D05A31">
      <w:pPr>
        <w:pStyle w:val="Nincstrkz"/>
        <w:numPr>
          <w:ilvl w:val="1"/>
          <w:numId w:val="33"/>
        </w:numPr>
        <w:tabs>
          <w:tab w:val="clear" w:pos="1270"/>
          <w:tab w:val="num" w:pos="851"/>
        </w:tabs>
        <w:suppressAutoHyphens w:val="0"/>
        <w:autoSpaceDN/>
        <w:ind w:left="851" w:hanging="284"/>
        <w:textAlignment w:val="auto"/>
        <w:rPr>
          <w:rFonts w:ascii="Times New Roman" w:hAnsi="Times New Roman"/>
          <w:sz w:val="24"/>
          <w:szCs w:val="24"/>
        </w:rPr>
      </w:pPr>
      <w:r>
        <w:rPr>
          <w:rFonts w:ascii="Times New Roman" w:hAnsi="Times New Roman"/>
          <w:sz w:val="24"/>
          <w:szCs w:val="24"/>
        </w:rPr>
        <w:t>A költségek, ráfordítások passzív időbeli elhatárolása között a mérleg fordulónapja előtti időszakot terhelő olyan költségeket, ráfordításokat kell kimutatni, amelyek csak a mérleg fordulónapja előtti időszakban merültek fel, kerülnek számlázásra.</w:t>
      </w:r>
    </w:p>
    <w:p w:rsidR="00D05A31" w:rsidRDefault="00D05A31" w:rsidP="00D05A31">
      <w:pPr>
        <w:pStyle w:val="Listaszerbekezds"/>
      </w:pPr>
    </w:p>
    <w:p w:rsidR="00D05A31" w:rsidRDefault="00D05A31" w:rsidP="00D05A31">
      <w:pPr>
        <w:pStyle w:val="Nincstrkz"/>
        <w:numPr>
          <w:ilvl w:val="1"/>
          <w:numId w:val="33"/>
        </w:numPr>
        <w:tabs>
          <w:tab w:val="clear" w:pos="1270"/>
          <w:tab w:val="num" w:pos="851"/>
        </w:tabs>
        <w:suppressAutoHyphens w:val="0"/>
        <w:autoSpaceDN/>
        <w:ind w:left="851" w:hanging="284"/>
        <w:textAlignment w:val="auto"/>
        <w:rPr>
          <w:rFonts w:ascii="Times New Roman" w:hAnsi="Times New Roman"/>
          <w:sz w:val="24"/>
          <w:szCs w:val="24"/>
        </w:rPr>
      </w:pPr>
      <w:r>
        <w:rPr>
          <w:rFonts w:ascii="Times New Roman" w:hAnsi="Times New Roman"/>
          <w:sz w:val="24"/>
          <w:szCs w:val="24"/>
        </w:rPr>
        <w:t>A halasztott eredményszemléletű bevételek között az Szt. 45. § (1) és (2) bekezdése szerinti fejlesztési célra kapott támogatáson a felhalmozási célú támogatások eredményszemléletű bevételeit kell érteni.</w:t>
      </w:r>
    </w:p>
    <w:p w:rsidR="00D05A31" w:rsidRDefault="00D05A31" w:rsidP="00D05A31">
      <w:pPr>
        <w:pStyle w:val="Listaszerbekezds"/>
      </w:pPr>
    </w:p>
    <w:p w:rsidR="00D05A31" w:rsidRDefault="00D05A31" w:rsidP="00D05A31">
      <w:r>
        <w:t>Ezen mérlegsoron a tárgyév végén 2 638 897 E Ft szerepel, összetétel (E Ft-ban):</w:t>
      </w:r>
    </w:p>
    <w:p w:rsidR="00D05A31" w:rsidRDefault="00D05A31" w:rsidP="00D05A31">
      <w:pPr>
        <w:pStyle w:val="Nincstrkz"/>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1"/>
        <w:gridCol w:w="1631"/>
      </w:tblGrid>
      <w:tr w:rsidR="00D05A31" w:rsidRPr="00D6443E" w:rsidTr="00F527A4">
        <w:trPr>
          <w:trHeight w:val="636"/>
          <w:jc w:val="center"/>
        </w:trPr>
        <w:tc>
          <w:tcPr>
            <w:tcW w:w="4011" w:type="dxa"/>
            <w:vAlign w:val="center"/>
          </w:tcPr>
          <w:p w:rsidR="00D05A31" w:rsidRPr="00D6443E" w:rsidRDefault="00D05A31" w:rsidP="00F527A4">
            <w:pPr>
              <w:autoSpaceDE w:val="0"/>
              <w:autoSpaceDN w:val="0"/>
              <w:adjustRightInd w:val="0"/>
              <w:jc w:val="center"/>
              <w:rPr>
                <w:b/>
                <w:bCs/>
                <w:color w:val="000000"/>
              </w:rPr>
            </w:pPr>
            <w:r>
              <w:rPr>
                <w:b/>
                <w:bCs/>
                <w:color w:val="000000"/>
              </w:rPr>
              <w:t>Megnevezés</w:t>
            </w:r>
          </w:p>
        </w:tc>
        <w:tc>
          <w:tcPr>
            <w:tcW w:w="1631" w:type="dxa"/>
            <w:vAlign w:val="center"/>
          </w:tcPr>
          <w:p w:rsidR="00D05A31" w:rsidRPr="00D6443E" w:rsidRDefault="00D05A31" w:rsidP="00F527A4">
            <w:pPr>
              <w:autoSpaceDE w:val="0"/>
              <w:autoSpaceDN w:val="0"/>
              <w:adjustRightInd w:val="0"/>
              <w:jc w:val="center"/>
              <w:rPr>
                <w:b/>
                <w:bCs/>
                <w:color w:val="000000"/>
              </w:rPr>
            </w:pPr>
            <w:r>
              <w:rPr>
                <w:b/>
                <w:bCs/>
                <w:color w:val="000000"/>
              </w:rPr>
              <w:t>Összeg</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 Város Önkormányzata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2 587 459</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Tatai Közös Önkormányzati Hivatal</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50 213</w:t>
            </w:r>
          </w:p>
        </w:tc>
      </w:tr>
      <w:tr w:rsidR="00D05A31" w:rsidRPr="00D6443E" w:rsidTr="00F527A4">
        <w:trPr>
          <w:trHeight w:val="255"/>
          <w:jc w:val="center"/>
        </w:trPr>
        <w:tc>
          <w:tcPr>
            <w:tcW w:w="4011" w:type="dxa"/>
          </w:tcPr>
          <w:p w:rsidR="00D05A31" w:rsidRPr="00D6443E" w:rsidRDefault="00D05A31" w:rsidP="00F527A4">
            <w:pPr>
              <w:autoSpaceDE w:val="0"/>
              <w:autoSpaceDN w:val="0"/>
              <w:adjustRightInd w:val="0"/>
              <w:rPr>
                <w:color w:val="000000"/>
              </w:rPr>
            </w:pPr>
            <w:r>
              <w:rPr>
                <w:color w:val="000000"/>
              </w:rPr>
              <w:t>Intézmények Gazdasági Hivatala</w:t>
            </w:r>
          </w:p>
        </w:tc>
        <w:tc>
          <w:tcPr>
            <w:tcW w:w="1631" w:type="dxa"/>
            <w:vAlign w:val="center"/>
          </w:tcPr>
          <w:p w:rsidR="00D05A31" w:rsidRPr="00D6443E" w:rsidRDefault="00D05A31" w:rsidP="00F527A4">
            <w:pPr>
              <w:autoSpaceDE w:val="0"/>
              <w:autoSpaceDN w:val="0"/>
              <w:adjustRightInd w:val="0"/>
              <w:jc w:val="right"/>
              <w:rPr>
                <w:color w:val="000000"/>
              </w:rPr>
            </w:pPr>
            <w:r>
              <w:rPr>
                <w:color w:val="000000"/>
              </w:rPr>
              <w:t>1 225</w:t>
            </w:r>
          </w:p>
        </w:tc>
      </w:tr>
      <w:tr w:rsidR="00D05A31" w:rsidRPr="00D6443E" w:rsidTr="00F527A4">
        <w:trPr>
          <w:trHeight w:val="269"/>
          <w:jc w:val="center"/>
        </w:trPr>
        <w:tc>
          <w:tcPr>
            <w:tcW w:w="4011" w:type="dxa"/>
          </w:tcPr>
          <w:p w:rsidR="00D05A31" w:rsidRPr="00D6443E" w:rsidRDefault="00D05A31" w:rsidP="00F527A4">
            <w:pPr>
              <w:autoSpaceDE w:val="0"/>
              <w:autoSpaceDN w:val="0"/>
              <w:adjustRightInd w:val="0"/>
              <w:rPr>
                <w:b/>
                <w:bCs/>
                <w:color w:val="000000"/>
              </w:rPr>
            </w:pPr>
            <w:r w:rsidRPr="00D6443E">
              <w:rPr>
                <w:b/>
                <w:bCs/>
                <w:color w:val="000000"/>
              </w:rPr>
              <w:t>Összesen:</w:t>
            </w:r>
          </w:p>
        </w:tc>
        <w:tc>
          <w:tcPr>
            <w:tcW w:w="1631" w:type="dxa"/>
            <w:vAlign w:val="center"/>
          </w:tcPr>
          <w:p w:rsidR="00D05A31" w:rsidRPr="00D6443E" w:rsidRDefault="00D05A31" w:rsidP="00F527A4">
            <w:pPr>
              <w:autoSpaceDE w:val="0"/>
              <w:autoSpaceDN w:val="0"/>
              <w:adjustRightInd w:val="0"/>
              <w:jc w:val="right"/>
              <w:rPr>
                <w:b/>
                <w:bCs/>
                <w:color w:val="000000"/>
              </w:rPr>
            </w:pPr>
            <w:r>
              <w:rPr>
                <w:b/>
                <w:bCs/>
                <w:color w:val="000000"/>
              </w:rPr>
              <w:t xml:space="preserve">2 638 897 </w:t>
            </w:r>
          </w:p>
        </w:tc>
      </w:tr>
    </w:tbl>
    <w:p w:rsidR="00D05A31" w:rsidRPr="00B13D33" w:rsidRDefault="00D05A31" w:rsidP="00D05A31">
      <w:pPr>
        <w:pStyle w:val="Nincstrkz"/>
        <w:ind w:left="284"/>
        <w:rPr>
          <w:rFonts w:ascii="Times New Roman" w:eastAsia="Times New Roman" w:hAnsi="Times New Roman"/>
          <w:sz w:val="24"/>
          <w:szCs w:val="24"/>
          <w:lang w:eastAsia="hu-HU"/>
        </w:rPr>
      </w:pPr>
    </w:p>
    <w:p w:rsidR="00F0387F" w:rsidRPr="00F0387F" w:rsidRDefault="00D05A31" w:rsidP="00F0387F">
      <w:r>
        <w:t>A fejlesztési célra kapott támogatásokat el kell határolni és a fejlesztéssel kapcsolatos költségek felmerülésekor lehet csak az elhatárolást feloldani. Ezek alapján tehát az ingatlanok fejlesztésére kapott bevételek elhatárolása csak akkor és olyan összegben oldható fel, ha az értékcsökkenés elszámolásra kerül, terv szerinti értékcs</w:t>
      </w:r>
      <w:r w:rsidR="00F0387F">
        <w:t>ökkenés pedig csupán évi 2-3 %.</w:t>
      </w:r>
    </w:p>
    <w:p w:rsidR="000B47E3" w:rsidRPr="007E1CFD" w:rsidRDefault="000B47E3" w:rsidP="00F66A29">
      <w:pPr>
        <w:pStyle w:val="Nincstrkz"/>
        <w:jc w:val="center"/>
        <w:rPr>
          <w:rFonts w:ascii="Times New Roman" w:hAnsi="Times New Roman"/>
          <w:b/>
          <w:bCs/>
          <w:sz w:val="24"/>
          <w:szCs w:val="24"/>
          <w:highlight w:val="yellow"/>
        </w:rPr>
      </w:pPr>
    </w:p>
    <w:p w:rsidR="00E11A8E" w:rsidRPr="005D6A1B" w:rsidRDefault="00464514" w:rsidP="00E11A8E">
      <w:pPr>
        <w:jc w:val="center"/>
        <w:rPr>
          <w:rFonts w:eastAsia="Calibri"/>
          <w:b/>
          <w:lang w:eastAsia="en-US"/>
        </w:rPr>
      </w:pPr>
      <w:r>
        <w:rPr>
          <w:rFonts w:eastAsia="Calibri"/>
          <w:b/>
          <w:lang w:eastAsia="en-US"/>
        </w:rPr>
        <w:t>G</w:t>
      </w:r>
      <w:r w:rsidR="00E11A8E" w:rsidRPr="005D6A1B">
        <w:rPr>
          <w:rFonts w:eastAsia="Calibri"/>
          <w:b/>
          <w:lang w:eastAsia="en-US"/>
        </w:rPr>
        <w:t>. ÖSSZEVONT, KONSZOLIDÁLT BESZÁMOLÓ</w:t>
      </w:r>
    </w:p>
    <w:p w:rsidR="00E11A8E" w:rsidRPr="005D6A1B" w:rsidRDefault="00E11A8E" w:rsidP="00E11A8E">
      <w:pPr>
        <w:rPr>
          <w:rFonts w:eastAsia="Calibri"/>
          <w:b/>
          <w:lang w:eastAsia="en-US"/>
        </w:rPr>
      </w:pPr>
    </w:p>
    <w:p w:rsidR="00E11A8E" w:rsidRPr="005D6A1B" w:rsidRDefault="00E11A8E" w:rsidP="00E11A8E">
      <w:pPr>
        <w:rPr>
          <w:rFonts w:eastAsia="Calibri"/>
          <w:lang w:eastAsia="en-US"/>
        </w:rPr>
      </w:pPr>
      <w:r w:rsidRPr="005D6A1B">
        <w:rPr>
          <w:rFonts w:eastAsia="Calibri"/>
          <w:lang w:eastAsia="en-US"/>
        </w:rPr>
        <w:t xml:space="preserve">Az összevont, konszolidált beszámolót a Magyar Államkincstár készíti az éves költségvetési beszámoló adataiból az államháztartási számvitelről szóló 4/2013.(I.11.) </w:t>
      </w:r>
      <w:r w:rsidR="008E78E1" w:rsidRPr="005D6A1B">
        <w:rPr>
          <w:rFonts w:eastAsia="Calibri"/>
          <w:lang w:eastAsia="en-US"/>
        </w:rPr>
        <w:t xml:space="preserve">Kormányrendelet 37. §-a alapján </w:t>
      </w:r>
      <w:r w:rsidR="00D24D46" w:rsidRPr="005D6A1B">
        <w:rPr>
          <w:rFonts w:eastAsia="Calibri"/>
          <w:lang w:eastAsia="en-US"/>
        </w:rPr>
        <w:t>(23. sz. melléklet)</w:t>
      </w:r>
      <w:r w:rsidR="008E78E1" w:rsidRPr="005D6A1B">
        <w:rPr>
          <w:rFonts w:eastAsia="Calibri"/>
          <w:lang w:eastAsia="en-US"/>
        </w:rPr>
        <w:t>.</w:t>
      </w:r>
    </w:p>
    <w:p w:rsidR="00E11A8E" w:rsidRPr="005D6A1B" w:rsidRDefault="00E11A8E" w:rsidP="00E11A8E">
      <w:pPr>
        <w:rPr>
          <w:rFonts w:eastAsia="Calibri"/>
          <w:lang w:eastAsia="en-US"/>
        </w:rPr>
      </w:pPr>
    </w:p>
    <w:p w:rsidR="00E11A8E" w:rsidRPr="005D6A1B" w:rsidRDefault="00E11A8E" w:rsidP="00E11A8E">
      <w:pPr>
        <w:rPr>
          <w:rFonts w:eastAsia="Calibri"/>
          <w:lang w:eastAsia="en-US"/>
        </w:rPr>
      </w:pPr>
      <w:r w:rsidRPr="005D6A1B">
        <w:rPr>
          <w:rFonts w:eastAsia="Calibri"/>
          <w:lang w:eastAsia="en-US"/>
        </w:rPr>
        <w:t>A konszolidált beszámoló részei:</w:t>
      </w:r>
    </w:p>
    <w:p w:rsidR="00E11A8E" w:rsidRPr="005D6A1B" w:rsidRDefault="00E11A8E" w:rsidP="00E11A8E">
      <w:pPr>
        <w:rPr>
          <w:rFonts w:eastAsia="Calibri"/>
          <w:lang w:eastAsia="en-US"/>
        </w:rPr>
      </w:pPr>
    </w:p>
    <w:p w:rsidR="00E11A8E" w:rsidRPr="005D6A1B" w:rsidRDefault="00E11A8E" w:rsidP="00E11A8E">
      <w:pPr>
        <w:rPr>
          <w:rFonts w:eastAsia="Calibri"/>
          <w:lang w:eastAsia="en-US"/>
        </w:rPr>
      </w:pPr>
      <w:r w:rsidRPr="005D6A1B">
        <w:rPr>
          <w:rFonts w:eastAsia="Calibri"/>
          <w:lang w:eastAsia="en-US"/>
        </w:rPr>
        <w:t>A. Konszolidált költségvetési jelentés</w:t>
      </w:r>
    </w:p>
    <w:p w:rsidR="00E11A8E" w:rsidRPr="005D6A1B" w:rsidRDefault="00E11A8E" w:rsidP="00E11A8E">
      <w:pPr>
        <w:ind w:left="284"/>
        <w:rPr>
          <w:rFonts w:eastAsia="Calibri"/>
          <w:lang w:eastAsia="en-US"/>
        </w:rPr>
      </w:pPr>
      <w:r w:rsidRPr="005D6A1B">
        <w:rPr>
          <w:rFonts w:eastAsia="Calibri"/>
          <w:lang w:eastAsia="en-US"/>
        </w:rPr>
        <w:t xml:space="preserve">A konszolidált pénzforgalmi jelentés a finanszírozási kiadások és bevételek tekintetében </w:t>
      </w:r>
      <w:r w:rsidR="00012A2A" w:rsidRPr="005D6A1B">
        <w:rPr>
          <w:rFonts w:eastAsia="Calibri"/>
          <w:lang w:eastAsia="en-US"/>
        </w:rPr>
        <w:t>1 432 775</w:t>
      </w:r>
      <w:r w:rsidRPr="005D6A1B">
        <w:rPr>
          <w:rFonts w:eastAsia="Calibri"/>
          <w:lang w:eastAsia="en-US"/>
        </w:rPr>
        <w:t xml:space="preserve"> E Ft-tal kevesebb a pénzforgalmi jelentésnél, amely az intézményfinanszírozás összegével egyező.</w:t>
      </w:r>
    </w:p>
    <w:p w:rsidR="00E11A8E" w:rsidRPr="005D6A1B" w:rsidRDefault="00E11A8E" w:rsidP="00E11A8E">
      <w:pPr>
        <w:rPr>
          <w:rFonts w:eastAsia="Calibri"/>
          <w:lang w:eastAsia="en-US"/>
        </w:rPr>
      </w:pPr>
      <w:r w:rsidRPr="005D6A1B">
        <w:rPr>
          <w:rFonts w:eastAsia="Calibri"/>
          <w:lang w:eastAsia="en-US"/>
        </w:rPr>
        <w:t>B. Konszolidált mérleg</w:t>
      </w:r>
    </w:p>
    <w:p w:rsidR="00BB5FE5" w:rsidRPr="005D6A1B" w:rsidRDefault="00E11A8E" w:rsidP="00E11A8E">
      <w:pPr>
        <w:pStyle w:val="Szvegtrzs"/>
        <w:jc w:val="left"/>
        <w:rPr>
          <w:rFonts w:eastAsia="Calibri"/>
          <w:lang w:eastAsia="en-US"/>
        </w:rPr>
      </w:pPr>
      <w:r w:rsidRPr="005D6A1B">
        <w:rPr>
          <w:rFonts w:eastAsia="Calibri"/>
          <w:lang w:eastAsia="en-US"/>
        </w:rPr>
        <w:t>C. Konszolidált eredménykimutatás</w:t>
      </w:r>
    </w:p>
    <w:p w:rsidR="00834884" w:rsidRPr="005D6A1B" w:rsidRDefault="00834884" w:rsidP="00E11A8E">
      <w:pPr>
        <w:pStyle w:val="Szvegtrzs"/>
        <w:jc w:val="left"/>
        <w:rPr>
          <w:rFonts w:eastAsia="Calibri"/>
          <w:lang w:eastAsia="en-US"/>
        </w:rPr>
      </w:pPr>
    </w:p>
    <w:p w:rsidR="002E526B" w:rsidRPr="005D6A1B" w:rsidRDefault="00464514" w:rsidP="000F26B6">
      <w:pPr>
        <w:pStyle w:val="Szvegtrzs"/>
        <w:jc w:val="center"/>
        <w:rPr>
          <w:rFonts w:eastAsia="Calibri"/>
          <w:b/>
          <w:lang w:eastAsia="en-US"/>
        </w:rPr>
      </w:pPr>
      <w:r>
        <w:rPr>
          <w:rFonts w:eastAsia="Calibri"/>
          <w:b/>
          <w:lang w:eastAsia="en-US"/>
        </w:rPr>
        <w:t>H</w:t>
      </w:r>
      <w:r w:rsidR="002E526B" w:rsidRPr="005D6A1B">
        <w:rPr>
          <w:rFonts w:eastAsia="Calibri"/>
          <w:b/>
          <w:lang w:eastAsia="en-US"/>
        </w:rPr>
        <w:t xml:space="preserve">. </w:t>
      </w:r>
      <w:r w:rsidR="000F26B6" w:rsidRPr="005D6A1B">
        <w:rPr>
          <w:rFonts w:eastAsia="Calibri"/>
          <w:b/>
          <w:lang w:eastAsia="en-US"/>
        </w:rPr>
        <w:t>NYILATKOZATTÉTELI KÖTELEZETTSÉG</w:t>
      </w:r>
    </w:p>
    <w:p w:rsidR="002E526B" w:rsidRPr="005D6A1B" w:rsidRDefault="002E526B" w:rsidP="002E526B">
      <w:pPr>
        <w:rPr>
          <w:lang w:eastAsia="hu-HU"/>
        </w:rPr>
      </w:pPr>
      <w:r w:rsidRPr="005D6A1B">
        <w:rPr>
          <w:lang w:eastAsia="hu-HU"/>
        </w:rPr>
        <w:t>A költségvetési szervek belső kontrollrendszeréről és belső ellenőrzéséről szóló 370/2011. (XII. 31.) Korm. rendelet 11.§ (1)  bekezdése alapján a költségvetési szerv vezetője köteles a Kormányrendelet 1. melléklet szerinti nyilatkozatban értékelni a költségvetési szerv belső kontrollrendszerének minőségét.</w:t>
      </w:r>
      <w:r w:rsidRPr="005D6A1B">
        <w:rPr>
          <w:color w:val="1F497D"/>
          <w:lang w:eastAsia="hu-HU"/>
        </w:rPr>
        <w:t xml:space="preserve"> </w:t>
      </w:r>
      <w:r w:rsidRPr="005D6A1B">
        <w:rPr>
          <w:lang w:eastAsia="hu-HU"/>
        </w:rPr>
        <w:t>A Kormányrendelet 11.§ (2a) bekezdése alapján a helyi önkormányzati költségvetési szerv vezetője a nyilatkozatot az éves költségvetési beszámolóval együtt küldi meg az irányító szerv vezetőjének, és</w:t>
      </w:r>
      <w:r w:rsidRPr="005D6A1B">
        <w:rPr>
          <w:b/>
          <w:lang w:eastAsia="hu-HU"/>
        </w:rPr>
        <w:t xml:space="preserve"> </w:t>
      </w:r>
      <w:r w:rsidRPr="005D6A1B">
        <w:rPr>
          <w:lang w:eastAsia="hu-HU"/>
        </w:rPr>
        <w:t xml:space="preserve">ezt </w:t>
      </w:r>
      <w:r w:rsidRPr="005D6A1B">
        <w:rPr>
          <w:bCs/>
          <w:lang w:eastAsia="hu-HU"/>
        </w:rPr>
        <w:t>a vezetői nyilatkozatot a zárszámadási rendelet tervezetével együtt terjesztjük a Képviselő-testület elé.</w:t>
      </w:r>
      <w:r w:rsidRPr="005D6A1B">
        <w:rPr>
          <w:rFonts w:ascii="Calibri" w:hAnsi="Calibri"/>
          <w:color w:val="1F497D"/>
          <w:sz w:val="22"/>
          <w:szCs w:val="22"/>
          <w:lang w:eastAsia="hu-HU"/>
        </w:rPr>
        <w:t> </w:t>
      </w:r>
    </w:p>
    <w:p w:rsidR="002E526B" w:rsidRPr="005D6A1B" w:rsidRDefault="002E526B" w:rsidP="00E11A8E">
      <w:pPr>
        <w:pStyle w:val="Szvegtrzs"/>
        <w:jc w:val="left"/>
        <w:rPr>
          <w:rFonts w:eastAsia="Calibri"/>
          <w:lang w:eastAsia="en-US"/>
        </w:rPr>
      </w:pPr>
    </w:p>
    <w:p w:rsidR="000F26B6" w:rsidRPr="005D6A1B" w:rsidRDefault="000F26B6" w:rsidP="00F66A29">
      <w:pPr>
        <w:pStyle w:val="Nincstrkz"/>
        <w:jc w:val="center"/>
        <w:rPr>
          <w:rFonts w:ascii="Times New Roman" w:hAnsi="Times New Roman"/>
          <w:b/>
          <w:sz w:val="24"/>
          <w:szCs w:val="24"/>
        </w:rPr>
      </w:pPr>
    </w:p>
    <w:p w:rsidR="000F26B6" w:rsidRPr="005D6A1B" w:rsidRDefault="000F26B6" w:rsidP="00F66A29">
      <w:pPr>
        <w:pStyle w:val="Nincstrkz"/>
        <w:jc w:val="center"/>
        <w:rPr>
          <w:rFonts w:ascii="Times New Roman" w:hAnsi="Times New Roman"/>
          <w:b/>
          <w:sz w:val="24"/>
          <w:szCs w:val="24"/>
        </w:rPr>
      </w:pPr>
    </w:p>
    <w:p w:rsidR="00F66A29" w:rsidRPr="005D6A1B" w:rsidRDefault="00F66A29" w:rsidP="002F1EDB">
      <w:pPr>
        <w:rPr>
          <w:bCs/>
          <w:lang w:eastAsia="hu-HU"/>
        </w:rPr>
      </w:pPr>
      <w:r w:rsidRPr="005D6A1B">
        <w:rPr>
          <w:bCs/>
          <w:lang w:eastAsia="hu-HU"/>
        </w:rPr>
        <w:t>Tisztelt Képviselő-testület!</w:t>
      </w:r>
    </w:p>
    <w:p w:rsidR="00F66A29" w:rsidRPr="005D6A1B" w:rsidRDefault="00F66A29" w:rsidP="002F1EDB">
      <w:pPr>
        <w:rPr>
          <w:bCs/>
          <w:lang w:eastAsia="hu-HU"/>
        </w:rPr>
      </w:pPr>
    </w:p>
    <w:p w:rsidR="00F66A29" w:rsidRPr="005D6A1B" w:rsidRDefault="002E526B" w:rsidP="002F1EDB">
      <w:pPr>
        <w:rPr>
          <w:bCs/>
          <w:lang w:eastAsia="hu-HU"/>
        </w:rPr>
      </w:pPr>
      <w:r w:rsidRPr="005D6A1B">
        <w:rPr>
          <w:bCs/>
          <w:lang w:eastAsia="hu-HU"/>
        </w:rPr>
        <w:t xml:space="preserve">Kérjük, hogy </w:t>
      </w:r>
      <w:r w:rsidR="00C04387" w:rsidRPr="005D6A1B">
        <w:rPr>
          <w:bCs/>
          <w:lang w:eastAsia="hu-HU"/>
        </w:rPr>
        <w:t xml:space="preserve">a </w:t>
      </w:r>
      <w:r w:rsidR="002643CF" w:rsidRPr="005D6A1B">
        <w:rPr>
          <w:bCs/>
          <w:lang w:eastAsia="hu-HU"/>
        </w:rPr>
        <w:t>2017</w:t>
      </w:r>
      <w:r w:rsidR="00F66A29" w:rsidRPr="005D6A1B">
        <w:rPr>
          <w:bCs/>
          <w:lang w:eastAsia="hu-HU"/>
        </w:rPr>
        <w:t>. évi gazdálkodásról szóló beszámolót megvitatni, és a költségvetés végrehajtásáról szóló rendeletet elfogadni szíveskedjenek.</w:t>
      </w:r>
    </w:p>
    <w:p w:rsidR="00F66A29" w:rsidRPr="005D6A1B" w:rsidRDefault="00F66A29" w:rsidP="002F1EDB">
      <w:pPr>
        <w:rPr>
          <w:bCs/>
          <w:lang w:eastAsia="hu-HU"/>
        </w:rPr>
      </w:pPr>
    </w:p>
    <w:p w:rsidR="00F66A29" w:rsidRPr="005D6A1B" w:rsidRDefault="002643CF" w:rsidP="002F1EDB">
      <w:pPr>
        <w:rPr>
          <w:bCs/>
          <w:lang w:eastAsia="hu-HU"/>
        </w:rPr>
      </w:pPr>
      <w:r w:rsidRPr="005D6A1B">
        <w:rPr>
          <w:bCs/>
          <w:lang w:eastAsia="hu-HU"/>
        </w:rPr>
        <w:t>Tata, 2018</w:t>
      </w:r>
      <w:r w:rsidR="002E4469" w:rsidRPr="005D6A1B">
        <w:rPr>
          <w:bCs/>
          <w:lang w:eastAsia="hu-HU"/>
        </w:rPr>
        <w:t xml:space="preserve">. május </w:t>
      </w:r>
      <w:r w:rsidR="008744EE">
        <w:rPr>
          <w:bCs/>
          <w:lang w:eastAsia="hu-HU"/>
        </w:rPr>
        <w:t>11</w:t>
      </w:r>
      <w:bookmarkStart w:id="2" w:name="_GoBack"/>
      <w:bookmarkEnd w:id="2"/>
      <w:r w:rsidR="00F66A29" w:rsidRPr="005D6A1B">
        <w:rPr>
          <w:bCs/>
          <w:lang w:eastAsia="hu-HU"/>
        </w:rPr>
        <w:t>.</w:t>
      </w:r>
    </w:p>
    <w:p w:rsidR="00F66A29" w:rsidRPr="005D6A1B" w:rsidRDefault="00F66A29" w:rsidP="002F1EDB">
      <w:pPr>
        <w:rPr>
          <w:bCs/>
          <w:lang w:eastAsia="hu-HU"/>
        </w:rPr>
      </w:pPr>
    </w:p>
    <w:p w:rsidR="00F66A29" w:rsidRPr="005D6A1B" w:rsidRDefault="00F66A29" w:rsidP="002F1EDB">
      <w:pPr>
        <w:rPr>
          <w:bCs/>
          <w:lang w:eastAsia="hu-HU"/>
        </w:rPr>
      </w:pPr>
    </w:p>
    <w:p w:rsidR="00F66A29" w:rsidRPr="005D6A1B" w:rsidRDefault="00F66A29" w:rsidP="002F1EDB">
      <w:pPr>
        <w:rPr>
          <w:bCs/>
          <w:lang w:eastAsia="hu-HU"/>
        </w:rPr>
      </w:pPr>
    </w:p>
    <w:p w:rsidR="00F66A29" w:rsidRPr="005D6A1B" w:rsidRDefault="00F66A29" w:rsidP="002F1EDB">
      <w:pPr>
        <w:rPr>
          <w:bCs/>
          <w:lang w:eastAsia="hu-HU"/>
        </w:rPr>
      </w:pPr>
    </w:p>
    <w:p w:rsidR="00F66A29" w:rsidRPr="00BB5FE5" w:rsidRDefault="00F66A29" w:rsidP="002F1EDB">
      <w:pPr>
        <w:rPr>
          <w:b/>
          <w:bCs/>
          <w:lang w:eastAsia="hu-HU"/>
        </w:rPr>
      </w:pPr>
    </w:p>
    <w:p w:rsidR="00F66A29" w:rsidRPr="00BB5FE5" w:rsidRDefault="00BB5FE5" w:rsidP="002F1EDB">
      <w:pPr>
        <w:rPr>
          <w:b/>
          <w:bCs/>
          <w:lang w:eastAsia="hu-HU"/>
        </w:rPr>
      </w:pPr>
      <w:r>
        <w:rPr>
          <w:b/>
          <w:bCs/>
          <w:lang w:eastAsia="hu-HU"/>
        </w:rPr>
        <w:t xml:space="preserve">  </w:t>
      </w:r>
      <w:r>
        <w:rPr>
          <w:b/>
          <w:bCs/>
          <w:lang w:eastAsia="hu-HU"/>
        </w:rPr>
        <w:tab/>
        <w:t>Michl József</w:t>
      </w:r>
      <w:r>
        <w:rPr>
          <w:b/>
          <w:bCs/>
          <w:lang w:eastAsia="hu-HU"/>
        </w:rPr>
        <w:tab/>
      </w:r>
      <w:r>
        <w:rPr>
          <w:b/>
          <w:bCs/>
          <w:lang w:eastAsia="hu-HU"/>
        </w:rPr>
        <w:tab/>
      </w:r>
      <w:r>
        <w:rPr>
          <w:b/>
          <w:bCs/>
          <w:lang w:eastAsia="hu-HU"/>
        </w:rPr>
        <w:tab/>
      </w:r>
      <w:r>
        <w:rPr>
          <w:b/>
          <w:bCs/>
          <w:lang w:eastAsia="hu-HU"/>
        </w:rPr>
        <w:tab/>
      </w:r>
      <w:r>
        <w:rPr>
          <w:b/>
          <w:bCs/>
          <w:lang w:eastAsia="hu-HU"/>
        </w:rPr>
        <w:tab/>
      </w:r>
      <w:r>
        <w:rPr>
          <w:b/>
          <w:bCs/>
          <w:lang w:eastAsia="hu-HU"/>
        </w:rPr>
        <w:tab/>
      </w:r>
      <w:r w:rsidR="00F66A29" w:rsidRPr="00BB5FE5">
        <w:rPr>
          <w:b/>
          <w:bCs/>
          <w:lang w:eastAsia="hu-HU"/>
        </w:rPr>
        <w:t xml:space="preserve">dr. Kórósi Emőke </w:t>
      </w:r>
    </w:p>
    <w:p w:rsidR="00F66A29" w:rsidRPr="00BB5FE5" w:rsidRDefault="00E11A8E" w:rsidP="002F1EDB">
      <w:pPr>
        <w:rPr>
          <w:b/>
          <w:bCs/>
          <w:lang w:eastAsia="hu-HU"/>
        </w:rPr>
      </w:pPr>
      <w:r w:rsidRPr="00BB5FE5">
        <w:rPr>
          <w:b/>
          <w:bCs/>
          <w:lang w:eastAsia="hu-HU"/>
        </w:rPr>
        <w:tab/>
      </w:r>
      <w:r w:rsidR="00BB5FE5">
        <w:rPr>
          <w:b/>
          <w:bCs/>
          <w:lang w:eastAsia="hu-HU"/>
        </w:rPr>
        <w:t>polgármester</w:t>
      </w:r>
      <w:r w:rsidR="00BB5FE5">
        <w:rPr>
          <w:b/>
          <w:bCs/>
          <w:lang w:eastAsia="hu-HU"/>
        </w:rPr>
        <w:tab/>
      </w:r>
      <w:r w:rsidR="00BB5FE5">
        <w:rPr>
          <w:b/>
          <w:bCs/>
          <w:lang w:eastAsia="hu-HU"/>
        </w:rPr>
        <w:tab/>
      </w:r>
      <w:r w:rsidR="00BB5FE5">
        <w:rPr>
          <w:b/>
          <w:bCs/>
          <w:lang w:eastAsia="hu-HU"/>
        </w:rPr>
        <w:tab/>
      </w:r>
      <w:r w:rsidR="00BB5FE5">
        <w:rPr>
          <w:b/>
          <w:bCs/>
          <w:lang w:eastAsia="hu-HU"/>
        </w:rPr>
        <w:tab/>
      </w:r>
      <w:r w:rsidR="00BB5FE5">
        <w:rPr>
          <w:b/>
          <w:bCs/>
          <w:lang w:eastAsia="hu-HU"/>
        </w:rPr>
        <w:tab/>
      </w:r>
      <w:r w:rsidR="00BB5FE5">
        <w:rPr>
          <w:b/>
          <w:bCs/>
          <w:lang w:eastAsia="hu-HU"/>
        </w:rPr>
        <w:tab/>
      </w:r>
      <w:r w:rsidR="00BB5FE5">
        <w:rPr>
          <w:b/>
          <w:bCs/>
          <w:lang w:eastAsia="hu-HU"/>
        </w:rPr>
        <w:tab/>
        <w:t>j</w:t>
      </w:r>
      <w:r w:rsidR="00F66A29" w:rsidRPr="00BB5FE5">
        <w:rPr>
          <w:b/>
          <w:bCs/>
          <w:lang w:eastAsia="hu-HU"/>
        </w:rPr>
        <w:t>egyző</w:t>
      </w:r>
    </w:p>
    <w:p w:rsidR="00F66A29" w:rsidRPr="002F1EDB" w:rsidRDefault="00F66A29" w:rsidP="002F1EDB">
      <w:pPr>
        <w:rPr>
          <w:bCs/>
          <w:lang w:eastAsia="hu-HU"/>
        </w:rPr>
      </w:pPr>
      <w:r w:rsidRPr="002F1EDB">
        <w:rPr>
          <w:bCs/>
          <w:lang w:eastAsia="hu-HU"/>
        </w:rPr>
        <w:tab/>
      </w:r>
    </w:p>
    <w:p w:rsidR="00F66A29" w:rsidRDefault="00F66A29" w:rsidP="00F66A29">
      <w:pPr>
        <w:pStyle w:val="Nincstrkz"/>
        <w:rPr>
          <w:rFonts w:ascii="Times New Roman" w:hAnsi="Times New Roman"/>
          <w:b/>
          <w:bCs/>
          <w:sz w:val="24"/>
          <w:szCs w:val="24"/>
          <w:highlight w:val="yellow"/>
        </w:rPr>
      </w:pPr>
    </w:p>
    <w:p w:rsidR="00BB5FE5" w:rsidRDefault="00BB5FE5" w:rsidP="00F66A29">
      <w:pPr>
        <w:pStyle w:val="Nincstrkz"/>
        <w:rPr>
          <w:rFonts w:ascii="Times New Roman" w:hAnsi="Times New Roman"/>
          <w:b/>
          <w:bCs/>
          <w:sz w:val="24"/>
          <w:szCs w:val="24"/>
          <w:highlight w:val="yellow"/>
        </w:rPr>
      </w:pPr>
    </w:p>
    <w:p w:rsidR="00BB5FE5" w:rsidRDefault="00BB5FE5" w:rsidP="00F66A29">
      <w:pPr>
        <w:pStyle w:val="Nincstrkz"/>
        <w:rPr>
          <w:rFonts w:ascii="Times New Roman" w:hAnsi="Times New Roman"/>
          <w:b/>
          <w:bCs/>
          <w:sz w:val="24"/>
          <w:szCs w:val="24"/>
          <w:highlight w:val="yellow"/>
        </w:rPr>
      </w:pPr>
    </w:p>
    <w:p w:rsidR="00BB5FE5" w:rsidRDefault="00BB5FE5" w:rsidP="00F66A29">
      <w:pPr>
        <w:pStyle w:val="Nincstrkz"/>
        <w:rPr>
          <w:rFonts w:ascii="Times New Roman" w:hAnsi="Times New Roman"/>
          <w:b/>
          <w:bCs/>
          <w:sz w:val="24"/>
          <w:szCs w:val="24"/>
          <w:highlight w:val="yellow"/>
        </w:rPr>
      </w:pPr>
    </w:p>
    <w:p w:rsidR="00BB5FE5" w:rsidRDefault="00BB5FE5" w:rsidP="00F66A29">
      <w:pPr>
        <w:pStyle w:val="Nincstrkz"/>
        <w:rPr>
          <w:rFonts w:ascii="Times New Roman" w:hAnsi="Times New Roman"/>
          <w:b/>
          <w:bCs/>
          <w:sz w:val="24"/>
          <w:szCs w:val="24"/>
          <w:highlight w:val="yellow"/>
        </w:rPr>
      </w:pPr>
    </w:p>
    <w:p w:rsidR="00BB5FE5" w:rsidRDefault="00BB5FE5" w:rsidP="00F66A29">
      <w:pPr>
        <w:pStyle w:val="Nincstrkz"/>
        <w:rPr>
          <w:rFonts w:ascii="Times New Roman" w:hAnsi="Times New Roman"/>
          <w:b/>
          <w:bCs/>
          <w:sz w:val="24"/>
          <w:szCs w:val="24"/>
          <w:highlight w:val="yellow"/>
        </w:rPr>
      </w:pPr>
    </w:p>
    <w:p w:rsidR="00BB5FE5" w:rsidRPr="007E1CFD" w:rsidRDefault="00BB5FE5" w:rsidP="00F66A29">
      <w:pPr>
        <w:pStyle w:val="Nincstrkz"/>
        <w:rPr>
          <w:rFonts w:ascii="Times New Roman" w:hAnsi="Times New Roman"/>
          <w:b/>
          <w:bCs/>
          <w:sz w:val="24"/>
          <w:szCs w:val="24"/>
          <w:highlight w:val="yellow"/>
        </w:rPr>
      </w:pPr>
    </w:p>
    <w:p w:rsidR="00BB5FE5" w:rsidRDefault="00BB5FE5" w:rsidP="00BB5FE5">
      <w:pPr>
        <w:pStyle w:val="Nincstrkz"/>
        <w:rPr>
          <w:rFonts w:ascii="Times New Roman" w:hAnsi="Times New Roman"/>
          <w:b/>
          <w:bCs/>
          <w:sz w:val="24"/>
          <w:szCs w:val="24"/>
        </w:rPr>
      </w:pPr>
      <w:r>
        <w:rPr>
          <w:rFonts w:ascii="Times New Roman" w:hAnsi="Times New Roman"/>
          <w:b/>
          <w:bCs/>
          <w:sz w:val="24"/>
          <w:szCs w:val="24"/>
          <w:highlight w:val="yellow"/>
        </w:rPr>
        <w:t xml:space="preserve">    </w:t>
      </w:r>
    </w:p>
    <w:p w:rsidR="00BB5FE5" w:rsidRDefault="00BB5FE5" w:rsidP="00BB5FE5">
      <w:pPr>
        <w:pStyle w:val="Nincstrkz"/>
        <w:rPr>
          <w:rFonts w:ascii="Times New Roman" w:hAnsi="Times New Roman"/>
          <w:b/>
          <w:bCs/>
          <w:sz w:val="24"/>
          <w:szCs w:val="24"/>
        </w:rPr>
      </w:pPr>
      <w:r>
        <w:rPr>
          <w:rFonts w:ascii="Times New Roman" w:hAnsi="Times New Roman"/>
          <w:b/>
          <w:bCs/>
          <w:sz w:val="24"/>
          <w:szCs w:val="24"/>
        </w:rPr>
        <w:tab/>
      </w:r>
      <w:r w:rsidR="002643CF" w:rsidRPr="002643CF">
        <w:rPr>
          <w:rFonts w:ascii="Times New Roman" w:hAnsi="Times New Roman"/>
          <w:b/>
          <w:bCs/>
          <w:sz w:val="24"/>
          <w:szCs w:val="24"/>
        </w:rPr>
        <w:t>Fesselné Harsányi Marietta</w:t>
      </w:r>
      <w:r w:rsidR="002643CF" w:rsidRPr="002643CF">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E11A8E" w:rsidRPr="002643CF">
        <w:rPr>
          <w:rFonts w:ascii="Times New Roman" w:hAnsi="Times New Roman"/>
          <w:b/>
          <w:bCs/>
          <w:sz w:val="24"/>
          <w:szCs w:val="24"/>
        </w:rPr>
        <w:t xml:space="preserve">Hercegné Barcza Ilona </w:t>
      </w:r>
    </w:p>
    <w:p w:rsidR="002643CF" w:rsidRPr="00BB5FE5" w:rsidRDefault="00BB5FE5" w:rsidP="00BB5FE5">
      <w:pPr>
        <w:pStyle w:val="Nincstrkz"/>
        <w:rPr>
          <w:rFonts w:ascii="Times New Roman" w:hAnsi="Times New Roman"/>
          <w:b/>
          <w:bCs/>
          <w:sz w:val="24"/>
          <w:szCs w:val="24"/>
          <w:highlight w:val="yellow"/>
        </w:rPr>
      </w:pPr>
      <w:r>
        <w:rPr>
          <w:rFonts w:ascii="Times New Roman" w:hAnsi="Times New Roman"/>
          <w:b/>
          <w:bCs/>
          <w:sz w:val="24"/>
          <w:szCs w:val="24"/>
        </w:rPr>
        <w:t xml:space="preserve">           adó- és pénzügyi irodavezető</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a</w:t>
      </w:r>
      <w:r w:rsidR="002643CF">
        <w:rPr>
          <w:rFonts w:ascii="Times New Roman" w:hAnsi="Times New Roman"/>
          <w:b/>
          <w:bCs/>
          <w:sz w:val="24"/>
          <w:szCs w:val="24"/>
        </w:rPr>
        <w:t xml:space="preserve">dó- és pénzügyi </w:t>
      </w:r>
      <w:r w:rsidR="002643CF">
        <w:rPr>
          <w:rFonts w:ascii="Times New Roman" w:hAnsi="Times New Roman"/>
          <w:b/>
          <w:bCs/>
          <w:sz w:val="24"/>
          <w:szCs w:val="24"/>
        </w:rPr>
        <w:tab/>
      </w:r>
      <w:r w:rsidR="002643CF">
        <w:rPr>
          <w:rFonts w:ascii="Times New Roman" w:hAnsi="Times New Roman"/>
          <w:b/>
          <w:bCs/>
          <w:sz w:val="24"/>
          <w:szCs w:val="24"/>
        </w:rPr>
        <w:tab/>
      </w:r>
      <w:r w:rsidR="002643CF">
        <w:rPr>
          <w:rFonts w:ascii="Times New Roman" w:hAnsi="Times New Roman"/>
          <w:b/>
          <w:bCs/>
          <w:sz w:val="24"/>
          <w:szCs w:val="24"/>
        </w:rPr>
        <w:tab/>
      </w:r>
      <w:r w:rsidR="002643CF">
        <w:rPr>
          <w:rFonts w:ascii="Times New Roman" w:hAnsi="Times New Roman"/>
          <w:b/>
          <w:bCs/>
          <w:sz w:val="24"/>
          <w:szCs w:val="24"/>
        </w:rPr>
        <w:tab/>
      </w:r>
      <w:r w:rsidR="002643CF">
        <w:rPr>
          <w:rFonts w:ascii="Times New Roman" w:hAnsi="Times New Roman"/>
          <w:b/>
          <w:bCs/>
          <w:sz w:val="24"/>
          <w:szCs w:val="24"/>
        </w:rPr>
        <w:tab/>
      </w:r>
      <w:r w:rsidR="002643CF">
        <w:rPr>
          <w:rFonts w:ascii="Times New Roman" w:hAnsi="Times New Roman"/>
          <w:b/>
          <w:bCs/>
          <w:sz w:val="24"/>
          <w:szCs w:val="24"/>
        </w:rPr>
        <w:tab/>
      </w:r>
      <w:r w:rsidR="002643CF">
        <w:rPr>
          <w:rFonts w:ascii="Times New Roman" w:hAnsi="Times New Roman"/>
          <w:b/>
          <w:bCs/>
          <w:sz w:val="24"/>
          <w:szCs w:val="24"/>
        </w:rPr>
        <w:tab/>
      </w:r>
      <w:r w:rsidR="002643CF">
        <w:rPr>
          <w:rFonts w:ascii="Times New Roman" w:hAnsi="Times New Roman"/>
          <w:b/>
          <w:bCs/>
          <w:sz w:val="24"/>
          <w:szCs w:val="24"/>
        </w:rPr>
        <w:tab/>
      </w:r>
      <w:r w:rsidR="002643CF">
        <w:rPr>
          <w:rFonts w:ascii="Times New Roman" w:hAnsi="Times New Roman"/>
          <w:b/>
          <w:bCs/>
          <w:sz w:val="24"/>
          <w:szCs w:val="24"/>
        </w:rPr>
        <w:tab/>
      </w:r>
      <w:r w:rsidR="002643CF">
        <w:rPr>
          <w:rFonts w:ascii="Times New Roman" w:hAnsi="Times New Roman"/>
          <w:b/>
          <w:bCs/>
          <w:sz w:val="24"/>
          <w:szCs w:val="24"/>
        </w:rPr>
        <w:tab/>
      </w:r>
      <w:r>
        <w:rPr>
          <w:rFonts w:ascii="Times New Roman" w:hAnsi="Times New Roman"/>
          <w:b/>
          <w:bCs/>
          <w:sz w:val="24"/>
          <w:szCs w:val="24"/>
        </w:rPr>
        <w:t xml:space="preserve">  </w:t>
      </w:r>
      <w:r w:rsidR="002643CF">
        <w:rPr>
          <w:rFonts w:ascii="Times New Roman" w:hAnsi="Times New Roman"/>
          <w:b/>
          <w:bCs/>
          <w:sz w:val="24"/>
          <w:szCs w:val="24"/>
        </w:rPr>
        <w:t>irodavezető helyettes</w:t>
      </w:r>
    </w:p>
    <w:sectPr w:rsidR="002643CF" w:rsidRPr="00BB5FE5" w:rsidSect="0036271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9C9" w:rsidRDefault="00FF39C9" w:rsidP="00E14188">
      <w:r>
        <w:separator/>
      </w:r>
    </w:p>
  </w:endnote>
  <w:endnote w:type="continuationSeparator" w:id="0">
    <w:p w:rsidR="00FF39C9" w:rsidRDefault="00FF39C9" w:rsidP="00E1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Bold Ita">
    <w:altName w:val="Times New Roman"/>
    <w:charset w:val="00"/>
    <w:family w:val="roman"/>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24">
    <w:charset w:val="8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003591"/>
      <w:docPartObj>
        <w:docPartGallery w:val="Page Numbers (Bottom of Page)"/>
        <w:docPartUnique/>
      </w:docPartObj>
    </w:sdtPr>
    <w:sdtEndPr/>
    <w:sdtContent>
      <w:p w:rsidR="00FF39C9" w:rsidRDefault="00FF39C9">
        <w:pPr>
          <w:pStyle w:val="llb"/>
          <w:jc w:val="center"/>
        </w:pPr>
        <w:r>
          <w:fldChar w:fldCharType="begin"/>
        </w:r>
        <w:r>
          <w:instrText>PAGE   \* MERGEFORMAT</w:instrText>
        </w:r>
        <w:r>
          <w:fldChar w:fldCharType="separate"/>
        </w:r>
        <w:r w:rsidR="008744EE">
          <w:rPr>
            <w:noProof/>
          </w:rPr>
          <w:t>53</w:t>
        </w:r>
        <w:r>
          <w:fldChar w:fldCharType="end"/>
        </w:r>
      </w:p>
    </w:sdtContent>
  </w:sdt>
  <w:p w:rsidR="00FF39C9" w:rsidRDefault="00FF39C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9C9" w:rsidRDefault="00FF39C9" w:rsidP="00E14188">
      <w:r>
        <w:separator/>
      </w:r>
    </w:p>
  </w:footnote>
  <w:footnote w:type="continuationSeparator" w:id="0">
    <w:p w:rsidR="00FF39C9" w:rsidRDefault="00FF39C9" w:rsidP="00E1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FF0000"/>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FF0000"/>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764C4B"/>
    <w:multiLevelType w:val="hybridMultilevel"/>
    <w:tmpl w:val="97E826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184599D"/>
    <w:multiLevelType w:val="hybridMultilevel"/>
    <w:tmpl w:val="AD704A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4D50A2D"/>
    <w:multiLevelType w:val="hybridMultilevel"/>
    <w:tmpl w:val="70F859F6"/>
    <w:lvl w:ilvl="0" w:tplc="E5D498E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7196E1D"/>
    <w:multiLevelType w:val="hybridMultilevel"/>
    <w:tmpl w:val="623866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CCA62FD"/>
    <w:multiLevelType w:val="multilevel"/>
    <w:tmpl w:val="C5BC6ED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945295"/>
    <w:multiLevelType w:val="hybridMultilevel"/>
    <w:tmpl w:val="ABB60506"/>
    <w:lvl w:ilvl="0" w:tplc="E2C6411A">
      <w:start w:val="1"/>
      <w:numFmt w:val="decimal"/>
      <w:lvlText w:val="%1)"/>
      <w:lvlJc w:val="left"/>
      <w:pPr>
        <w:tabs>
          <w:tab w:val="num" w:pos="284"/>
        </w:tabs>
        <w:ind w:left="284" w:hanging="284"/>
      </w:pPr>
      <w:rPr>
        <w:rFonts w:hint="default"/>
      </w:rPr>
    </w:lvl>
    <w:lvl w:ilvl="1" w:tplc="9B2EB028">
      <w:start w:val="13"/>
      <w:numFmt w:val="bullet"/>
      <w:lvlText w:val="-"/>
      <w:lvlJc w:val="left"/>
      <w:pPr>
        <w:tabs>
          <w:tab w:val="num" w:pos="1270"/>
        </w:tabs>
        <w:ind w:left="1270" w:hanging="190"/>
      </w:pPr>
      <w:rPr>
        <w:rFonts w:ascii="New Century Schoolbook Bold Ita" w:hAnsi="New Century Schoolbook Bold Ita" w:cs="New Century Schoolbook Bold Ita"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47F0E86"/>
    <w:multiLevelType w:val="hybridMultilevel"/>
    <w:tmpl w:val="60A047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5EE791D"/>
    <w:multiLevelType w:val="hybridMultilevel"/>
    <w:tmpl w:val="52948CE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42243F"/>
    <w:multiLevelType w:val="hybridMultilevel"/>
    <w:tmpl w:val="666E0F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82336D"/>
    <w:multiLevelType w:val="hybridMultilevel"/>
    <w:tmpl w:val="6CDCAB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A584690"/>
    <w:multiLevelType w:val="hybridMultilevel"/>
    <w:tmpl w:val="F5D21D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DCD77AD"/>
    <w:multiLevelType w:val="multilevel"/>
    <w:tmpl w:val="F9302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E270569"/>
    <w:multiLevelType w:val="hybridMultilevel"/>
    <w:tmpl w:val="066E01E0"/>
    <w:lvl w:ilvl="0" w:tplc="040E000F">
      <w:start w:val="1"/>
      <w:numFmt w:val="decimal"/>
      <w:lvlText w:val="%1."/>
      <w:lvlJc w:val="left"/>
      <w:pPr>
        <w:ind w:left="720" w:hanging="360"/>
      </w:pPr>
      <w:rPr>
        <w:rFonts w:hint="default"/>
      </w:rPr>
    </w:lvl>
    <w:lvl w:ilvl="1" w:tplc="3386181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9679EA"/>
    <w:multiLevelType w:val="hybridMultilevel"/>
    <w:tmpl w:val="0BD8E0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6792F7B"/>
    <w:multiLevelType w:val="hybridMultilevel"/>
    <w:tmpl w:val="69AEC7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CFB5E6C"/>
    <w:multiLevelType w:val="hybridMultilevel"/>
    <w:tmpl w:val="333281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D0849D9"/>
    <w:multiLevelType w:val="hybridMultilevel"/>
    <w:tmpl w:val="003AED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F725357"/>
    <w:multiLevelType w:val="hybridMultilevel"/>
    <w:tmpl w:val="13A0507C"/>
    <w:lvl w:ilvl="0" w:tplc="3FB43862">
      <w:start w:val="2"/>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0DC374D"/>
    <w:multiLevelType w:val="hybridMultilevel"/>
    <w:tmpl w:val="D76C03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2D84567"/>
    <w:multiLevelType w:val="hybridMultilevel"/>
    <w:tmpl w:val="97180C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DFA6026"/>
    <w:multiLevelType w:val="hybridMultilevel"/>
    <w:tmpl w:val="63C276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0484398"/>
    <w:multiLevelType w:val="multilevel"/>
    <w:tmpl w:val="BAEC799A"/>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BA60B6"/>
    <w:multiLevelType w:val="hybridMultilevel"/>
    <w:tmpl w:val="91167FC8"/>
    <w:lvl w:ilvl="0" w:tplc="E2C6411A">
      <w:start w:val="1"/>
      <w:numFmt w:val="decimal"/>
      <w:lvlText w:val="%1)"/>
      <w:lvlJc w:val="left"/>
      <w:pPr>
        <w:tabs>
          <w:tab w:val="num" w:pos="284"/>
        </w:tabs>
        <w:ind w:left="284" w:hanging="28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426440BB"/>
    <w:multiLevelType w:val="hybridMultilevel"/>
    <w:tmpl w:val="F09AF0B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3E206F4"/>
    <w:multiLevelType w:val="hybridMultilevel"/>
    <w:tmpl w:val="FCFE56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ED6140"/>
    <w:multiLevelType w:val="multilevel"/>
    <w:tmpl w:val="32D0B44E"/>
    <w:lvl w:ilvl="0">
      <w:start w:val="1"/>
      <w:numFmt w:val="upperRoman"/>
      <w:lvlText w:val="%1.)"/>
      <w:lvlJc w:val="left"/>
      <w:pPr>
        <w:ind w:left="454" w:hanging="454"/>
      </w:pPr>
      <w:rPr>
        <w:rFonts w:hint="default"/>
      </w:rPr>
    </w:lvl>
    <w:lvl w:ilvl="1">
      <w:start w:val="1"/>
      <w:numFmt w:val="ordinal"/>
      <w:lvlText w:val="%2"/>
      <w:lvlJc w:val="left"/>
      <w:pPr>
        <w:ind w:left="964" w:hanging="510"/>
      </w:pPr>
      <w:rPr>
        <w:rFonts w:hint="default"/>
      </w:rPr>
    </w:lvl>
    <w:lvl w:ilvl="2">
      <w:start w:val="1"/>
      <w:numFmt w:val="bullet"/>
      <w:lvlText w:val=""/>
      <w:lvlJc w:val="left"/>
      <w:pPr>
        <w:ind w:left="1418" w:hanging="397"/>
      </w:pPr>
      <w:rPr>
        <w:rFonts w:ascii="Symbol" w:hAnsi="Symbol" w:hint="default"/>
        <w:color w:val="auto"/>
      </w:rPr>
    </w:lvl>
    <w:lvl w:ilvl="3">
      <w:start w:val="1"/>
      <w:numFmt w:val="bullet"/>
      <w:lvlText w:val="○"/>
      <w:lvlJc w:val="left"/>
      <w:pPr>
        <w:ind w:left="1871" w:hanging="397"/>
      </w:pPr>
      <w:rPr>
        <w:rFonts w:ascii="Times New Roman" w:hAnsi="Times New Roman" w:cs="Times New Roman"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1F16483"/>
    <w:multiLevelType w:val="hybridMultilevel"/>
    <w:tmpl w:val="7CA65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C44F31"/>
    <w:multiLevelType w:val="hybridMultilevel"/>
    <w:tmpl w:val="39ACE1B4"/>
    <w:lvl w:ilvl="0" w:tplc="040E0011">
      <w:start w:val="1"/>
      <w:numFmt w:val="decimal"/>
      <w:lvlText w:val="%1)"/>
      <w:lvlJc w:val="left"/>
      <w:pPr>
        <w:ind w:left="720" w:hanging="360"/>
      </w:pPr>
    </w:lvl>
    <w:lvl w:ilvl="1" w:tplc="040E000F">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6ED0A82"/>
    <w:multiLevelType w:val="hybridMultilevel"/>
    <w:tmpl w:val="D1F2D5A6"/>
    <w:lvl w:ilvl="0" w:tplc="858CD6D2">
      <w:numFmt w:val="bullet"/>
      <w:lvlText w:val="-"/>
      <w:lvlJc w:val="left"/>
      <w:pPr>
        <w:tabs>
          <w:tab w:val="num" w:pos="3763"/>
        </w:tabs>
        <w:ind w:left="3763" w:hanging="360"/>
      </w:pPr>
      <w:rPr>
        <w:rFonts w:ascii="Times New Roman" w:eastAsia="Calibri" w:hAnsi="Times New Roman" w:cs="Times New Roman" w:hint="default"/>
      </w:rPr>
    </w:lvl>
    <w:lvl w:ilvl="1" w:tplc="040E0003" w:tentative="1">
      <w:start w:val="1"/>
      <w:numFmt w:val="bullet"/>
      <w:lvlText w:val="o"/>
      <w:lvlJc w:val="left"/>
      <w:pPr>
        <w:tabs>
          <w:tab w:val="num" w:pos="3349"/>
        </w:tabs>
        <w:ind w:left="3349" w:hanging="360"/>
      </w:pPr>
      <w:rPr>
        <w:rFonts w:ascii="Courier New" w:hAnsi="Courier New" w:cs="Courier New" w:hint="default"/>
      </w:rPr>
    </w:lvl>
    <w:lvl w:ilvl="2" w:tplc="040E0005" w:tentative="1">
      <w:start w:val="1"/>
      <w:numFmt w:val="bullet"/>
      <w:lvlText w:val=""/>
      <w:lvlJc w:val="left"/>
      <w:pPr>
        <w:tabs>
          <w:tab w:val="num" w:pos="4069"/>
        </w:tabs>
        <w:ind w:left="4069" w:hanging="360"/>
      </w:pPr>
      <w:rPr>
        <w:rFonts w:ascii="Wingdings" w:hAnsi="Wingdings" w:hint="default"/>
      </w:rPr>
    </w:lvl>
    <w:lvl w:ilvl="3" w:tplc="040E0001" w:tentative="1">
      <w:start w:val="1"/>
      <w:numFmt w:val="bullet"/>
      <w:lvlText w:val=""/>
      <w:lvlJc w:val="left"/>
      <w:pPr>
        <w:tabs>
          <w:tab w:val="num" w:pos="4789"/>
        </w:tabs>
        <w:ind w:left="4789" w:hanging="360"/>
      </w:pPr>
      <w:rPr>
        <w:rFonts w:ascii="Symbol" w:hAnsi="Symbol" w:hint="default"/>
      </w:rPr>
    </w:lvl>
    <w:lvl w:ilvl="4" w:tplc="040E0003" w:tentative="1">
      <w:start w:val="1"/>
      <w:numFmt w:val="bullet"/>
      <w:lvlText w:val="o"/>
      <w:lvlJc w:val="left"/>
      <w:pPr>
        <w:tabs>
          <w:tab w:val="num" w:pos="5509"/>
        </w:tabs>
        <w:ind w:left="5509" w:hanging="360"/>
      </w:pPr>
      <w:rPr>
        <w:rFonts w:ascii="Courier New" w:hAnsi="Courier New" w:cs="Courier New" w:hint="default"/>
      </w:rPr>
    </w:lvl>
    <w:lvl w:ilvl="5" w:tplc="040E0005" w:tentative="1">
      <w:start w:val="1"/>
      <w:numFmt w:val="bullet"/>
      <w:lvlText w:val=""/>
      <w:lvlJc w:val="left"/>
      <w:pPr>
        <w:tabs>
          <w:tab w:val="num" w:pos="6229"/>
        </w:tabs>
        <w:ind w:left="6229" w:hanging="360"/>
      </w:pPr>
      <w:rPr>
        <w:rFonts w:ascii="Wingdings" w:hAnsi="Wingdings" w:hint="default"/>
      </w:rPr>
    </w:lvl>
    <w:lvl w:ilvl="6" w:tplc="040E0001" w:tentative="1">
      <w:start w:val="1"/>
      <w:numFmt w:val="bullet"/>
      <w:lvlText w:val=""/>
      <w:lvlJc w:val="left"/>
      <w:pPr>
        <w:tabs>
          <w:tab w:val="num" w:pos="6949"/>
        </w:tabs>
        <w:ind w:left="6949" w:hanging="360"/>
      </w:pPr>
      <w:rPr>
        <w:rFonts w:ascii="Symbol" w:hAnsi="Symbol" w:hint="default"/>
      </w:rPr>
    </w:lvl>
    <w:lvl w:ilvl="7" w:tplc="040E0003" w:tentative="1">
      <w:start w:val="1"/>
      <w:numFmt w:val="bullet"/>
      <w:lvlText w:val="o"/>
      <w:lvlJc w:val="left"/>
      <w:pPr>
        <w:tabs>
          <w:tab w:val="num" w:pos="7669"/>
        </w:tabs>
        <w:ind w:left="7669" w:hanging="360"/>
      </w:pPr>
      <w:rPr>
        <w:rFonts w:ascii="Courier New" w:hAnsi="Courier New" w:cs="Courier New" w:hint="default"/>
      </w:rPr>
    </w:lvl>
    <w:lvl w:ilvl="8" w:tplc="040E0005" w:tentative="1">
      <w:start w:val="1"/>
      <w:numFmt w:val="bullet"/>
      <w:lvlText w:val=""/>
      <w:lvlJc w:val="left"/>
      <w:pPr>
        <w:tabs>
          <w:tab w:val="num" w:pos="8389"/>
        </w:tabs>
        <w:ind w:left="8389" w:hanging="360"/>
      </w:pPr>
      <w:rPr>
        <w:rFonts w:ascii="Wingdings" w:hAnsi="Wingdings" w:hint="default"/>
      </w:rPr>
    </w:lvl>
  </w:abstractNum>
  <w:abstractNum w:abstractNumId="34" w15:restartNumberingAfterBreak="0">
    <w:nsid w:val="588C4DFF"/>
    <w:multiLevelType w:val="hybridMultilevel"/>
    <w:tmpl w:val="1E564B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9171E13"/>
    <w:multiLevelType w:val="multilevel"/>
    <w:tmpl w:val="CC1250A6"/>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91D7A71"/>
    <w:multiLevelType w:val="hybridMultilevel"/>
    <w:tmpl w:val="2662DA86"/>
    <w:lvl w:ilvl="0" w:tplc="08BA340A">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5CDC3902"/>
    <w:multiLevelType w:val="hybridMultilevel"/>
    <w:tmpl w:val="76F4DDD4"/>
    <w:lvl w:ilvl="0" w:tplc="08BA340A">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15:restartNumberingAfterBreak="0">
    <w:nsid w:val="61610C34"/>
    <w:multiLevelType w:val="hybridMultilevel"/>
    <w:tmpl w:val="FDAEC5A4"/>
    <w:lvl w:ilvl="0" w:tplc="B5AC094C">
      <w:start w:val="1"/>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 w15:restartNumberingAfterBreak="0">
    <w:nsid w:val="680A210D"/>
    <w:multiLevelType w:val="hybridMultilevel"/>
    <w:tmpl w:val="E5DE34DA"/>
    <w:lvl w:ilvl="0" w:tplc="74F65D9E">
      <w:start w:val="1"/>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6B351D24"/>
    <w:multiLevelType w:val="hybridMultilevel"/>
    <w:tmpl w:val="CDF485E6"/>
    <w:lvl w:ilvl="0" w:tplc="7744F00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BFE4AE7"/>
    <w:multiLevelType w:val="hybridMultilevel"/>
    <w:tmpl w:val="D55013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26B40B9"/>
    <w:multiLevelType w:val="hybridMultilevel"/>
    <w:tmpl w:val="657CAFBC"/>
    <w:lvl w:ilvl="0" w:tplc="08BA340A">
      <w:start w:val="1"/>
      <w:numFmt w:val="bullet"/>
      <w:lvlText w:val=""/>
      <w:lvlJc w:val="left"/>
      <w:pPr>
        <w:ind w:left="720" w:hanging="360"/>
      </w:pPr>
      <w:rPr>
        <w:rFonts w:ascii="Symbol" w:hAnsi="Symbol" w:hint="default"/>
      </w:rPr>
    </w:lvl>
    <w:lvl w:ilvl="1" w:tplc="08BA340A">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2767001"/>
    <w:multiLevelType w:val="hybridMultilevel"/>
    <w:tmpl w:val="6366B8C0"/>
    <w:lvl w:ilvl="0" w:tplc="040E000F">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8565EFA"/>
    <w:multiLevelType w:val="hybridMultilevel"/>
    <w:tmpl w:val="E9F26D34"/>
    <w:lvl w:ilvl="0" w:tplc="08BA340A">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5" w15:restartNumberingAfterBreak="0">
    <w:nsid w:val="78C562AC"/>
    <w:multiLevelType w:val="hybridMultilevel"/>
    <w:tmpl w:val="4670A9C8"/>
    <w:lvl w:ilvl="0" w:tplc="040E000F">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2F59FD"/>
    <w:multiLevelType w:val="hybridMultilevel"/>
    <w:tmpl w:val="636CC5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F0D66BF"/>
    <w:multiLevelType w:val="hybridMultilevel"/>
    <w:tmpl w:val="66D6A78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F694469"/>
    <w:multiLevelType w:val="hybridMultilevel"/>
    <w:tmpl w:val="17F4585E"/>
    <w:lvl w:ilvl="0" w:tplc="4D181F38">
      <w:start w:val="3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38"/>
  </w:num>
  <w:num w:numId="4">
    <w:abstractNumId w:val="20"/>
  </w:num>
  <w:num w:numId="5">
    <w:abstractNumId w:val="28"/>
  </w:num>
  <w:num w:numId="6">
    <w:abstractNumId w:val="5"/>
  </w:num>
  <w:num w:numId="7">
    <w:abstractNumId w:val="41"/>
  </w:num>
  <w:num w:numId="8">
    <w:abstractNumId w:val="25"/>
  </w:num>
  <w:num w:numId="9">
    <w:abstractNumId w:val="6"/>
  </w:num>
  <w:num w:numId="10">
    <w:abstractNumId w:val="18"/>
  </w:num>
  <w:num w:numId="11">
    <w:abstractNumId w:val="11"/>
  </w:num>
  <w:num w:numId="12">
    <w:abstractNumId w:val="31"/>
  </w:num>
  <w:num w:numId="13">
    <w:abstractNumId w:val="34"/>
  </w:num>
  <w:num w:numId="14">
    <w:abstractNumId w:val="19"/>
  </w:num>
  <w:num w:numId="15">
    <w:abstractNumId w:val="30"/>
  </w:num>
  <w:num w:numId="16">
    <w:abstractNumId w:val="47"/>
  </w:num>
  <w:num w:numId="17">
    <w:abstractNumId w:val="35"/>
  </w:num>
  <w:num w:numId="18">
    <w:abstractNumId w:val="16"/>
  </w:num>
  <w:num w:numId="19">
    <w:abstractNumId w:val="26"/>
  </w:num>
  <w:num w:numId="20">
    <w:abstractNumId w:val="14"/>
  </w:num>
  <w:num w:numId="21">
    <w:abstractNumId w:val="40"/>
  </w:num>
  <w:num w:numId="22">
    <w:abstractNumId w:val="44"/>
  </w:num>
  <w:num w:numId="23">
    <w:abstractNumId w:val="36"/>
  </w:num>
  <w:num w:numId="24">
    <w:abstractNumId w:val="42"/>
  </w:num>
  <w:num w:numId="25">
    <w:abstractNumId w:val="37"/>
  </w:num>
  <w:num w:numId="26">
    <w:abstractNumId w:val="45"/>
  </w:num>
  <w:num w:numId="27">
    <w:abstractNumId w:val="43"/>
  </w:num>
  <w:num w:numId="28">
    <w:abstractNumId w:val="23"/>
  </w:num>
  <w:num w:numId="29">
    <w:abstractNumId w:val="13"/>
  </w:num>
  <w:num w:numId="30">
    <w:abstractNumId w:val="17"/>
  </w:num>
  <w:num w:numId="31">
    <w:abstractNumId w:val="46"/>
  </w:num>
  <w:num w:numId="32">
    <w:abstractNumId w:val="22"/>
  </w:num>
  <w:num w:numId="33">
    <w:abstractNumId w:val="10"/>
  </w:num>
  <w:num w:numId="34">
    <w:abstractNumId w:val="27"/>
  </w:num>
  <w:num w:numId="35">
    <w:abstractNumId w:val="32"/>
  </w:num>
  <w:num w:numId="36">
    <w:abstractNumId w:val="7"/>
  </w:num>
  <w:num w:numId="37">
    <w:abstractNumId w:val="15"/>
  </w:num>
  <w:num w:numId="38">
    <w:abstractNumId w:val="9"/>
  </w:num>
  <w:num w:numId="39">
    <w:abstractNumId w:val="39"/>
  </w:num>
  <w:num w:numId="40">
    <w:abstractNumId w:val="2"/>
  </w:num>
  <w:num w:numId="41">
    <w:abstractNumId w:val="3"/>
  </w:num>
  <w:num w:numId="42">
    <w:abstractNumId w:val="33"/>
  </w:num>
  <w:num w:numId="43">
    <w:abstractNumId w:val="29"/>
  </w:num>
  <w:num w:numId="44">
    <w:abstractNumId w:val="21"/>
  </w:num>
  <w:num w:numId="45">
    <w:abstractNumId w:val="1"/>
  </w:num>
  <w:num w:numId="46">
    <w:abstractNumId w:val="4"/>
  </w:num>
  <w:num w:numId="47">
    <w:abstractNumId w:val="12"/>
  </w:num>
  <w:num w:numId="48">
    <w:abstractNumId w:val="24"/>
  </w:num>
  <w:num w:numId="49">
    <w:abstractNumId w:val="4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E2"/>
    <w:rsid w:val="00012A2A"/>
    <w:rsid w:val="00016C4F"/>
    <w:rsid w:val="00020454"/>
    <w:rsid w:val="00020BA9"/>
    <w:rsid w:val="00021FFE"/>
    <w:rsid w:val="00022DDC"/>
    <w:rsid w:val="00024D0A"/>
    <w:rsid w:val="000254A9"/>
    <w:rsid w:val="0002618E"/>
    <w:rsid w:val="000261DA"/>
    <w:rsid w:val="00027E9B"/>
    <w:rsid w:val="00033137"/>
    <w:rsid w:val="00037DB4"/>
    <w:rsid w:val="00043641"/>
    <w:rsid w:val="0004524B"/>
    <w:rsid w:val="00045838"/>
    <w:rsid w:val="00045954"/>
    <w:rsid w:val="00045B9B"/>
    <w:rsid w:val="000461A1"/>
    <w:rsid w:val="00046BD6"/>
    <w:rsid w:val="000472DB"/>
    <w:rsid w:val="000520C8"/>
    <w:rsid w:val="00053144"/>
    <w:rsid w:val="000552ED"/>
    <w:rsid w:val="00061C90"/>
    <w:rsid w:val="00065EC2"/>
    <w:rsid w:val="00072446"/>
    <w:rsid w:val="00074822"/>
    <w:rsid w:val="000806E7"/>
    <w:rsid w:val="00083351"/>
    <w:rsid w:val="000858E0"/>
    <w:rsid w:val="0009110B"/>
    <w:rsid w:val="000A02B1"/>
    <w:rsid w:val="000A3075"/>
    <w:rsid w:val="000A4BF6"/>
    <w:rsid w:val="000A69D8"/>
    <w:rsid w:val="000B21D6"/>
    <w:rsid w:val="000B221F"/>
    <w:rsid w:val="000B3A94"/>
    <w:rsid w:val="000B47E3"/>
    <w:rsid w:val="000B625A"/>
    <w:rsid w:val="000C1589"/>
    <w:rsid w:val="000D2B48"/>
    <w:rsid w:val="000D7F1A"/>
    <w:rsid w:val="000E1D65"/>
    <w:rsid w:val="000E546D"/>
    <w:rsid w:val="000F1D64"/>
    <w:rsid w:val="000F26B6"/>
    <w:rsid w:val="000F403F"/>
    <w:rsid w:val="000F42D2"/>
    <w:rsid w:val="0010389E"/>
    <w:rsid w:val="001040E4"/>
    <w:rsid w:val="00115E42"/>
    <w:rsid w:val="00115EBD"/>
    <w:rsid w:val="00122888"/>
    <w:rsid w:val="001236F9"/>
    <w:rsid w:val="001243A2"/>
    <w:rsid w:val="0012653F"/>
    <w:rsid w:val="001332C9"/>
    <w:rsid w:val="00134B32"/>
    <w:rsid w:val="001377BF"/>
    <w:rsid w:val="0013792D"/>
    <w:rsid w:val="00143020"/>
    <w:rsid w:val="00151EDA"/>
    <w:rsid w:val="00156B96"/>
    <w:rsid w:val="00161D7B"/>
    <w:rsid w:val="00165671"/>
    <w:rsid w:val="00170431"/>
    <w:rsid w:val="0017434A"/>
    <w:rsid w:val="001A1757"/>
    <w:rsid w:val="001A18CE"/>
    <w:rsid w:val="001A31C3"/>
    <w:rsid w:val="001A3A45"/>
    <w:rsid w:val="001A52E6"/>
    <w:rsid w:val="001A6F23"/>
    <w:rsid w:val="001B1FE9"/>
    <w:rsid w:val="001B68E4"/>
    <w:rsid w:val="001C3016"/>
    <w:rsid w:val="001E3AD8"/>
    <w:rsid w:val="001E4309"/>
    <w:rsid w:val="001E5052"/>
    <w:rsid w:val="001E59BE"/>
    <w:rsid w:val="001F098F"/>
    <w:rsid w:val="001F6356"/>
    <w:rsid w:val="001F6D01"/>
    <w:rsid w:val="002027AF"/>
    <w:rsid w:val="002031A6"/>
    <w:rsid w:val="0020425E"/>
    <w:rsid w:val="002042AE"/>
    <w:rsid w:val="002159B1"/>
    <w:rsid w:val="00241471"/>
    <w:rsid w:val="002430C6"/>
    <w:rsid w:val="0024663F"/>
    <w:rsid w:val="002473E5"/>
    <w:rsid w:val="00247A9A"/>
    <w:rsid w:val="002504AD"/>
    <w:rsid w:val="00251E94"/>
    <w:rsid w:val="00254240"/>
    <w:rsid w:val="00256B99"/>
    <w:rsid w:val="002578B5"/>
    <w:rsid w:val="002643CF"/>
    <w:rsid w:val="002769C3"/>
    <w:rsid w:val="00276CD5"/>
    <w:rsid w:val="00282AFC"/>
    <w:rsid w:val="0028507A"/>
    <w:rsid w:val="00285FCF"/>
    <w:rsid w:val="002A28F6"/>
    <w:rsid w:val="002A378B"/>
    <w:rsid w:val="002A3F2C"/>
    <w:rsid w:val="002A4029"/>
    <w:rsid w:val="002B1321"/>
    <w:rsid w:val="002B302C"/>
    <w:rsid w:val="002C63F3"/>
    <w:rsid w:val="002D443F"/>
    <w:rsid w:val="002E2557"/>
    <w:rsid w:val="002E4469"/>
    <w:rsid w:val="002E526B"/>
    <w:rsid w:val="002F1EDB"/>
    <w:rsid w:val="002F3C11"/>
    <w:rsid w:val="002F7FD0"/>
    <w:rsid w:val="00301993"/>
    <w:rsid w:val="003035C1"/>
    <w:rsid w:val="003049B9"/>
    <w:rsid w:val="00307272"/>
    <w:rsid w:val="00311166"/>
    <w:rsid w:val="003143D3"/>
    <w:rsid w:val="00315C8F"/>
    <w:rsid w:val="003212DB"/>
    <w:rsid w:val="00322B3A"/>
    <w:rsid w:val="003255E2"/>
    <w:rsid w:val="003433BB"/>
    <w:rsid w:val="00345F02"/>
    <w:rsid w:val="003556EA"/>
    <w:rsid w:val="003607CA"/>
    <w:rsid w:val="00362715"/>
    <w:rsid w:val="003640FC"/>
    <w:rsid w:val="00375ED9"/>
    <w:rsid w:val="0038388F"/>
    <w:rsid w:val="003903C8"/>
    <w:rsid w:val="00394308"/>
    <w:rsid w:val="00394D07"/>
    <w:rsid w:val="0039541A"/>
    <w:rsid w:val="003974BE"/>
    <w:rsid w:val="003A1142"/>
    <w:rsid w:val="003A1584"/>
    <w:rsid w:val="003C255A"/>
    <w:rsid w:val="003C2956"/>
    <w:rsid w:val="003D1D84"/>
    <w:rsid w:val="003D3494"/>
    <w:rsid w:val="003D5508"/>
    <w:rsid w:val="003D677A"/>
    <w:rsid w:val="003E2F32"/>
    <w:rsid w:val="003F14A8"/>
    <w:rsid w:val="003F17B7"/>
    <w:rsid w:val="003F475F"/>
    <w:rsid w:val="00401818"/>
    <w:rsid w:val="00406547"/>
    <w:rsid w:val="00423BD7"/>
    <w:rsid w:val="00425431"/>
    <w:rsid w:val="00431A5D"/>
    <w:rsid w:val="00445BDC"/>
    <w:rsid w:val="004543A6"/>
    <w:rsid w:val="00462FA2"/>
    <w:rsid w:val="00464514"/>
    <w:rsid w:val="00465C30"/>
    <w:rsid w:val="00472321"/>
    <w:rsid w:val="004A059A"/>
    <w:rsid w:val="004B4886"/>
    <w:rsid w:val="004B4CBC"/>
    <w:rsid w:val="004B7A09"/>
    <w:rsid w:val="004C2805"/>
    <w:rsid w:val="004C59EC"/>
    <w:rsid w:val="004D154F"/>
    <w:rsid w:val="004D2032"/>
    <w:rsid w:val="004D4655"/>
    <w:rsid w:val="004E6FAD"/>
    <w:rsid w:val="005007BB"/>
    <w:rsid w:val="005029DB"/>
    <w:rsid w:val="00503CA6"/>
    <w:rsid w:val="00505129"/>
    <w:rsid w:val="00506224"/>
    <w:rsid w:val="00506C6D"/>
    <w:rsid w:val="005109EE"/>
    <w:rsid w:val="00511117"/>
    <w:rsid w:val="00511858"/>
    <w:rsid w:val="00514A03"/>
    <w:rsid w:val="005164C1"/>
    <w:rsid w:val="0051717A"/>
    <w:rsid w:val="00517DFC"/>
    <w:rsid w:val="005277C3"/>
    <w:rsid w:val="005336B6"/>
    <w:rsid w:val="00533FC8"/>
    <w:rsid w:val="00541D3C"/>
    <w:rsid w:val="00545B2D"/>
    <w:rsid w:val="00545C64"/>
    <w:rsid w:val="00546488"/>
    <w:rsid w:val="005466AC"/>
    <w:rsid w:val="0055231F"/>
    <w:rsid w:val="00552E10"/>
    <w:rsid w:val="00553FEA"/>
    <w:rsid w:val="00555D3F"/>
    <w:rsid w:val="00557B1D"/>
    <w:rsid w:val="00562B0E"/>
    <w:rsid w:val="005644C5"/>
    <w:rsid w:val="00570046"/>
    <w:rsid w:val="00576DB7"/>
    <w:rsid w:val="00584D19"/>
    <w:rsid w:val="00584DD4"/>
    <w:rsid w:val="00591F7B"/>
    <w:rsid w:val="005A238A"/>
    <w:rsid w:val="005B3114"/>
    <w:rsid w:val="005B351F"/>
    <w:rsid w:val="005B5FF0"/>
    <w:rsid w:val="005C7B17"/>
    <w:rsid w:val="005D234F"/>
    <w:rsid w:val="005D56DF"/>
    <w:rsid w:val="005D6A1B"/>
    <w:rsid w:val="005E08D3"/>
    <w:rsid w:val="005E12CC"/>
    <w:rsid w:val="005F0356"/>
    <w:rsid w:val="005F0CAC"/>
    <w:rsid w:val="005F3749"/>
    <w:rsid w:val="005F4A37"/>
    <w:rsid w:val="005F5B0C"/>
    <w:rsid w:val="00605040"/>
    <w:rsid w:val="00606979"/>
    <w:rsid w:val="00606C2F"/>
    <w:rsid w:val="006158F7"/>
    <w:rsid w:val="00617DDD"/>
    <w:rsid w:val="00625B5C"/>
    <w:rsid w:val="00627CE6"/>
    <w:rsid w:val="00635EC4"/>
    <w:rsid w:val="0064440D"/>
    <w:rsid w:val="0064762C"/>
    <w:rsid w:val="006477F6"/>
    <w:rsid w:val="00651287"/>
    <w:rsid w:val="00653EDE"/>
    <w:rsid w:val="00654860"/>
    <w:rsid w:val="006611BD"/>
    <w:rsid w:val="0067346E"/>
    <w:rsid w:val="00673D12"/>
    <w:rsid w:val="00674F4B"/>
    <w:rsid w:val="00676B8A"/>
    <w:rsid w:val="00686522"/>
    <w:rsid w:val="0069004A"/>
    <w:rsid w:val="0069661A"/>
    <w:rsid w:val="006A32C9"/>
    <w:rsid w:val="006A4A14"/>
    <w:rsid w:val="006B088F"/>
    <w:rsid w:val="006B0E2E"/>
    <w:rsid w:val="006B7CB3"/>
    <w:rsid w:val="006C4D63"/>
    <w:rsid w:val="006C649F"/>
    <w:rsid w:val="006D37F4"/>
    <w:rsid w:val="006E3B1D"/>
    <w:rsid w:val="006E53AE"/>
    <w:rsid w:val="006E79C6"/>
    <w:rsid w:val="006F0000"/>
    <w:rsid w:val="006F2322"/>
    <w:rsid w:val="006F25B3"/>
    <w:rsid w:val="00701A53"/>
    <w:rsid w:val="0070336D"/>
    <w:rsid w:val="0071274B"/>
    <w:rsid w:val="00715E32"/>
    <w:rsid w:val="00720EEE"/>
    <w:rsid w:val="007233E2"/>
    <w:rsid w:val="00730B36"/>
    <w:rsid w:val="00731DAD"/>
    <w:rsid w:val="00732170"/>
    <w:rsid w:val="00736A2C"/>
    <w:rsid w:val="00746E66"/>
    <w:rsid w:val="00750019"/>
    <w:rsid w:val="00751A03"/>
    <w:rsid w:val="00756455"/>
    <w:rsid w:val="00770362"/>
    <w:rsid w:val="00782D67"/>
    <w:rsid w:val="007830C6"/>
    <w:rsid w:val="00783501"/>
    <w:rsid w:val="00784B99"/>
    <w:rsid w:val="007865A8"/>
    <w:rsid w:val="0079065B"/>
    <w:rsid w:val="00793399"/>
    <w:rsid w:val="00793F06"/>
    <w:rsid w:val="007946D4"/>
    <w:rsid w:val="007A1675"/>
    <w:rsid w:val="007B5DE9"/>
    <w:rsid w:val="007C00FF"/>
    <w:rsid w:val="007C09BE"/>
    <w:rsid w:val="007E0FD8"/>
    <w:rsid w:val="007E1CFD"/>
    <w:rsid w:val="007E1FE3"/>
    <w:rsid w:val="007E676D"/>
    <w:rsid w:val="007F01D0"/>
    <w:rsid w:val="007F4F65"/>
    <w:rsid w:val="007F552D"/>
    <w:rsid w:val="00802FE1"/>
    <w:rsid w:val="0080489C"/>
    <w:rsid w:val="0081233A"/>
    <w:rsid w:val="00812FDB"/>
    <w:rsid w:val="00815F1A"/>
    <w:rsid w:val="008267D7"/>
    <w:rsid w:val="00832763"/>
    <w:rsid w:val="00834884"/>
    <w:rsid w:val="00835517"/>
    <w:rsid w:val="00840CB9"/>
    <w:rsid w:val="008456B9"/>
    <w:rsid w:val="008579DC"/>
    <w:rsid w:val="008720D6"/>
    <w:rsid w:val="008744EE"/>
    <w:rsid w:val="008766FA"/>
    <w:rsid w:val="00887C61"/>
    <w:rsid w:val="00891326"/>
    <w:rsid w:val="00893DE3"/>
    <w:rsid w:val="008974F5"/>
    <w:rsid w:val="008A0608"/>
    <w:rsid w:val="008A4FE1"/>
    <w:rsid w:val="008A53A9"/>
    <w:rsid w:val="008A7C9C"/>
    <w:rsid w:val="008B313F"/>
    <w:rsid w:val="008B3290"/>
    <w:rsid w:val="008B4C2E"/>
    <w:rsid w:val="008C16EA"/>
    <w:rsid w:val="008D7C89"/>
    <w:rsid w:val="008E0D7B"/>
    <w:rsid w:val="008E4D09"/>
    <w:rsid w:val="008E78E1"/>
    <w:rsid w:val="008F63A3"/>
    <w:rsid w:val="008F7194"/>
    <w:rsid w:val="00902EF0"/>
    <w:rsid w:val="00903B7C"/>
    <w:rsid w:val="00905417"/>
    <w:rsid w:val="00905CCE"/>
    <w:rsid w:val="00910290"/>
    <w:rsid w:val="00926B21"/>
    <w:rsid w:val="00927D2F"/>
    <w:rsid w:val="0093673D"/>
    <w:rsid w:val="00942B0B"/>
    <w:rsid w:val="0095124D"/>
    <w:rsid w:val="00964000"/>
    <w:rsid w:val="009648A4"/>
    <w:rsid w:val="00970333"/>
    <w:rsid w:val="00980D3E"/>
    <w:rsid w:val="00981130"/>
    <w:rsid w:val="00982B43"/>
    <w:rsid w:val="00984C6A"/>
    <w:rsid w:val="009866AE"/>
    <w:rsid w:val="0098737F"/>
    <w:rsid w:val="009908AD"/>
    <w:rsid w:val="00993053"/>
    <w:rsid w:val="00994549"/>
    <w:rsid w:val="00994C9F"/>
    <w:rsid w:val="00997051"/>
    <w:rsid w:val="009A35F8"/>
    <w:rsid w:val="009B7DEA"/>
    <w:rsid w:val="009C157C"/>
    <w:rsid w:val="009C22BA"/>
    <w:rsid w:val="009C4664"/>
    <w:rsid w:val="009D4AA0"/>
    <w:rsid w:val="009E25F2"/>
    <w:rsid w:val="009E3585"/>
    <w:rsid w:val="009E5D98"/>
    <w:rsid w:val="009F33F9"/>
    <w:rsid w:val="009F434D"/>
    <w:rsid w:val="009F5BDB"/>
    <w:rsid w:val="009F7400"/>
    <w:rsid w:val="00A00167"/>
    <w:rsid w:val="00A02939"/>
    <w:rsid w:val="00A0373D"/>
    <w:rsid w:val="00A21056"/>
    <w:rsid w:val="00A21E3D"/>
    <w:rsid w:val="00A255DC"/>
    <w:rsid w:val="00A277DE"/>
    <w:rsid w:val="00A31344"/>
    <w:rsid w:val="00A3542C"/>
    <w:rsid w:val="00A37E71"/>
    <w:rsid w:val="00A40794"/>
    <w:rsid w:val="00A40CE9"/>
    <w:rsid w:val="00A437D5"/>
    <w:rsid w:val="00A50DB9"/>
    <w:rsid w:val="00A518F2"/>
    <w:rsid w:val="00A542A7"/>
    <w:rsid w:val="00A557A7"/>
    <w:rsid w:val="00A600B7"/>
    <w:rsid w:val="00A63654"/>
    <w:rsid w:val="00A6443B"/>
    <w:rsid w:val="00A87E52"/>
    <w:rsid w:val="00AA0485"/>
    <w:rsid w:val="00AA17E9"/>
    <w:rsid w:val="00AA1E89"/>
    <w:rsid w:val="00AA2BAA"/>
    <w:rsid w:val="00AA74B0"/>
    <w:rsid w:val="00AB1B1F"/>
    <w:rsid w:val="00AB5A9F"/>
    <w:rsid w:val="00AC2371"/>
    <w:rsid w:val="00AC2843"/>
    <w:rsid w:val="00AC3C04"/>
    <w:rsid w:val="00AC4A0A"/>
    <w:rsid w:val="00AC5B7F"/>
    <w:rsid w:val="00AC5D18"/>
    <w:rsid w:val="00AE3C40"/>
    <w:rsid w:val="00AE5BA4"/>
    <w:rsid w:val="00AF2B57"/>
    <w:rsid w:val="00AF4D18"/>
    <w:rsid w:val="00B02AA7"/>
    <w:rsid w:val="00B03E3C"/>
    <w:rsid w:val="00B04850"/>
    <w:rsid w:val="00B05218"/>
    <w:rsid w:val="00B05AD9"/>
    <w:rsid w:val="00B10559"/>
    <w:rsid w:val="00B11B4D"/>
    <w:rsid w:val="00B11B66"/>
    <w:rsid w:val="00B14C5C"/>
    <w:rsid w:val="00B14CA0"/>
    <w:rsid w:val="00B20067"/>
    <w:rsid w:val="00B21613"/>
    <w:rsid w:val="00B24D7F"/>
    <w:rsid w:val="00B36FC2"/>
    <w:rsid w:val="00B44EC4"/>
    <w:rsid w:val="00B46103"/>
    <w:rsid w:val="00B5138B"/>
    <w:rsid w:val="00B525F6"/>
    <w:rsid w:val="00B60D88"/>
    <w:rsid w:val="00B61304"/>
    <w:rsid w:val="00B61A38"/>
    <w:rsid w:val="00B64A55"/>
    <w:rsid w:val="00B654C4"/>
    <w:rsid w:val="00B7125D"/>
    <w:rsid w:val="00B7164B"/>
    <w:rsid w:val="00B71FB5"/>
    <w:rsid w:val="00B83033"/>
    <w:rsid w:val="00B85F10"/>
    <w:rsid w:val="00B9183A"/>
    <w:rsid w:val="00B9386C"/>
    <w:rsid w:val="00BA04EB"/>
    <w:rsid w:val="00BA6971"/>
    <w:rsid w:val="00BA7375"/>
    <w:rsid w:val="00BB1B83"/>
    <w:rsid w:val="00BB3AAB"/>
    <w:rsid w:val="00BB3C09"/>
    <w:rsid w:val="00BB4024"/>
    <w:rsid w:val="00BB52CE"/>
    <w:rsid w:val="00BB53E6"/>
    <w:rsid w:val="00BB5FE5"/>
    <w:rsid w:val="00BB6969"/>
    <w:rsid w:val="00BB7A4B"/>
    <w:rsid w:val="00BC6499"/>
    <w:rsid w:val="00BD32DD"/>
    <w:rsid w:val="00BE35B3"/>
    <w:rsid w:val="00BF02EF"/>
    <w:rsid w:val="00BF07E2"/>
    <w:rsid w:val="00BF3A48"/>
    <w:rsid w:val="00BF52BB"/>
    <w:rsid w:val="00C00B58"/>
    <w:rsid w:val="00C00DC9"/>
    <w:rsid w:val="00C04387"/>
    <w:rsid w:val="00C061C8"/>
    <w:rsid w:val="00C11415"/>
    <w:rsid w:val="00C132E4"/>
    <w:rsid w:val="00C1457B"/>
    <w:rsid w:val="00C218CB"/>
    <w:rsid w:val="00C27121"/>
    <w:rsid w:val="00C464A3"/>
    <w:rsid w:val="00C46635"/>
    <w:rsid w:val="00C57E2C"/>
    <w:rsid w:val="00C62E1D"/>
    <w:rsid w:val="00C72A43"/>
    <w:rsid w:val="00C84B05"/>
    <w:rsid w:val="00C87FAD"/>
    <w:rsid w:val="00C93F81"/>
    <w:rsid w:val="00CA09C7"/>
    <w:rsid w:val="00CB0F7F"/>
    <w:rsid w:val="00CB3465"/>
    <w:rsid w:val="00CB64E3"/>
    <w:rsid w:val="00CC40DF"/>
    <w:rsid w:val="00CD19D5"/>
    <w:rsid w:val="00CD27E7"/>
    <w:rsid w:val="00CD4832"/>
    <w:rsid w:val="00CE4F13"/>
    <w:rsid w:val="00CF1FAC"/>
    <w:rsid w:val="00CF3745"/>
    <w:rsid w:val="00CF5169"/>
    <w:rsid w:val="00D01CBE"/>
    <w:rsid w:val="00D021C3"/>
    <w:rsid w:val="00D05A31"/>
    <w:rsid w:val="00D06725"/>
    <w:rsid w:val="00D1121B"/>
    <w:rsid w:val="00D132BE"/>
    <w:rsid w:val="00D22FDB"/>
    <w:rsid w:val="00D23B8D"/>
    <w:rsid w:val="00D23FC9"/>
    <w:rsid w:val="00D24D46"/>
    <w:rsid w:val="00D2785B"/>
    <w:rsid w:val="00D30EEE"/>
    <w:rsid w:val="00D32C51"/>
    <w:rsid w:val="00D32F97"/>
    <w:rsid w:val="00D40087"/>
    <w:rsid w:val="00D41633"/>
    <w:rsid w:val="00D47386"/>
    <w:rsid w:val="00D47859"/>
    <w:rsid w:val="00D52ECD"/>
    <w:rsid w:val="00D64214"/>
    <w:rsid w:val="00D66C12"/>
    <w:rsid w:val="00D74F79"/>
    <w:rsid w:val="00D80E9F"/>
    <w:rsid w:val="00D9433B"/>
    <w:rsid w:val="00DA6161"/>
    <w:rsid w:val="00DB007C"/>
    <w:rsid w:val="00DB1F74"/>
    <w:rsid w:val="00DB357D"/>
    <w:rsid w:val="00DB5C51"/>
    <w:rsid w:val="00DB5D15"/>
    <w:rsid w:val="00DC1ED2"/>
    <w:rsid w:val="00DC4994"/>
    <w:rsid w:val="00DC5165"/>
    <w:rsid w:val="00DC546B"/>
    <w:rsid w:val="00DD0D85"/>
    <w:rsid w:val="00DD6A4D"/>
    <w:rsid w:val="00DE2B90"/>
    <w:rsid w:val="00DE317C"/>
    <w:rsid w:val="00DE56EE"/>
    <w:rsid w:val="00DE5D21"/>
    <w:rsid w:val="00DE65FB"/>
    <w:rsid w:val="00DE667F"/>
    <w:rsid w:val="00DF07AC"/>
    <w:rsid w:val="00DF1EBB"/>
    <w:rsid w:val="00DF6850"/>
    <w:rsid w:val="00DF7404"/>
    <w:rsid w:val="00DF7C85"/>
    <w:rsid w:val="00E0292D"/>
    <w:rsid w:val="00E03BD4"/>
    <w:rsid w:val="00E064F5"/>
    <w:rsid w:val="00E07880"/>
    <w:rsid w:val="00E11A8E"/>
    <w:rsid w:val="00E126BD"/>
    <w:rsid w:val="00E14188"/>
    <w:rsid w:val="00E17F8C"/>
    <w:rsid w:val="00E27FF1"/>
    <w:rsid w:val="00E35BF8"/>
    <w:rsid w:val="00E37B5E"/>
    <w:rsid w:val="00E40953"/>
    <w:rsid w:val="00E43F5E"/>
    <w:rsid w:val="00E4438D"/>
    <w:rsid w:val="00E44BF7"/>
    <w:rsid w:val="00E463C9"/>
    <w:rsid w:val="00E546EE"/>
    <w:rsid w:val="00E55361"/>
    <w:rsid w:val="00E57476"/>
    <w:rsid w:val="00E63D4C"/>
    <w:rsid w:val="00E6631A"/>
    <w:rsid w:val="00E72CE1"/>
    <w:rsid w:val="00E7605F"/>
    <w:rsid w:val="00E80293"/>
    <w:rsid w:val="00E833B2"/>
    <w:rsid w:val="00E840AD"/>
    <w:rsid w:val="00E85456"/>
    <w:rsid w:val="00E874B7"/>
    <w:rsid w:val="00E94A26"/>
    <w:rsid w:val="00EA314A"/>
    <w:rsid w:val="00EA364D"/>
    <w:rsid w:val="00EB6CB9"/>
    <w:rsid w:val="00EC22CA"/>
    <w:rsid w:val="00EC2F3E"/>
    <w:rsid w:val="00EC5F8E"/>
    <w:rsid w:val="00ED3781"/>
    <w:rsid w:val="00ED39D6"/>
    <w:rsid w:val="00ED4989"/>
    <w:rsid w:val="00ED4CC7"/>
    <w:rsid w:val="00EE0835"/>
    <w:rsid w:val="00EE1056"/>
    <w:rsid w:val="00EE14EC"/>
    <w:rsid w:val="00EE687A"/>
    <w:rsid w:val="00EF6C10"/>
    <w:rsid w:val="00F0387F"/>
    <w:rsid w:val="00F06F5A"/>
    <w:rsid w:val="00F0792E"/>
    <w:rsid w:val="00F07951"/>
    <w:rsid w:val="00F13D7A"/>
    <w:rsid w:val="00F14403"/>
    <w:rsid w:val="00F21F99"/>
    <w:rsid w:val="00F2552B"/>
    <w:rsid w:val="00F256B4"/>
    <w:rsid w:val="00F30746"/>
    <w:rsid w:val="00F34D81"/>
    <w:rsid w:val="00F3530F"/>
    <w:rsid w:val="00F4390D"/>
    <w:rsid w:val="00F45127"/>
    <w:rsid w:val="00F461DB"/>
    <w:rsid w:val="00F50A2A"/>
    <w:rsid w:val="00F50EF2"/>
    <w:rsid w:val="00F527A4"/>
    <w:rsid w:val="00F537BD"/>
    <w:rsid w:val="00F5628A"/>
    <w:rsid w:val="00F60605"/>
    <w:rsid w:val="00F6659A"/>
    <w:rsid w:val="00F66A29"/>
    <w:rsid w:val="00F8028B"/>
    <w:rsid w:val="00F817AC"/>
    <w:rsid w:val="00F81B1F"/>
    <w:rsid w:val="00F8657E"/>
    <w:rsid w:val="00FA6F7B"/>
    <w:rsid w:val="00FB06E1"/>
    <w:rsid w:val="00FB39B3"/>
    <w:rsid w:val="00FB5D52"/>
    <w:rsid w:val="00FB6313"/>
    <w:rsid w:val="00FC1DD7"/>
    <w:rsid w:val="00FC365D"/>
    <w:rsid w:val="00FC51D2"/>
    <w:rsid w:val="00FC5B1B"/>
    <w:rsid w:val="00FC64CD"/>
    <w:rsid w:val="00FE5C1E"/>
    <w:rsid w:val="00FE7CEE"/>
    <w:rsid w:val="00FF39C9"/>
    <w:rsid w:val="00FF6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B3E4222-E164-402D-ADBF-C157072A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eastAsia="zh-CN"/>
    </w:rPr>
  </w:style>
  <w:style w:type="paragraph" w:styleId="Cmsor1">
    <w:name w:val="heading 1"/>
    <w:basedOn w:val="Norml"/>
    <w:next w:val="Norml"/>
    <w:link w:val="Cmsor1Char"/>
    <w:qFormat/>
    <w:pPr>
      <w:keepNext/>
      <w:numPr>
        <w:numId w:val="1"/>
      </w:numPr>
      <w:outlineLvl w:val="0"/>
    </w:pPr>
    <w:rPr>
      <w:b/>
      <w:bCs/>
    </w:rPr>
  </w:style>
  <w:style w:type="paragraph" w:styleId="Cmsor2">
    <w:name w:val="heading 2"/>
    <w:basedOn w:val="Norml"/>
    <w:next w:val="Norml"/>
    <w:link w:val="Cmsor2Char"/>
    <w:qFormat/>
    <w:pPr>
      <w:keepNext/>
      <w:numPr>
        <w:ilvl w:val="1"/>
        <w:numId w:val="1"/>
      </w:numPr>
      <w:outlineLvl w:val="1"/>
    </w:pPr>
    <w:rPr>
      <w:sz w:val="20"/>
      <w:u w:val="single"/>
    </w:rPr>
  </w:style>
  <w:style w:type="paragraph" w:styleId="Cmsor3">
    <w:name w:val="heading 3"/>
    <w:basedOn w:val="Norml"/>
    <w:next w:val="Norml"/>
    <w:link w:val="Cmsor3Char"/>
    <w:qFormat/>
    <w:pPr>
      <w:keepNext/>
      <w:numPr>
        <w:ilvl w:val="2"/>
        <w:numId w:val="1"/>
      </w:numPr>
      <w:outlineLvl w:val="2"/>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ekezdsalap-bettpusa">
    <w:name w:val="Bekezdés alap-betűtípusa"/>
  </w:style>
  <w:style w:type="character" w:styleId="Hiperhivatkozs">
    <w:name w:val="Hyperlink"/>
    <w:basedOn w:val="Bekezdsalap-bettpusa"/>
    <w:rPr>
      <w:color w:val="0000FF"/>
      <w:u w:val="single"/>
    </w:rPr>
  </w:style>
  <w:style w:type="character" w:styleId="Mrltotthiperhivatkozs">
    <w:name w:val="FollowedHyperlink"/>
    <w:basedOn w:val="Bekezdsalap-bettpusa"/>
    <w:rPr>
      <w:color w:val="800080"/>
      <w:u w:val="single"/>
    </w:rPr>
  </w:style>
  <w:style w:type="character" w:customStyle="1" w:styleId="Felsorolsjel">
    <w:name w:val="Felsorolásjel"/>
    <w:rPr>
      <w:rFonts w:ascii="OpenSymbol" w:eastAsia="OpenSymbol" w:hAnsi="OpenSymbol" w:cs="OpenSymbol"/>
    </w:rPr>
  </w:style>
  <w:style w:type="paragraph" w:customStyle="1" w:styleId="Cmsor">
    <w:name w:val="Címsor"/>
    <w:basedOn w:val="Norml"/>
    <w:next w:val="Szvegtrzs"/>
    <w:pPr>
      <w:keepNext/>
      <w:spacing w:before="240" w:after="120"/>
    </w:pPr>
    <w:rPr>
      <w:rFonts w:ascii="Arial" w:eastAsia="Lucida Sans Unicode"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lfej">
    <w:name w:val="header"/>
    <w:basedOn w:val="Norml"/>
    <w:link w:val="lfejChar"/>
    <w:pPr>
      <w:tabs>
        <w:tab w:val="center" w:pos="4536"/>
        <w:tab w:val="right" w:pos="9072"/>
      </w:tabs>
    </w:pPr>
  </w:style>
  <w:style w:type="paragraph" w:styleId="Listaszerbekezds">
    <w:name w:val="List Paragraph"/>
    <w:basedOn w:val="Norml"/>
    <w:uiPriority w:val="34"/>
    <w:qFormat/>
    <w:rsid w:val="0091029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D9433B"/>
    <w:pPr>
      <w:suppressAutoHyphens/>
      <w:autoSpaceDN w:val="0"/>
      <w:textAlignment w:val="baseline"/>
    </w:pPr>
    <w:rPr>
      <w:kern w:val="3"/>
      <w:lang w:eastAsia="zh-CN"/>
    </w:rPr>
  </w:style>
  <w:style w:type="paragraph" w:customStyle="1" w:styleId="Default">
    <w:name w:val="Default"/>
    <w:rsid w:val="00D9433B"/>
    <w:pPr>
      <w:widowControl w:val="0"/>
      <w:suppressAutoHyphens/>
      <w:autoSpaceDN w:val="0"/>
      <w:textAlignment w:val="baseline"/>
    </w:pPr>
    <w:rPr>
      <w:rFonts w:eastAsia="Lucida Sans Unicode" w:cs="Mangal"/>
      <w:color w:val="000000"/>
      <w:sz w:val="24"/>
      <w:szCs w:val="24"/>
      <w:lang w:eastAsia="zh-CN" w:bidi="hi-IN"/>
    </w:rPr>
  </w:style>
  <w:style w:type="paragraph" w:styleId="Nincstrkz">
    <w:name w:val="No Spacing"/>
    <w:qFormat/>
    <w:rsid w:val="00D9433B"/>
    <w:pPr>
      <w:suppressAutoHyphens/>
      <w:autoSpaceDN w:val="0"/>
      <w:textAlignment w:val="baseline"/>
    </w:pPr>
    <w:rPr>
      <w:rFonts w:ascii="Calibri" w:eastAsia="Calibri" w:hAnsi="Calibri"/>
      <w:sz w:val="22"/>
      <w:szCs w:val="22"/>
      <w:lang w:eastAsia="en-US"/>
    </w:rPr>
  </w:style>
  <w:style w:type="paragraph" w:styleId="Szvegtrzs2">
    <w:name w:val="Body Text 2"/>
    <w:basedOn w:val="Norml"/>
    <w:link w:val="Szvegtrzs2Char"/>
    <w:uiPriority w:val="99"/>
    <w:unhideWhenUsed/>
    <w:rsid w:val="001332C9"/>
    <w:pPr>
      <w:spacing w:after="120" w:line="480" w:lineRule="auto"/>
    </w:pPr>
  </w:style>
  <w:style w:type="character" w:customStyle="1" w:styleId="Szvegtrzs2Char">
    <w:name w:val="Szövegtörzs 2 Char"/>
    <w:basedOn w:val="Bekezdsalapbettpusa"/>
    <w:link w:val="Szvegtrzs2"/>
    <w:uiPriority w:val="99"/>
    <w:rsid w:val="001332C9"/>
    <w:rPr>
      <w:sz w:val="24"/>
      <w:szCs w:val="24"/>
      <w:lang w:eastAsia="zh-CN"/>
    </w:rPr>
  </w:style>
  <w:style w:type="paragraph" w:styleId="NormlWeb">
    <w:name w:val="Normal (Web)"/>
    <w:basedOn w:val="Norml"/>
    <w:uiPriority w:val="99"/>
    <w:semiHidden/>
    <w:rsid w:val="00CC40DF"/>
    <w:pPr>
      <w:spacing w:before="100" w:beforeAutospacing="1" w:after="119"/>
    </w:pPr>
    <w:rPr>
      <w:lang w:eastAsia="hu-HU"/>
    </w:rPr>
  </w:style>
  <w:style w:type="paragraph" w:customStyle="1" w:styleId="LO-Normal">
    <w:name w:val="LO-Normal"/>
    <w:rsid w:val="00893DE3"/>
    <w:pPr>
      <w:suppressAutoHyphens/>
      <w:autoSpaceDE w:val="0"/>
      <w:jc w:val="left"/>
    </w:pPr>
    <w:rPr>
      <w:rFonts w:ascii="Lucida Sans Unicode" w:eastAsia="Calibri" w:hAnsi="Lucida Sans Unicode" w:cs="Lucida Sans Unicode"/>
      <w:color w:val="000000"/>
      <w:sz w:val="24"/>
      <w:szCs w:val="24"/>
      <w:lang w:eastAsia="zh-CN"/>
    </w:rPr>
  </w:style>
  <w:style w:type="paragraph" w:customStyle="1" w:styleId="Textbody">
    <w:name w:val="Text body"/>
    <w:basedOn w:val="Standard"/>
    <w:rsid w:val="00D01CBE"/>
    <w:pPr>
      <w:widowControl w:val="0"/>
      <w:spacing w:after="140" w:line="288" w:lineRule="auto"/>
      <w:jc w:val="left"/>
    </w:pPr>
    <w:rPr>
      <w:rFonts w:ascii="Liberation Serif" w:eastAsia="SimSun" w:hAnsi="Liberation Serif" w:cs="Mangal"/>
      <w:sz w:val="24"/>
      <w:szCs w:val="24"/>
      <w:lang w:bidi="hi-IN"/>
    </w:rPr>
  </w:style>
  <w:style w:type="paragraph" w:styleId="Buborkszveg">
    <w:name w:val="Balloon Text"/>
    <w:basedOn w:val="Norml"/>
    <w:link w:val="BuborkszvegChar"/>
    <w:unhideWhenUsed/>
    <w:rsid w:val="0002618E"/>
    <w:rPr>
      <w:rFonts w:ascii="Segoe UI" w:hAnsi="Segoe UI" w:cs="Segoe UI"/>
      <w:sz w:val="18"/>
      <w:szCs w:val="18"/>
    </w:rPr>
  </w:style>
  <w:style w:type="character" w:customStyle="1" w:styleId="BuborkszvegChar">
    <w:name w:val="Buborékszöveg Char"/>
    <w:basedOn w:val="Bekezdsalapbettpusa"/>
    <w:link w:val="Buborkszveg"/>
    <w:rsid w:val="0002618E"/>
    <w:rPr>
      <w:rFonts w:ascii="Segoe UI" w:hAnsi="Segoe UI" w:cs="Segoe UI"/>
      <w:sz w:val="18"/>
      <w:szCs w:val="18"/>
      <w:lang w:eastAsia="zh-CN"/>
    </w:rPr>
  </w:style>
  <w:style w:type="table" w:styleId="Rcsostblzat">
    <w:name w:val="Table Grid"/>
    <w:basedOn w:val="Normltblzat"/>
    <w:uiPriority w:val="39"/>
    <w:rsid w:val="0002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nhideWhenUsed/>
    <w:rsid w:val="00E14188"/>
    <w:pPr>
      <w:tabs>
        <w:tab w:val="center" w:pos="4536"/>
        <w:tab w:val="right" w:pos="9072"/>
      </w:tabs>
    </w:pPr>
  </w:style>
  <w:style w:type="character" w:customStyle="1" w:styleId="llbChar">
    <w:name w:val="Élőláb Char"/>
    <w:basedOn w:val="Bekezdsalapbettpusa"/>
    <w:link w:val="llb"/>
    <w:rsid w:val="00E14188"/>
    <w:rPr>
      <w:sz w:val="24"/>
      <w:szCs w:val="24"/>
      <w:lang w:eastAsia="zh-CN"/>
    </w:rPr>
  </w:style>
  <w:style w:type="character" w:customStyle="1" w:styleId="WW8Num1z0">
    <w:name w:val="WW8Num1z0"/>
    <w:rsid w:val="00D40087"/>
    <w:rPr>
      <w:rFonts w:ascii="Symbol" w:hAnsi="Symbol" w:cs="Symbol" w:hint="default"/>
    </w:rPr>
  </w:style>
  <w:style w:type="character" w:customStyle="1" w:styleId="WW8Num4z0">
    <w:name w:val="WW8Num4z0"/>
    <w:rsid w:val="00D40087"/>
    <w:rPr>
      <w:rFonts w:ascii="Symbol" w:hAnsi="Symbol" w:cs="Symbol" w:hint="default"/>
      <w:color w:val="FF0000"/>
    </w:rPr>
  </w:style>
  <w:style w:type="character" w:customStyle="1" w:styleId="WW8Num5z0">
    <w:name w:val="WW8Num5z0"/>
    <w:rsid w:val="00D40087"/>
    <w:rPr>
      <w:rFonts w:hint="default"/>
      <w:color w:val="FF0000"/>
    </w:rPr>
  </w:style>
  <w:style w:type="character" w:customStyle="1" w:styleId="WW8Num5z1">
    <w:name w:val="WW8Num5z1"/>
    <w:rsid w:val="00D40087"/>
  </w:style>
  <w:style w:type="character" w:customStyle="1" w:styleId="WW8Num5z2">
    <w:name w:val="WW8Num5z2"/>
    <w:rsid w:val="00D40087"/>
  </w:style>
  <w:style w:type="character" w:customStyle="1" w:styleId="WW8Num5z3">
    <w:name w:val="WW8Num5z3"/>
    <w:rsid w:val="00D40087"/>
  </w:style>
  <w:style w:type="character" w:customStyle="1" w:styleId="WW8Num5z4">
    <w:name w:val="WW8Num5z4"/>
    <w:rsid w:val="00D40087"/>
  </w:style>
  <w:style w:type="character" w:customStyle="1" w:styleId="WW8Num5z5">
    <w:name w:val="WW8Num5z5"/>
    <w:rsid w:val="00D40087"/>
  </w:style>
  <w:style w:type="character" w:customStyle="1" w:styleId="WW8Num5z6">
    <w:name w:val="WW8Num5z6"/>
    <w:rsid w:val="00D40087"/>
  </w:style>
  <w:style w:type="character" w:customStyle="1" w:styleId="WW8Num5z7">
    <w:name w:val="WW8Num5z7"/>
    <w:rsid w:val="00D40087"/>
  </w:style>
  <w:style w:type="character" w:customStyle="1" w:styleId="WW8Num5z8">
    <w:name w:val="WW8Num5z8"/>
    <w:rsid w:val="00D40087"/>
  </w:style>
  <w:style w:type="character" w:customStyle="1" w:styleId="WW8Num6z0">
    <w:name w:val="WW8Num6z0"/>
    <w:rsid w:val="00D40087"/>
    <w:rPr>
      <w:rFonts w:ascii="Symbol" w:hAnsi="Symbol" w:cs="Symbol" w:hint="default"/>
    </w:rPr>
  </w:style>
  <w:style w:type="character" w:customStyle="1" w:styleId="WW8Num6z1">
    <w:name w:val="WW8Num6z1"/>
    <w:rsid w:val="00D40087"/>
    <w:rPr>
      <w:rFonts w:ascii="Courier New" w:hAnsi="Courier New" w:cs="Courier New" w:hint="default"/>
    </w:rPr>
  </w:style>
  <w:style w:type="character" w:customStyle="1" w:styleId="WW8Num6z2">
    <w:name w:val="WW8Num6z2"/>
    <w:rsid w:val="00D40087"/>
    <w:rPr>
      <w:rFonts w:ascii="Wingdings" w:hAnsi="Wingdings" w:cs="Wingdings" w:hint="default"/>
    </w:rPr>
  </w:style>
  <w:style w:type="character" w:customStyle="1" w:styleId="WW8Num6z3">
    <w:name w:val="WW8Num6z3"/>
    <w:rsid w:val="00D40087"/>
  </w:style>
  <w:style w:type="character" w:customStyle="1" w:styleId="WW8Num6z4">
    <w:name w:val="WW8Num6z4"/>
    <w:rsid w:val="00D40087"/>
  </w:style>
  <w:style w:type="character" w:customStyle="1" w:styleId="WW8Num6z5">
    <w:name w:val="WW8Num6z5"/>
    <w:rsid w:val="00D40087"/>
  </w:style>
  <w:style w:type="character" w:customStyle="1" w:styleId="WW8Num6z6">
    <w:name w:val="WW8Num6z6"/>
    <w:rsid w:val="00D40087"/>
  </w:style>
  <w:style w:type="character" w:customStyle="1" w:styleId="WW8Num6z7">
    <w:name w:val="WW8Num6z7"/>
    <w:rsid w:val="00D40087"/>
  </w:style>
  <w:style w:type="character" w:customStyle="1" w:styleId="WW8Num6z8">
    <w:name w:val="WW8Num6z8"/>
    <w:rsid w:val="00D40087"/>
  </w:style>
  <w:style w:type="character" w:customStyle="1" w:styleId="WW8Num1z1">
    <w:name w:val="WW8Num1z1"/>
    <w:rsid w:val="00D40087"/>
    <w:rPr>
      <w:rFonts w:ascii="Courier New" w:hAnsi="Courier New" w:cs="Courier New" w:hint="default"/>
    </w:rPr>
  </w:style>
  <w:style w:type="character" w:customStyle="1" w:styleId="WW8Num1z2">
    <w:name w:val="WW8Num1z2"/>
    <w:rsid w:val="00D40087"/>
    <w:rPr>
      <w:rFonts w:ascii="Wingdings" w:hAnsi="Wingdings" w:cs="Wingdings" w:hint="default"/>
    </w:rPr>
  </w:style>
  <w:style w:type="character" w:customStyle="1" w:styleId="WW8Num2z2">
    <w:name w:val="WW8Num2z2"/>
    <w:rsid w:val="00D40087"/>
    <w:rPr>
      <w:rFonts w:ascii="Wingdings" w:hAnsi="Wingdings" w:cs="Wingdings" w:hint="default"/>
    </w:rPr>
  </w:style>
  <w:style w:type="character" w:customStyle="1" w:styleId="WW8Num3z2">
    <w:name w:val="WW8Num3z2"/>
    <w:rsid w:val="00D40087"/>
    <w:rPr>
      <w:rFonts w:ascii="Wingdings" w:hAnsi="Wingdings" w:cs="Wingdings" w:hint="default"/>
    </w:rPr>
  </w:style>
  <w:style w:type="character" w:customStyle="1" w:styleId="WW8Num4z1">
    <w:name w:val="WW8Num4z1"/>
    <w:rsid w:val="00D40087"/>
    <w:rPr>
      <w:rFonts w:ascii="Courier New" w:hAnsi="Courier New" w:cs="Courier New" w:hint="default"/>
    </w:rPr>
  </w:style>
  <w:style w:type="character" w:customStyle="1" w:styleId="WW8Num4z2">
    <w:name w:val="WW8Num4z2"/>
    <w:rsid w:val="00D40087"/>
    <w:rPr>
      <w:rFonts w:ascii="Wingdings" w:hAnsi="Wingdings" w:cs="Wingdings" w:hint="default"/>
    </w:rPr>
  </w:style>
  <w:style w:type="character" w:customStyle="1" w:styleId="WW8Num7z0">
    <w:name w:val="WW8Num7z0"/>
    <w:rsid w:val="00D40087"/>
    <w:rPr>
      <w:rFonts w:ascii="Symbol" w:hAnsi="Symbol" w:cs="Symbol" w:hint="default"/>
    </w:rPr>
  </w:style>
  <w:style w:type="character" w:customStyle="1" w:styleId="WW8Num7z1">
    <w:name w:val="WW8Num7z1"/>
    <w:rsid w:val="00D40087"/>
    <w:rPr>
      <w:rFonts w:ascii="Courier New" w:hAnsi="Courier New" w:cs="Courier New" w:hint="default"/>
    </w:rPr>
  </w:style>
  <w:style w:type="character" w:customStyle="1" w:styleId="WW8Num7z2">
    <w:name w:val="WW8Num7z2"/>
    <w:rsid w:val="00D40087"/>
    <w:rPr>
      <w:rFonts w:ascii="Wingdings" w:hAnsi="Wingdings" w:cs="Wingdings" w:hint="default"/>
    </w:rPr>
  </w:style>
  <w:style w:type="character" w:customStyle="1" w:styleId="WW8Num8z0">
    <w:name w:val="WW8Num8z0"/>
    <w:rsid w:val="00D40087"/>
    <w:rPr>
      <w:rFonts w:ascii="Symbol" w:hAnsi="Symbol" w:cs="Symbol" w:hint="default"/>
    </w:rPr>
  </w:style>
  <w:style w:type="character" w:customStyle="1" w:styleId="WW8Num8z1">
    <w:name w:val="WW8Num8z1"/>
    <w:rsid w:val="00D40087"/>
    <w:rPr>
      <w:rFonts w:ascii="Courier New" w:hAnsi="Courier New" w:cs="Courier New" w:hint="default"/>
    </w:rPr>
  </w:style>
  <w:style w:type="character" w:customStyle="1" w:styleId="WW8Num8z2">
    <w:name w:val="WW8Num8z2"/>
    <w:rsid w:val="00D40087"/>
    <w:rPr>
      <w:rFonts w:ascii="Wingdings" w:hAnsi="Wingdings" w:cs="Wingdings" w:hint="default"/>
    </w:rPr>
  </w:style>
  <w:style w:type="character" w:customStyle="1" w:styleId="WW8Num9z0">
    <w:name w:val="WW8Num9z0"/>
    <w:rsid w:val="00D40087"/>
    <w:rPr>
      <w:rFonts w:ascii="Symbol" w:hAnsi="Symbol" w:cs="Symbol" w:hint="default"/>
    </w:rPr>
  </w:style>
  <w:style w:type="character" w:customStyle="1" w:styleId="WW8Num9z1">
    <w:name w:val="WW8Num9z1"/>
    <w:rsid w:val="00D40087"/>
    <w:rPr>
      <w:rFonts w:ascii="Courier New" w:hAnsi="Courier New" w:cs="Courier New" w:hint="default"/>
    </w:rPr>
  </w:style>
  <w:style w:type="character" w:customStyle="1" w:styleId="WW8Num9z2">
    <w:name w:val="WW8Num9z2"/>
    <w:rsid w:val="00D40087"/>
    <w:rPr>
      <w:rFonts w:ascii="Wingdings" w:hAnsi="Wingdings" w:cs="Wingdings" w:hint="default"/>
    </w:rPr>
  </w:style>
  <w:style w:type="character" w:customStyle="1" w:styleId="WW8Num10z0">
    <w:name w:val="WW8Num10z0"/>
    <w:rsid w:val="00D40087"/>
  </w:style>
  <w:style w:type="character" w:customStyle="1" w:styleId="WW8Num10z1">
    <w:name w:val="WW8Num10z1"/>
    <w:rsid w:val="00D40087"/>
    <w:rPr>
      <w:rFonts w:ascii="Symbol" w:hAnsi="Symbol" w:cs="Symbol" w:hint="default"/>
    </w:rPr>
  </w:style>
  <w:style w:type="character" w:customStyle="1" w:styleId="WW8Num10z2">
    <w:name w:val="WW8Num10z2"/>
    <w:rsid w:val="00D40087"/>
  </w:style>
  <w:style w:type="character" w:customStyle="1" w:styleId="WW8Num10z3">
    <w:name w:val="WW8Num10z3"/>
    <w:rsid w:val="00D40087"/>
  </w:style>
  <w:style w:type="character" w:customStyle="1" w:styleId="WW8Num10z4">
    <w:name w:val="WW8Num10z4"/>
    <w:rsid w:val="00D40087"/>
  </w:style>
  <w:style w:type="character" w:customStyle="1" w:styleId="WW8Num10z5">
    <w:name w:val="WW8Num10z5"/>
    <w:rsid w:val="00D40087"/>
  </w:style>
  <w:style w:type="character" w:customStyle="1" w:styleId="WW8Num10z6">
    <w:name w:val="WW8Num10z6"/>
    <w:rsid w:val="00D40087"/>
  </w:style>
  <w:style w:type="character" w:customStyle="1" w:styleId="WW8Num10z7">
    <w:name w:val="WW8Num10z7"/>
    <w:rsid w:val="00D40087"/>
  </w:style>
  <w:style w:type="character" w:customStyle="1" w:styleId="WW8Num10z8">
    <w:name w:val="WW8Num10z8"/>
    <w:rsid w:val="00D40087"/>
  </w:style>
  <w:style w:type="character" w:customStyle="1" w:styleId="WW8Num11z0">
    <w:name w:val="WW8Num11z0"/>
    <w:rsid w:val="00D40087"/>
    <w:rPr>
      <w:rFonts w:ascii="Symbol" w:hAnsi="Symbol" w:cs="Symbol" w:hint="default"/>
    </w:rPr>
  </w:style>
  <w:style w:type="character" w:customStyle="1" w:styleId="WW8Num11z1">
    <w:name w:val="WW8Num11z1"/>
    <w:rsid w:val="00D40087"/>
    <w:rPr>
      <w:rFonts w:ascii="Courier New" w:hAnsi="Courier New" w:cs="Courier New" w:hint="default"/>
    </w:rPr>
  </w:style>
  <w:style w:type="character" w:customStyle="1" w:styleId="WW8Num11z2">
    <w:name w:val="WW8Num11z2"/>
    <w:rsid w:val="00D40087"/>
    <w:rPr>
      <w:rFonts w:ascii="Wingdings" w:hAnsi="Wingdings" w:cs="Wingdings" w:hint="default"/>
    </w:rPr>
  </w:style>
  <w:style w:type="character" w:customStyle="1" w:styleId="WW8Num12z0">
    <w:name w:val="WW8Num12z0"/>
    <w:rsid w:val="00D40087"/>
    <w:rPr>
      <w:rFonts w:ascii="Symbol" w:hAnsi="Symbol" w:cs="Symbol" w:hint="default"/>
    </w:rPr>
  </w:style>
  <w:style w:type="character" w:customStyle="1" w:styleId="WW8Num12z1">
    <w:name w:val="WW8Num12z1"/>
    <w:rsid w:val="00D40087"/>
    <w:rPr>
      <w:rFonts w:ascii="Courier New" w:hAnsi="Courier New" w:cs="Courier New" w:hint="default"/>
    </w:rPr>
  </w:style>
  <w:style w:type="character" w:customStyle="1" w:styleId="WW8Num12z2">
    <w:name w:val="WW8Num12z2"/>
    <w:rsid w:val="00D40087"/>
    <w:rPr>
      <w:rFonts w:ascii="Wingdings" w:hAnsi="Wingdings" w:cs="Wingdings" w:hint="default"/>
    </w:rPr>
  </w:style>
  <w:style w:type="character" w:customStyle="1" w:styleId="Bekezdsalap-bettpusa1">
    <w:name w:val="Bekezdés alap-betűtípusa1"/>
    <w:rsid w:val="00D40087"/>
  </w:style>
  <w:style w:type="character" w:styleId="Oldalszm">
    <w:name w:val="page number"/>
    <w:basedOn w:val="Bekezdsalap-bettpusa1"/>
    <w:rsid w:val="00D40087"/>
  </w:style>
  <w:style w:type="character" w:customStyle="1" w:styleId="Szmozsjelek">
    <w:name w:val="Számozásjelek"/>
    <w:rsid w:val="00D40087"/>
  </w:style>
  <w:style w:type="paragraph" w:customStyle="1" w:styleId="Felirat">
    <w:name w:val="Felirat"/>
    <w:basedOn w:val="Norml"/>
    <w:rsid w:val="00D40087"/>
    <w:pPr>
      <w:suppressLineNumbers/>
      <w:suppressAutoHyphens/>
      <w:spacing w:before="120" w:after="120"/>
      <w:jc w:val="left"/>
    </w:pPr>
    <w:rPr>
      <w:rFonts w:cs="Mangal"/>
      <w:i/>
      <w:iCs/>
      <w:lang w:eastAsia="ar-SA"/>
    </w:rPr>
  </w:style>
  <w:style w:type="paragraph" w:customStyle="1" w:styleId="Norml10pt">
    <w:name w:val="Normál + 10 pt"/>
    <w:basedOn w:val="Norml"/>
    <w:rsid w:val="00D40087"/>
    <w:pPr>
      <w:suppressAutoHyphens/>
      <w:jc w:val="right"/>
    </w:pPr>
    <w:rPr>
      <w:sz w:val="20"/>
      <w:szCs w:val="20"/>
      <w:lang w:eastAsia="ar-SA"/>
    </w:rPr>
  </w:style>
  <w:style w:type="paragraph" w:customStyle="1" w:styleId="Tblzattartalom">
    <w:name w:val="Táblázattartalom"/>
    <w:basedOn w:val="Norml"/>
    <w:rsid w:val="00D40087"/>
    <w:pPr>
      <w:suppressLineNumbers/>
      <w:suppressAutoHyphens/>
      <w:jc w:val="left"/>
    </w:pPr>
    <w:rPr>
      <w:lang w:eastAsia="ar-SA"/>
    </w:rPr>
  </w:style>
  <w:style w:type="paragraph" w:customStyle="1" w:styleId="Tblzatfejlc">
    <w:name w:val="Táblázatfejléc"/>
    <w:basedOn w:val="Tblzattartalom"/>
    <w:rsid w:val="00D40087"/>
    <w:pPr>
      <w:jc w:val="center"/>
    </w:pPr>
    <w:rPr>
      <w:b/>
      <w:bCs/>
    </w:rPr>
  </w:style>
  <w:style w:type="paragraph" w:customStyle="1" w:styleId="Kerettartalom">
    <w:name w:val="Kerettartalom"/>
    <w:basedOn w:val="Szvegtrzs"/>
    <w:rsid w:val="00D40087"/>
    <w:pPr>
      <w:suppressAutoHyphens/>
      <w:jc w:val="left"/>
    </w:pPr>
    <w:rPr>
      <w:lang w:eastAsia="ar-SA"/>
    </w:rPr>
  </w:style>
  <w:style w:type="paragraph" w:customStyle="1" w:styleId="xl31">
    <w:name w:val="xl31"/>
    <w:basedOn w:val="Norml"/>
    <w:rsid w:val="00E11A8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lang w:eastAsia="hu-HU"/>
    </w:rPr>
  </w:style>
  <w:style w:type="numbering" w:customStyle="1" w:styleId="Nemlista1">
    <w:name w:val="Nem lista1"/>
    <w:next w:val="Nemlista"/>
    <w:uiPriority w:val="99"/>
    <w:semiHidden/>
    <w:unhideWhenUsed/>
    <w:rsid w:val="00BA7375"/>
  </w:style>
  <w:style w:type="character" w:customStyle="1" w:styleId="Cmsor1Char">
    <w:name w:val="Címsor 1 Char"/>
    <w:basedOn w:val="Bekezdsalapbettpusa"/>
    <w:link w:val="Cmsor1"/>
    <w:rsid w:val="00BA7375"/>
    <w:rPr>
      <w:b/>
      <w:bCs/>
      <w:sz w:val="24"/>
      <w:szCs w:val="24"/>
      <w:lang w:eastAsia="zh-CN"/>
    </w:rPr>
  </w:style>
  <w:style w:type="character" w:customStyle="1" w:styleId="Cmsor2Char">
    <w:name w:val="Címsor 2 Char"/>
    <w:basedOn w:val="Bekezdsalapbettpusa"/>
    <w:link w:val="Cmsor2"/>
    <w:rsid w:val="00BA7375"/>
    <w:rPr>
      <w:szCs w:val="24"/>
      <w:u w:val="single"/>
      <w:lang w:eastAsia="zh-CN"/>
    </w:rPr>
  </w:style>
  <w:style w:type="character" w:customStyle="1" w:styleId="Cmsor3Char">
    <w:name w:val="Címsor 3 Char"/>
    <w:basedOn w:val="Bekezdsalapbettpusa"/>
    <w:link w:val="Cmsor3"/>
    <w:rsid w:val="00BA7375"/>
    <w:rPr>
      <w:b/>
      <w:bCs/>
      <w:szCs w:val="24"/>
      <w:lang w:eastAsia="zh-CN"/>
    </w:rPr>
  </w:style>
  <w:style w:type="numbering" w:customStyle="1" w:styleId="Nemlista11">
    <w:name w:val="Nem lista11"/>
    <w:next w:val="Nemlista"/>
    <w:uiPriority w:val="99"/>
    <w:semiHidden/>
    <w:unhideWhenUsed/>
    <w:rsid w:val="00BA7375"/>
  </w:style>
  <w:style w:type="character" w:customStyle="1" w:styleId="SzvegtrzsChar">
    <w:name w:val="Szövegtörzs Char"/>
    <w:basedOn w:val="Bekezdsalapbettpusa"/>
    <w:link w:val="Szvegtrzs"/>
    <w:rsid w:val="00BA7375"/>
    <w:rPr>
      <w:sz w:val="24"/>
      <w:szCs w:val="24"/>
      <w:lang w:eastAsia="zh-CN"/>
    </w:rPr>
  </w:style>
  <w:style w:type="character" w:customStyle="1" w:styleId="lfejChar">
    <w:name w:val="Élőfej Char"/>
    <w:basedOn w:val="Bekezdsalapbettpusa"/>
    <w:link w:val="lfej"/>
    <w:rsid w:val="00BA7375"/>
    <w:rPr>
      <w:sz w:val="24"/>
      <w:szCs w:val="24"/>
      <w:lang w:eastAsia="zh-CN"/>
    </w:rPr>
  </w:style>
  <w:style w:type="paragraph" w:customStyle="1" w:styleId="Listaszerbekezds1">
    <w:name w:val="Listaszerű bekezdés1"/>
    <w:basedOn w:val="Norml"/>
    <w:next w:val="Listaszerbekezds"/>
    <w:uiPriority w:val="34"/>
    <w:qFormat/>
    <w:rsid w:val="00BA7375"/>
    <w:pPr>
      <w:spacing w:after="160" w:line="259" w:lineRule="auto"/>
      <w:ind w:left="720"/>
      <w:contextualSpacing/>
    </w:pPr>
    <w:rPr>
      <w:rFonts w:ascii="Calibri" w:eastAsia="Calibri" w:hAnsi="Calibri"/>
      <w:sz w:val="22"/>
      <w:szCs w:val="22"/>
      <w:lang w:eastAsia="en-US"/>
    </w:rPr>
  </w:style>
  <w:style w:type="table" w:customStyle="1" w:styleId="Rcsostblzat1">
    <w:name w:val="Rácsos táblázat1"/>
    <w:basedOn w:val="Normltblzat"/>
    <w:next w:val="Rcsostblzat"/>
    <w:uiPriority w:val="39"/>
    <w:rsid w:val="00BA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kezdsalapbettpusa1">
    <w:name w:val="Bekezdés alapbetűtípusa1"/>
    <w:rsid w:val="007E1CFD"/>
  </w:style>
  <w:style w:type="paragraph" w:styleId="Cm">
    <w:name w:val="Title"/>
    <w:basedOn w:val="Norml"/>
    <w:link w:val="CmChar"/>
    <w:qFormat/>
    <w:rsid w:val="00A600B7"/>
    <w:pPr>
      <w:jc w:val="center"/>
    </w:pPr>
    <w:rPr>
      <w:b/>
      <w:bCs/>
      <w:i/>
      <w:iCs/>
      <w:lang w:eastAsia="hu-HU"/>
    </w:rPr>
  </w:style>
  <w:style w:type="character" w:customStyle="1" w:styleId="CmChar">
    <w:name w:val="Cím Char"/>
    <w:basedOn w:val="Bekezdsalapbettpusa"/>
    <w:link w:val="Cm"/>
    <w:rsid w:val="00A600B7"/>
    <w:rPr>
      <w:b/>
      <w:bCs/>
      <w:i/>
      <w:iCs/>
      <w:sz w:val="24"/>
      <w:szCs w:val="24"/>
    </w:rPr>
  </w:style>
  <w:style w:type="paragraph" w:styleId="Szvegtrzsbehzssal">
    <w:name w:val="Body Text Indent"/>
    <w:basedOn w:val="Norml"/>
    <w:link w:val="SzvegtrzsbehzssalChar"/>
    <w:uiPriority w:val="99"/>
    <w:semiHidden/>
    <w:unhideWhenUsed/>
    <w:rsid w:val="00345F02"/>
    <w:pPr>
      <w:spacing w:after="120"/>
      <w:ind w:left="283"/>
    </w:pPr>
  </w:style>
  <w:style w:type="character" w:customStyle="1" w:styleId="SzvegtrzsbehzssalChar">
    <w:name w:val="Szövegtörzs behúzással Char"/>
    <w:basedOn w:val="Bekezdsalapbettpusa"/>
    <w:link w:val="Szvegtrzsbehzssal"/>
    <w:uiPriority w:val="99"/>
    <w:semiHidden/>
    <w:rsid w:val="00345F0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99708">
      <w:bodyDiv w:val="1"/>
      <w:marLeft w:val="0"/>
      <w:marRight w:val="0"/>
      <w:marTop w:val="0"/>
      <w:marBottom w:val="0"/>
      <w:divBdr>
        <w:top w:val="none" w:sz="0" w:space="0" w:color="auto"/>
        <w:left w:val="none" w:sz="0" w:space="0" w:color="auto"/>
        <w:bottom w:val="none" w:sz="0" w:space="0" w:color="auto"/>
        <w:right w:val="none" w:sz="0" w:space="0" w:color="auto"/>
      </w:divBdr>
    </w:div>
    <w:div w:id="888688887">
      <w:bodyDiv w:val="1"/>
      <w:marLeft w:val="0"/>
      <w:marRight w:val="0"/>
      <w:marTop w:val="0"/>
      <w:marBottom w:val="0"/>
      <w:divBdr>
        <w:top w:val="none" w:sz="0" w:space="0" w:color="auto"/>
        <w:left w:val="none" w:sz="0" w:space="0" w:color="auto"/>
        <w:bottom w:val="none" w:sz="0" w:space="0" w:color="auto"/>
        <w:right w:val="none" w:sz="0" w:space="0" w:color="auto"/>
      </w:divBdr>
    </w:div>
    <w:div w:id="970788828">
      <w:bodyDiv w:val="1"/>
      <w:marLeft w:val="0"/>
      <w:marRight w:val="0"/>
      <w:marTop w:val="0"/>
      <w:marBottom w:val="0"/>
      <w:divBdr>
        <w:top w:val="none" w:sz="0" w:space="0" w:color="auto"/>
        <w:left w:val="none" w:sz="0" w:space="0" w:color="auto"/>
        <w:bottom w:val="none" w:sz="0" w:space="0" w:color="auto"/>
        <w:right w:val="none" w:sz="0" w:space="0" w:color="auto"/>
      </w:divBdr>
    </w:div>
    <w:div w:id="1471438344">
      <w:bodyDiv w:val="1"/>
      <w:marLeft w:val="0"/>
      <w:marRight w:val="0"/>
      <w:marTop w:val="0"/>
      <w:marBottom w:val="0"/>
      <w:divBdr>
        <w:top w:val="none" w:sz="0" w:space="0" w:color="auto"/>
        <w:left w:val="none" w:sz="0" w:space="0" w:color="auto"/>
        <w:bottom w:val="none" w:sz="0" w:space="0" w:color="auto"/>
        <w:right w:val="none" w:sz="0" w:space="0" w:color="auto"/>
      </w:divBdr>
    </w:div>
    <w:div w:id="17866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Besz&#258;&#711;mol&#258;&#322;hoz%202017.t&#258;&#711;bl&#258;&#711;k%2012.h&#258;&#322;%20z&#258;&#711;r&#258;&#3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Besz&#258;&#711;mol&#258;&#322;hoz%202017.t&#258;&#711;bl&#258;&#711;k%2012.h&#258;&#322;%20z&#258;&#711;r&#258;&#3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cat>
            <c:strRef>
              <c:f>Kiadások!$A$6:$A$11</c:f>
              <c:strCache>
                <c:ptCount val="6"/>
                <c:pt idx="0">
                  <c:v>Személyi kiadások</c:v>
                </c:pt>
                <c:pt idx="1">
                  <c:v>Járulékok</c:v>
                </c:pt>
                <c:pt idx="2">
                  <c:v>Dologi kiadás</c:v>
                </c:pt>
                <c:pt idx="3">
                  <c:v>Pénzmar átadás</c:v>
                </c:pt>
                <c:pt idx="4">
                  <c:v>Beruházás</c:v>
                </c:pt>
                <c:pt idx="5">
                  <c:v>Felújítás</c:v>
                </c:pt>
              </c:strCache>
            </c:strRef>
          </c:cat>
          <c:val>
            <c:numRef>
              <c:f>Kiadások!$O$6:$O$11</c:f>
              <c:numCache>
                <c:formatCode>#,##0</c:formatCode>
                <c:ptCount val="6"/>
                <c:pt idx="0">
                  <c:v>34172316</c:v>
                </c:pt>
                <c:pt idx="1">
                  <c:v>7501089</c:v>
                </c:pt>
                <c:pt idx="2">
                  <c:v>224105835</c:v>
                </c:pt>
                <c:pt idx="3">
                  <c:v>0</c:v>
                </c:pt>
                <c:pt idx="4">
                  <c:v>261755</c:v>
                </c:pt>
                <c:pt idx="5">
                  <c:v>0</c:v>
                </c:pt>
              </c:numCache>
            </c:numRef>
          </c:val>
        </c:ser>
        <c:dLbls>
          <c:showLegendKey val="0"/>
          <c:showVal val="0"/>
          <c:showCatName val="0"/>
          <c:showSerName val="0"/>
          <c:showPercent val="0"/>
          <c:showBubbleSize val="0"/>
        </c:dLbls>
        <c:gapWidth val="150"/>
        <c:shape val="box"/>
        <c:axId val="148795320"/>
        <c:axId val="148762032"/>
        <c:axId val="0"/>
      </c:bar3DChart>
      <c:catAx>
        <c:axId val="148795320"/>
        <c:scaling>
          <c:orientation val="minMax"/>
        </c:scaling>
        <c:delete val="1"/>
        <c:axPos val="b"/>
        <c:numFmt formatCode="General" sourceLinked="0"/>
        <c:majorTickMark val="cross"/>
        <c:minorTickMark val="cross"/>
        <c:tickLblPos val="none"/>
        <c:crossAx val="148762032"/>
        <c:crosses val="autoZero"/>
        <c:auto val="1"/>
        <c:lblAlgn val="ctr"/>
        <c:lblOffset val="100"/>
        <c:noMultiLvlLbl val="1"/>
      </c:catAx>
      <c:valAx>
        <c:axId val="148762032"/>
        <c:scaling>
          <c:orientation val="minMax"/>
        </c:scaling>
        <c:delete val="1"/>
        <c:axPos val="l"/>
        <c:majorGridlines/>
        <c:numFmt formatCode="#,##0" sourceLinked="1"/>
        <c:majorTickMark val="cross"/>
        <c:minorTickMark val="cross"/>
        <c:tickLblPos val="nextTo"/>
        <c:crossAx val="148795320"/>
        <c:crosses val="autoZero"/>
        <c:crossBetween val="between"/>
      </c:valAx>
    </c:plotArea>
    <c:legend>
      <c:legendPos val="r"/>
      <c:layout/>
      <c:overlay val="1"/>
      <c:txPr>
        <a:bodyPr/>
        <a:lstStyle/>
        <a:p>
          <a:pPr rtl="0">
            <a:defRPr/>
          </a:pPr>
          <a:endParaRPr lang="hu-HU"/>
        </a:p>
      </c:txPr>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roundedCorners val="1"/>
  <c:style val="2"/>
  <c:chart>
    <c:title>
      <c:layout/>
      <c:overlay val="1"/>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Bevételek!$A$2</c:f>
              <c:strCache>
                <c:ptCount val="1"/>
                <c:pt idx="0">
                  <c:v>Bevételek forrásai</c:v>
                </c:pt>
              </c:strCache>
            </c:strRef>
          </c:tx>
          <c:invertIfNegative val="1"/>
          <c:cat>
            <c:strRef>
              <c:f>(Bevételek!$A$4,Bevételek!$A$7,Bevételek!$A$8,Bevételek!$A$11,Bevételek!$A$18,Bevételek!$A$25)</c:f>
              <c:strCache>
                <c:ptCount val="6"/>
                <c:pt idx="0">
                  <c:v>Szolgáltatások bevétele</c:v>
                </c:pt>
                <c:pt idx="1">
                  <c:v>Ellátási díjak</c:v>
                </c:pt>
                <c:pt idx="2">
                  <c:v>ÁFA bevételek</c:v>
                </c:pt>
                <c:pt idx="3">
                  <c:v>Egyéb felhalmozási bevételek</c:v>
                </c:pt>
                <c:pt idx="4">
                  <c:v>Támogatásértékű  bevételek összesen</c:v>
                </c:pt>
                <c:pt idx="5">
                  <c:v>Felügyeleti szervi finanszírozás</c:v>
                </c:pt>
              </c:strCache>
            </c:strRef>
          </c:cat>
          <c:val>
            <c:numRef>
              <c:f>(Bevételek!$P$4,Bevételek!$P$7,Bevételek!$P$8,Bevételek!$P$11,Bevételek!$P$18,Bevételek!$P$25)</c:f>
              <c:numCache>
                <c:formatCode>#,##0</c:formatCode>
                <c:ptCount val="6"/>
                <c:pt idx="0">
                  <c:v>13897328</c:v>
                </c:pt>
                <c:pt idx="1">
                  <c:v>61615916</c:v>
                </c:pt>
                <c:pt idx="2">
                  <c:v>41018856</c:v>
                </c:pt>
                <c:pt idx="3">
                  <c:v>230000</c:v>
                </c:pt>
                <c:pt idx="4">
                  <c:v>294630</c:v>
                </c:pt>
                <c:pt idx="5">
                  <c:v>149215575</c:v>
                </c:pt>
              </c:numCache>
            </c:numRef>
          </c:val>
        </c:ser>
        <c:dLbls>
          <c:showLegendKey val="0"/>
          <c:showVal val="0"/>
          <c:showCatName val="0"/>
          <c:showSerName val="0"/>
          <c:showPercent val="0"/>
          <c:showBubbleSize val="0"/>
        </c:dLbls>
        <c:gapWidth val="150"/>
        <c:shape val="box"/>
        <c:axId val="148709936"/>
        <c:axId val="148710320"/>
        <c:axId val="0"/>
      </c:bar3DChart>
      <c:catAx>
        <c:axId val="148709936"/>
        <c:scaling>
          <c:orientation val="minMax"/>
        </c:scaling>
        <c:delete val="1"/>
        <c:axPos val="b"/>
        <c:numFmt formatCode="General" sourceLinked="0"/>
        <c:majorTickMark val="cross"/>
        <c:minorTickMark val="cross"/>
        <c:tickLblPos val="nextTo"/>
        <c:crossAx val="148710320"/>
        <c:crosses val="autoZero"/>
        <c:auto val="1"/>
        <c:lblAlgn val="ctr"/>
        <c:lblOffset val="100"/>
        <c:noMultiLvlLbl val="1"/>
      </c:catAx>
      <c:valAx>
        <c:axId val="148710320"/>
        <c:scaling>
          <c:orientation val="minMax"/>
        </c:scaling>
        <c:delete val="1"/>
        <c:axPos val="l"/>
        <c:majorGridlines/>
        <c:numFmt formatCode="#,##0" sourceLinked="1"/>
        <c:majorTickMark val="cross"/>
        <c:minorTickMark val="cross"/>
        <c:tickLblPos val="nextTo"/>
        <c:crossAx val="148709936"/>
        <c:crosses val="autoZero"/>
        <c:crossBetween val="between"/>
      </c:valAx>
    </c:plotArea>
    <c:legend>
      <c:legendPos val="r"/>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99DB-FAC1-4A3F-AF14-5F2BC4FE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53</Pages>
  <Words>13645</Words>
  <Characters>94156</Characters>
  <Application>Microsoft Office Word</Application>
  <DocSecurity>0</DocSecurity>
  <Lines>784</Lines>
  <Paragraphs>215</Paragraphs>
  <ScaleCrop>false</ScaleCrop>
  <HeadingPairs>
    <vt:vector size="2" baseType="variant">
      <vt:variant>
        <vt:lpstr>Cím</vt:lpstr>
      </vt:variant>
      <vt:variant>
        <vt:i4>1</vt:i4>
      </vt:variant>
    </vt:vector>
  </HeadingPairs>
  <TitlesOfParts>
    <vt:vector size="1" baseType="lpstr">
      <vt:lpstr>Tata  Város  Polgármesterétől</vt:lpstr>
    </vt:vector>
  </TitlesOfParts>
  <Company/>
  <LinksUpToDate>false</LinksUpToDate>
  <CharactersWithSpaces>107586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Város  Polgármesterétől</dc:title>
  <dc:subject/>
  <dc:creator>b</dc:creator>
  <cp:keywords/>
  <cp:lastModifiedBy>Pénzügy Titkárság</cp:lastModifiedBy>
  <cp:revision>47</cp:revision>
  <cp:lastPrinted>2018-05-14T09:11:00Z</cp:lastPrinted>
  <dcterms:created xsi:type="dcterms:W3CDTF">2018-05-14T11:05:00Z</dcterms:created>
  <dcterms:modified xsi:type="dcterms:W3CDTF">2018-05-17T07:51:00Z</dcterms:modified>
</cp:coreProperties>
</file>