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322" w:rsidRPr="00A06D0B" w:rsidRDefault="006F2322" w:rsidP="006F2322">
      <w:pPr>
        <w:suppressAutoHyphens/>
        <w:jc w:val="center"/>
        <w:rPr>
          <w:sz w:val="36"/>
          <w:szCs w:val="36"/>
          <w:lang w:eastAsia="ar-SA"/>
        </w:rPr>
      </w:pPr>
      <w:r>
        <w:rPr>
          <w:sz w:val="36"/>
          <w:szCs w:val="36"/>
          <w:lang w:eastAsia="ar-SA"/>
        </w:rPr>
        <w:t>Tata Város</w:t>
      </w:r>
      <w:r w:rsidRPr="00A06D0B">
        <w:rPr>
          <w:sz w:val="36"/>
          <w:szCs w:val="36"/>
          <w:lang w:eastAsia="ar-SA"/>
        </w:rPr>
        <w:t xml:space="preserve"> Polgármesterétől</w:t>
      </w:r>
    </w:p>
    <w:p w:rsidR="006F2322" w:rsidRDefault="006F2322" w:rsidP="006F2322">
      <w:pPr>
        <w:suppressAutoHyphens/>
        <w:jc w:val="center"/>
        <w:rPr>
          <w:sz w:val="8"/>
          <w:lang w:eastAsia="ar-SA"/>
        </w:rPr>
      </w:pPr>
      <w:r>
        <w:rPr>
          <w:sz w:val="8"/>
          <w:lang w:eastAsia="ar-SA"/>
        </w:rPr>
        <w:t>__________________________________________________________________________________________________________________________________________________________________________________________________________________</w:t>
      </w:r>
    </w:p>
    <w:p w:rsidR="006F2322" w:rsidRDefault="006F2322" w:rsidP="006F2322">
      <w:pPr>
        <w:suppressAutoHyphens/>
        <w:jc w:val="center"/>
        <w:rPr>
          <w:sz w:val="8"/>
          <w:lang w:eastAsia="ar-SA"/>
        </w:rPr>
      </w:pPr>
    </w:p>
    <w:p w:rsidR="006F2322" w:rsidRDefault="006F2322" w:rsidP="006F2322">
      <w:pPr>
        <w:suppressAutoHyphens/>
        <w:jc w:val="center"/>
        <w:rPr>
          <w:sz w:val="20"/>
          <w:lang w:eastAsia="ar-SA"/>
        </w:rPr>
      </w:pPr>
      <w:r>
        <w:rPr>
          <w:sz w:val="20"/>
          <w:lang w:eastAsia="ar-SA"/>
        </w:rPr>
        <w:t xml:space="preserve">H-2890 Tata, Kossuth tér 1.   </w:t>
      </w:r>
      <w:r>
        <w:rPr>
          <w:rFonts w:ascii="Wingdings" w:hAnsi="Wingdings"/>
          <w:sz w:val="20"/>
          <w:lang w:eastAsia="ar-SA"/>
        </w:rPr>
        <w:t></w:t>
      </w:r>
      <w:r>
        <w:rPr>
          <w:sz w:val="20"/>
          <w:lang w:eastAsia="ar-SA"/>
        </w:rPr>
        <w:t xml:space="preserve">: (36) (34) 588-611   Fax: (36) (34) </w:t>
      </w:r>
      <w:proofErr w:type="gramStart"/>
      <w:r>
        <w:rPr>
          <w:sz w:val="20"/>
          <w:lang w:eastAsia="ar-SA"/>
        </w:rPr>
        <w:t>586-480   E-mail</w:t>
      </w:r>
      <w:proofErr w:type="gramEnd"/>
      <w:r>
        <w:rPr>
          <w:sz w:val="20"/>
          <w:lang w:eastAsia="ar-SA"/>
        </w:rPr>
        <w:t>: polgarmester@tata.hu</w:t>
      </w:r>
    </w:p>
    <w:p w:rsidR="00BB3C09" w:rsidRPr="00FF6EAC" w:rsidRDefault="00BF07E2" w:rsidP="00FF6EAC">
      <w:r w:rsidRPr="00FF6EAC">
        <w:rPr>
          <w:sz w:val="20"/>
        </w:rPr>
        <w:tab/>
      </w:r>
    </w:p>
    <w:p w:rsidR="00910290" w:rsidRDefault="00910290" w:rsidP="00FF6EAC">
      <w:pPr>
        <w:rPr>
          <w:b/>
        </w:rPr>
      </w:pPr>
      <w:r w:rsidRPr="00FF6EAC">
        <w:rPr>
          <w:b/>
        </w:rPr>
        <w:t xml:space="preserve">Szám: </w:t>
      </w:r>
      <w:r w:rsidR="00024D0A">
        <w:t>I/1-79</w:t>
      </w:r>
      <w:r w:rsidRPr="00FF6EAC">
        <w:t>/2017</w:t>
      </w:r>
    </w:p>
    <w:p w:rsidR="008456B9" w:rsidRPr="00FF6EAC" w:rsidRDefault="008456B9" w:rsidP="00FF6EAC">
      <w:pPr>
        <w:rPr>
          <w:b/>
        </w:rPr>
      </w:pPr>
    </w:p>
    <w:p w:rsidR="006F2322" w:rsidRPr="006E3A76" w:rsidRDefault="006F2322" w:rsidP="006F2322">
      <w:pPr>
        <w:widowControl w:val="0"/>
        <w:suppressAutoHyphens/>
        <w:ind w:left="-142" w:right="334"/>
        <w:jc w:val="center"/>
        <w:rPr>
          <w:rFonts w:eastAsia="Lucida Sans Unicode"/>
          <w:b/>
          <w:kern w:val="1"/>
          <w:u w:val="single"/>
        </w:rPr>
      </w:pPr>
      <w:r w:rsidRPr="006E3A76">
        <w:rPr>
          <w:rFonts w:eastAsia="Lucida Sans Unicode"/>
          <w:b/>
          <w:kern w:val="1"/>
          <w:u w:val="single"/>
        </w:rPr>
        <w:t>E L Ő T E R J E S Z T É S</w:t>
      </w:r>
    </w:p>
    <w:p w:rsidR="006F2322" w:rsidRPr="002B25C0" w:rsidRDefault="006F2322" w:rsidP="006F2322">
      <w:pPr>
        <w:widowControl w:val="0"/>
        <w:suppressAutoHyphens/>
        <w:ind w:left="-142" w:right="334"/>
        <w:jc w:val="center"/>
        <w:rPr>
          <w:rFonts w:eastAsia="Lucida Sans Unicode"/>
          <w:b/>
          <w:kern w:val="1"/>
          <w:u w:val="single"/>
        </w:rPr>
      </w:pPr>
    </w:p>
    <w:p w:rsidR="006F2322" w:rsidRPr="00A06D0B" w:rsidRDefault="006F2322" w:rsidP="006F2322">
      <w:pPr>
        <w:widowControl w:val="0"/>
        <w:suppressAutoHyphens/>
        <w:ind w:left="-142" w:right="334"/>
        <w:jc w:val="center"/>
        <w:rPr>
          <w:rFonts w:eastAsia="Lucida Sans Unicode"/>
          <w:b/>
          <w:kern w:val="1"/>
          <w:sz w:val="22"/>
          <w:szCs w:val="22"/>
        </w:rPr>
      </w:pPr>
      <w:r w:rsidRPr="00A06D0B">
        <w:rPr>
          <w:rFonts w:eastAsia="Lucida Sans Unicode"/>
          <w:b/>
          <w:kern w:val="1"/>
          <w:sz w:val="22"/>
          <w:szCs w:val="22"/>
        </w:rPr>
        <w:t>Tata Város Önkormányzat Képviselő-testületének</w:t>
      </w:r>
    </w:p>
    <w:p w:rsidR="006F2322" w:rsidRPr="00C76DB3" w:rsidRDefault="006F2322" w:rsidP="006F2322">
      <w:pPr>
        <w:widowControl w:val="0"/>
        <w:suppressAutoHyphens/>
        <w:ind w:left="-142" w:right="334"/>
        <w:jc w:val="center"/>
        <w:rPr>
          <w:rFonts w:eastAsia="Lucida Sans Unicode"/>
          <w:b/>
          <w:kern w:val="1"/>
        </w:rPr>
      </w:pPr>
      <w:r>
        <w:rPr>
          <w:rFonts w:eastAsia="Lucida Sans Unicode"/>
          <w:b/>
          <w:kern w:val="1"/>
        </w:rPr>
        <w:t>2017. május 31</w:t>
      </w:r>
      <w:r w:rsidRPr="00C76DB3">
        <w:rPr>
          <w:rFonts w:eastAsia="Lucida Sans Unicode"/>
          <w:b/>
          <w:kern w:val="1"/>
        </w:rPr>
        <w:t>-i ülésére</w:t>
      </w:r>
    </w:p>
    <w:p w:rsidR="006F2322" w:rsidRPr="002046F6" w:rsidRDefault="006F2322" w:rsidP="006F2322">
      <w:pPr>
        <w:widowControl w:val="0"/>
        <w:suppressAutoHyphens/>
        <w:ind w:left="-142" w:right="334"/>
        <w:rPr>
          <w:rFonts w:eastAsia="Lucida Sans Unicode"/>
          <w:kern w:val="1"/>
          <w:sz w:val="18"/>
          <w:szCs w:val="18"/>
        </w:rPr>
      </w:pPr>
    </w:p>
    <w:p w:rsidR="006F2322" w:rsidRPr="00773653" w:rsidRDefault="006F2322" w:rsidP="006F2322">
      <w:pPr>
        <w:keepNext/>
        <w:suppressAutoHyphens/>
        <w:autoSpaceDN w:val="0"/>
        <w:ind w:left="1410" w:hanging="1410"/>
        <w:textAlignment w:val="baseline"/>
        <w:outlineLvl w:val="0"/>
        <w:rPr>
          <w:color w:val="00000A"/>
          <w:kern w:val="3"/>
        </w:rPr>
      </w:pPr>
      <w:r w:rsidRPr="00773653">
        <w:rPr>
          <w:b/>
          <w:color w:val="00000A"/>
          <w:kern w:val="3"/>
        </w:rPr>
        <w:t>Tárgy</w:t>
      </w:r>
      <w:r w:rsidRPr="00773653">
        <w:rPr>
          <w:b/>
          <w:bCs/>
          <w:color w:val="00000A"/>
          <w:kern w:val="3"/>
        </w:rPr>
        <w:t>:</w:t>
      </w:r>
      <w:r w:rsidRPr="00773653">
        <w:rPr>
          <w:bCs/>
          <w:color w:val="00000A"/>
          <w:kern w:val="3"/>
        </w:rPr>
        <w:tab/>
        <w:t xml:space="preserve">Rendelet-tervezet Tata Város Önkormányzatának 2016. évi költségvetéséről szóló 29/2015.(XII.18.) önkormányzati rendelet </w:t>
      </w:r>
      <w:r>
        <w:rPr>
          <w:bCs/>
          <w:color w:val="00000A"/>
          <w:kern w:val="3"/>
        </w:rPr>
        <w:t>végrehajtásáról</w:t>
      </w:r>
    </w:p>
    <w:p w:rsidR="006F2322" w:rsidRPr="00773653" w:rsidRDefault="006F2322" w:rsidP="006F2322">
      <w:pPr>
        <w:suppressAutoHyphens/>
        <w:autoSpaceDN w:val="0"/>
        <w:ind w:left="1410" w:hanging="1410"/>
        <w:textAlignment w:val="baseline"/>
        <w:rPr>
          <w:color w:val="00000A"/>
          <w:kern w:val="3"/>
        </w:rPr>
      </w:pPr>
      <w:r w:rsidRPr="00773653">
        <w:rPr>
          <w:b/>
          <w:bCs/>
          <w:color w:val="00000A"/>
          <w:kern w:val="3"/>
        </w:rPr>
        <w:t>Előterjesztő</w:t>
      </w:r>
      <w:proofErr w:type="gramStart"/>
      <w:r w:rsidRPr="00773653">
        <w:rPr>
          <w:color w:val="00000A"/>
          <w:kern w:val="3"/>
        </w:rPr>
        <w:t>:  Michl</w:t>
      </w:r>
      <w:proofErr w:type="gramEnd"/>
      <w:r w:rsidRPr="00773653">
        <w:rPr>
          <w:color w:val="00000A"/>
          <w:kern w:val="3"/>
        </w:rPr>
        <w:t xml:space="preserve"> József polgármester</w:t>
      </w:r>
    </w:p>
    <w:p w:rsidR="006F2322" w:rsidRPr="00773653" w:rsidRDefault="006F2322" w:rsidP="006F2322">
      <w:pPr>
        <w:suppressAutoHyphens/>
        <w:autoSpaceDN w:val="0"/>
        <w:textAlignment w:val="baseline"/>
        <w:rPr>
          <w:color w:val="00000A"/>
          <w:kern w:val="3"/>
        </w:rPr>
      </w:pPr>
      <w:r w:rsidRPr="00773653">
        <w:rPr>
          <w:b/>
          <w:bCs/>
          <w:color w:val="00000A"/>
          <w:kern w:val="3"/>
        </w:rPr>
        <w:t>Előadó</w:t>
      </w:r>
      <w:r w:rsidRPr="00773653">
        <w:rPr>
          <w:color w:val="00000A"/>
          <w:kern w:val="3"/>
        </w:rPr>
        <w:t xml:space="preserve">: </w:t>
      </w:r>
      <w:r w:rsidRPr="00773653">
        <w:rPr>
          <w:color w:val="00000A"/>
          <w:kern w:val="3"/>
        </w:rPr>
        <w:tab/>
        <w:t>dr. Kórósi Emőke jegyző</w:t>
      </w:r>
    </w:p>
    <w:p w:rsidR="006F2322" w:rsidRPr="00773653" w:rsidRDefault="006F2322" w:rsidP="006F2322">
      <w:pPr>
        <w:suppressAutoHyphens/>
        <w:autoSpaceDN w:val="0"/>
        <w:textAlignment w:val="baseline"/>
        <w:rPr>
          <w:color w:val="00000A"/>
          <w:kern w:val="3"/>
        </w:rPr>
      </w:pPr>
      <w:r w:rsidRPr="00773653">
        <w:rPr>
          <w:color w:val="00000A"/>
          <w:kern w:val="3"/>
        </w:rPr>
        <w:tab/>
      </w:r>
      <w:r w:rsidRPr="00773653">
        <w:rPr>
          <w:color w:val="00000A"/>
          <w:kern w:val="3"/>
        </w:rPr>
        <w:tab/>
        <w:t>Lantainé Nagy Mária pénzügyi és intézménygazdálkodási irodavezető</w:t>
      </w:r>
    </w:p>
    <w:p w:rsidR="006F2322" w:rsidRPr="00773653" w:rsidRDefault="006F2322" w:rsidP="006F2322">
      <w:pPr>
        <w:suppressAutoHyphens/>
        <w:autoSpaceDN w:val="0"/>
        <w:ind w:left="1276" w:right="-142" w:firstLine="140"/>
        <w:textAlignment w:val="baseline"/>
        <w:rPr>
          <w:color w:val="00000A"/>
          <w:kern w:val="3"/>
        </w:rPr>
      </w:pPr>
      <w:r w:rsidRPr="00773653">
        <w:rPr>
          <w:color w:val="00000A"/>
          <w:kern w:val="3"/>
        </w:rPr>
        <w:t>Hercegné Barcza Ilona pénzügyi és in</w:t>
      </w:r>
      <w:r>
        <w:rPr>
          <w:color w:val="00000A"/>
          <w:kern w:val="3"/>
        </w:rPr>
        <w:t>tézménygazdálkodási irodavezető</w:t>
      </w:r>
      <w:r>
        <w:rPr>
          <w:color w:val="00000A"/>
          <w:kern w:val="3"/>
        </w:rPr>
        <w:tab/>
      </w:r>
      <w:r w:rsidRPr="00773653">
        <w:rPr>
          <w:color w:val="00000A"/>
          <w:kern w:val="3"/>
        </w:rPr>
        <w:t>helyettes</w:t>
      </w:r>
    </w:p>
    <w:p w:rsidR="006F2322" w:rsidRPr="00773653" w:rsidRDefault="006F2322" w:rsidP="006F2322">
      <w:pPr>
        <w:suppressAutoHyphens/>
        <w:autoSpaceDN w:val="0"/>
        <w:textAlignment w:val="baseline"/>
        <w:rPr>
          <w:color w:val="00000A"/>
          <w:kern w:val="3"/>
        </w:rPr>
      </w:pPr>
      <w:r w:rsidRPr="00773653">
        <w:rPr>
          <w:b/>
          <w:color w:val="00000A"/>
          <w:kern w:val="3"/>
        </w:rPr>
        <w:t>Meghívott:</w:t>
      </w:r>
      <w:r w:rsidRPr="00773653">
        <w:rPr>
          <w:color w:val="00000A"/>
          <w:kern w:val="3"/>
        </w:rPr>
        <w:tab/>
      </w:r>
      <w:proofErr w:type="spellStart"/>
      <w:r w:rsidRPr="00773653">
        <w:rPr>
          <w:color w:val="00000A"/>
          <w:kern w:val="3"/>
        </w:rPr>
        <w:t>Riszter</w:t>
      </w:r>
      <w:proofErr w:type="spellEnd"/>
      <w:r w:rsidRPr="00773653">
        <w:rPr>
          <w:color w:val="00000A"/>
          <w:kern w:val="3"/>
        </w:rPr>
        <w:t xml:space="preserve"> Jánosné Intézmények Gazdasági Hivatala vezető</w:t>
      </w:r>
    </w:p>
    <w:p w:rsidR="006F2322" w:rsidRPr="00773653" w:rsidRDefault="006F2322" w:rsidP="006F2322">
      <w:pPr>
        <w:widowControl w:val="0"/>
        <w:suppressAutoHyphens/>
        <w:autoSpaceDN w:val="0"/>
        <w:textAlignment w:val="baseline"/>
        <w:rPr>
          <w:rFonts w:eastAsia="Lucida Sans Unicode"/>
          <w:color w:val="00000A"/>
          <w:kern w:val="3"/>
        </w:rPr>
      </w:pPr>
    </w:p>
    <w:p w:rsidR="006F2322" w:rsidRPr="00773653" w:rsidRDefault="006F2322" w:rsidP="006F2322">
      <w:pPr>
        <w:widowControl w:val="0"/>
        <w:suppressAutoHyphens/>
        <w:autoSpaceDN w:val="0"/>
        <w:ind w:right="334"/>
        <w:textAlignment w:val="baseline"/>
        <w:rPr>
          <w:color w:val="00000A"/>
          <w:kern w:val="3"/>
        </w:rPr>
      </w:pPr>
      <w:r w:rsidRPr="00773653">
        <w:rPr>
          <w:rFonts w:eastAsia="Lucida Sans Unicode"/>
          <w:b/>
          <w:bCs/>
          <w:color w:val="00000A"/>
          <w:kern w:val="3"/>
        </w:rPr>
        <w:t>Előzetesen véleményezi:</w:t>
      </w:r>
      <w:r w:rsidRPr="00773653">
        <w:rPr>
          <w:rFonts w:eastAsia="Lucida Sans Unicode"/>
          <w:b/>
          <w:bCs/>
          <w:color w:val="00000A"/>
          <w:kern w:val="3"/>
        </w:rPr>
        <w:tab/>
      </w:r>
      <w:r w:rsidRPr="00773653">
        <w:rPr>
          <w:rFonts w:eastAsia="Lucida Sans Unicode"/>
          <w:color w:val="00000A"/>
          <w:kern w:val="3"/>
        </w:rPr>
        <w:t>Pénzügyi és Városfejlesztési Bizottság</w:t>
      </w:r>
    </w:p>
    <w:p w:rsidR="006F2322" w:rsidRPr="00773653" w:rsidRDefault="006F2322" w:rsidP="006F2322">
      <w:pPr>
        <w:widowControl w:val="0"/>
        <w:suppressAutoHyphens/>
        <w:autoSpaceDN w:val="0"/>
        <w:ind w:left="2124" w:right="334" w:firstLine="708"/>
        <w:textAlignment w:val="baseline"/>
        <w:rPr>
          <w:rFonts w:eastAsia="Lucida Sans Unicode"/>
          <w:color w:val="00000A"/>
          <w:kern w:val="3"/>
        </w:rPr>
      </w:pPr>
      <w:r w:rsidRPr="00773653">
        <w:rPr>
          <w:rFonts w:eastAsia="Lucida Sans Unicode"/>
          <w:color w:val="00000A"/>
          <w:kern w:val="3"/>
        </w:rPr>
        <w:t>Humán és Ügyrendi Bizottság</w:t>
      </w:r>
    </w:p>
    <w:p w:rsidR="00910290" w:rsidRPr="00FF6EAC" w:rsidRDefault="00910290" w:rsidP="00FF6EAC">
      <w:pPr>
        <w:jc w:val="center"/>
        <w:rPr>
          <w:b/>
        </w:rPr>
      </w:pPr>
    </w:p>
    <w:p w:rsidR="00910290" w:rsidRPr="00FF6EAC" w:rsidRDefault="00910290" w:rsidP="00FF6EAC">
      <w:pPr>
        <w:rPr>
          <w:b/>
        </w:rPr>
      </w:pPr>
      <w:r w:rsidRPr="00FF6EAC">
        <w:rPr>
          <w:b/>
        </w:rPr>
        <w:t>Tisztelt Képviselő-testület!</w:t>
      </w:r>
    </w:p>
    <w:p w:rsidR="00910290" w:rsidRPr="00FF6EAC" w:rsidRDefault="00910290" w:rsidP="00FF6EAC">
      <w:pPr>
        <w:jc w:val="center"/>
        <w:rPr>
          <w:b/>
        </w:rPr>
      </w:pPr>
    </w:p>
    <w:p w:rsidR="00910290" w:rsidRPr="00FF6EAC" w:rsidRDefault="00910290" w:rsidP="00FF6EAC">
      <w:r w:rsidRPr="00FF6EAC">
        <w:t>Az államháztartásról szóló 2011. évi CXCV</w:t>
      </w:r>
      <w:r w:rsidR="006F2322">
        <w:t>.</w:t>
      </w:r>
      <w:r w:rsidRPr="00FF6EAC">
        <w:t xml:space="preserve"> törvény 87. § alapján Tata Város Önkormányzat gazdálkodásának év végi helyzetéről az alábbiak szerint tájékoztatjuk a Képviselő-testületet. Az év végi záró pénzkészlet 43 234 E Ft (1. melléklet), ebből az Önkormányzat pénzkészlete </w:t>
      </w:r>
      <w:r w:rsidR="00B03E3C">
        <w:t>36 332 E Ft</w:t>
      </w:r>
      <w:r w:rsidRPr="00FF6EAC">
        <w:t>, a Tatai Közös Önkormányzati Hivatal pénzkészlete 3</w:t>
      </w:r>
      <w:r w:rsidR="00B03E3C">
        <w:t> </w:t>
      </w:r>
      <w:r w:rsidRPr="00FF6EAC">
        <w:t>488</w:t>
      </w:r>
      <w:r w:rsidR="00B03E3C" w:rsidRPr="00B03E3C">
        <w:t xml:space="preserve"> </w:t>
      </w:r>
      <w:r w:rsidRPr="00FF6EAC">
        <w:t>E Ft, az Intézmények Gazdasági Hivatal</w:t>
      </w:r>
      <w:r w:rsidR="00533FC8">
        <w:t>a</w:t>
      </w:r>
      <w:r w:rsidRPr="00FF6EAC">
        <w:t xml:space="preserve"> és a hozzá tartozó költségvetési szervek pénzkészlete 3 414 E Ft. </w:t>
      </w:r>
    </w:p>
    <w:p w:rsidR="00910290" w:rsidRPr="00FF6EAC" w:rsidRDefault="00910290" w:rsidP="00FF6EAC">
      <w:r w:rsidRPr="00FF6EAC">
        <w:t xml:space="preserve">A 2016. év végi pénzforgalmi mérleg szerint a költségvetési előirányzatok teljesülése bevételek esetében a módosított 4 717 302 E Ft-ból 4 139 003 E Ft, a kiadásoknál 4 954 022 E Ft-ból 4 472 181 E Ft. Az összes bevétel 8 498 490 E Ft-ra teljesült, amely a módosított bevételek 93,03 %-ának felel meg. Az összes kiadás teljesülése 8 586 188 E Ft, amely 93,99 %-os teljesítést jelent. </w:t>
      </w:r>
    </w:p>
    <w:p w:rsidR="008456B9" w:rsidRPr="00FF6EAC" w:rsidRDefault="008456B9" w:rsidP="00FF6EAC"/>
    <w:p w:rsidR="00910290" w:rsidRPr="00FF6EAC" w:rsidRDefault="00910290" w:rsidP="00FF6EAC">
      <w:pPr>
        <w:pStyle w:val="Listaszerbekezds"/>
        <w:numPr>
          <w:ilvl w:val="0"/>
          <w:numId w:val="5"/>
        </w:numPr>
        <w:spacing w:after="0" w:line="240" w:lineRule="auto"/>
        <w:jc w:val="center"/>
        <w:rPr>
          <w:rFonts w:ascii="Times New Roman" w:hAnsi="Times New Roman" w:cs="Times New Roman"/>
          <w:b/>
          <w:sz w:val="24"/>
          <w:szCs w:val="24"/>
        </w:rPr>
      </w:pPr>
      <w:r w:rsidRPr="00FF6EAC">
        <w:rPr>
          <w:rFonts w:ascii="Times New Roman" w:hAnsi="Times New Roman" w:cs="Times New Roman"/>
          <w:b/>
          <w:sz w:val="24"/>
          <w:szCs w:val="24"/>
        </w:rPr>
        <w:t>ÖNKORMÁNYZAT</w:t>
      </w:r>
    </w:p>
    <w:p w:rsidR="00910290" w:rsidRPr="00FF6EAC" w:rsidRDefault="00910290" w:rsidP="00FF6EAC">
      <w:pPr>
        <w:pStyle w:val="Listaszerbekezds"/>
        <w:spacing w:after="0" w:line="240" w:lineRule="auto"/>
        <w:rPr>
          <w:rFonts w:ascii="Times New Roman" w:hAnsi="Times New Roman" w:cs="Times New Roman"/>
          <w:b/>
          <w:sz w:val="24"/>
          <w:szCs w:val="24"/>
        </w:rPr>
      </w:pPr>
    </w:p>
    <w:p w:rsidR="00910290" w:rsidRPr="00FF6EAC" w:rsidRDefault="00910290" w:rsidP="00AA1E89">
      <w:pPr>
        <w:ind w:hanging="284"/>
        <w:rPr>
          <w:i/>
        </w:rPr>
      </w:pPr>
      <w:r w:rsidRPr="00FF6EAC">
        <w:rPr>
          <w:b/>
        </w:rPr>
        <w:t>I.</w:t>
      </w:r>
      <w:r w:rsidR="006F2322">
        <w:rPr>
          <w:b/>
        </w:rPr>
        <w:t xml:space="preserve"> </w:t>
      </w:r>
      <w:r w:rsidRPr="00FF6EAC">
        <w:rPr>
          <w:b/>
        </w:rPr>
        <w:t xml:space="preserve">BEVÉTELEK ALAKULÁSA </w:t>
      </w:r>
    </w:p>
    <w:p w:rsidR="00910290" w:rsidRPr="00FF6EAC" w:rsidRDefault="00910290" w:rsidP="00FF6EAC">
      <w:pPr>
        <w:jc w:val="center"/>
        <w:rPr>
          <w:b/>
        </w:rPr>
      </w:pPr>
    </w:p>
    <w:p w:rsidR="00910290" w:rsidRPr="00902EF0" w:rsidRDefault="00910290" w:rsidP="00903B7C">
      <w:pPr>
        <w:pStyle w:val="Listaszerbekezds"/>
        <w:numPr>
          <w:ilvl w:val="0"/>
          <w:numId w:val="26"/>
        </w:numPr>
        <w:tabs>
          <w:tab w:val="left" w:pos="0"/>
        </w:tabs>
        <w:ind w:hanging="1004"/>
        <w:rPr>
          <w:rFonts w:ascii="Times New Roman" w:hAnsi="Times New Roman" w:cs="Times New Roman"/>
          <w:sz w:val="24"/>
          <w:szCs w:val="24"/>
        </w:rPr>
      </w:pPr>
      <w:r w:rsidRPr="00902EF0">
        <w:rPr>
          <w:rFonts w:ascii="Times New Roman" w:hAnsi="Times New Roman" w:cs="Times New Roman"/>
          <w:b/>
          <w:sz w:val="24"/>
          <w:szCs w:val="24"/>
          <w:u w:val="single"/>
        </w:rPr>
        <w:t xml:space="preserve">Az önkormányzat állami támogatása </w:t>
      </w:r>
      <w:r w:rsidRPr="00902EF0">
        <w:rPr>
          <w:rFonts w:ascii="Times New Roman" w:hAnsi="Times New Roman" w:cs="Times New Roman"/>
          <w:sz w:val="24"/>
          <w:szCs w:val="24"/>
        </w:rPr>
        <w:t>a beszámolási időszakban 1 284 391 E Ft volt, melyből</w:t>
      </w:r>
    </w:p>
    <w:p w:rsidR="00910290" w:rsidRPr="00FF6EAC" w:rsidRDefault="00910290" w:rsidP="00FF6EAC">
      <w:pPr>
        <w:pStyle w:val="Listaszerbekezds"/>
        <w:numPr>
          <w:ilvl w:val="0"/>
          <w:numId w:val="2"/>
        </w:numPr>
        <w:spacing w:after="0" w:line="240" w:lineRule="auto"/>
        <w:rPr>
          <w:rFonts w:ascii="Times New Roman" w:hAnsi="Times New Roman" w:cs="Times New Roman"/>
          <w:sz w:val="24"/>
          <w:szCs w:val="24"/>
        </w:rPr>
      </w:pPr>
      <w:r w:rsidRPr="00FF6EAC">
        <w:rPr>
          <w:rFonts w:ascii="Times New Roman" w:hAnsi="Times New Roman" w:cs="Times New Roman"/>
          <w:sz w:val="24"/>
          <w:szCs w:val="24"/>
        </w:rPr>
        <w:t>Állami támogatás működési cé</w:t>
      </w:r>
      <w:r w:rsidR="006F2322">
        <w:rPr>
          <w:rFonts w:ascii="Times New Roman" w:hAnsi="Times New Roman" w:cs="Times New Roman"/>
          <w:sz w:val="24"/>
          <w:szCs w:val="24"/>
        </w:rPr>
        <w:t>lra 1 179 591 E Ft-ra teljesült,</w:t>
      </w:r>
    </w:p>
    <w:p w:rsidR="00910290" w:rsidRDefault="00910290" w:rsidP="00FF6EAC">
      <w:pPr>
        <w:pStyle w:val="Listaszerbekezds"/>
        <w:numPr>
          <w:ilvl w:val="0"/>
          <w:numId w:val="2"/>
        </w:numPr>
        <w:spacing w:after="0" w:line="240" w:lineRule="auto"/>
        <w:rPr>
          <w:rFonts w:ascii="Times New Roman" w:hAnsi="Times New Roman" w:cs="Times New Roman"/>
          <w:sz w:val="24"/>
          <w:szCs w:val="24"/>
        </w:rPr>
      </w:pPr>
      <w:r w:rsidRPr="00FF6EAC">
        <w:rPr>
          <w:rFonts w:ascii="Times New Roman" w:hAnsi="Times New Roman" w:cs="Times New Roman"/>
          <w:sz w:val="24"/>
          <w:szCs w:val="24"/>
        </w:rPr>
        <w:t>Központi költségvetésből felhalmozási célra 104 800 E Ft-ot kaptunk.</w:t>
      </w:r>
    </w:p>
    <w:p w:rsidR="00AA1E89" w:rsidRPr="00AA1E89" w:rsidRDefault="00AA1E89" w:rsidP="00024D0A">
      <w:pPr>
        <w:pStyle w:val="Listaszerbekezds"/>
        <w:spacing w:after="0" w:line="240" w:lineRule="auto"/>
        <w:rPr>
          <w:rFonts w:ascii="Times New Roman" w:hAnsi="Times New Roman" w:cs="Times New Roman"/>
          <w:sz w:val="24"/>
          <w:szCs w:val="24"/>
        </w:rPr>
      </w:pPr>
    </w:p>
    <w:p w:rsidR="006F2322" w:rsidRPr="00FF6EAC" w:rsidRDefault="00910290" w:rsidP="00FF6EAC">
      <w:r w:rsidRPr="00FF6EAC">
        <w:t xml:space="preserve">A központi költségvetésből működési célra kapott 1 179 591 E Ft-ból 1 134 181 E Ft bevételünk általános és ágazati feladatok támogatására érkezett, a 45 410 E Ft pótelőirányzatként az alábbiak szerint teljesült: </w:t>
      </w:r>
    </w:p>
    <w:p w:rsidR="00910290" w:rsidRPr="00FF6EAC" w:rsidRDefault="00910290" w:rsidP="00FF6EAC">
      <w:pPr>
        <w:pStyle w:val="Listaszerbekezds"/>
        <w:numPr>
          <w:ilvl w:val="0"/>
          <w:numId w:val="3"/>
        </w:numPr>
        <w:spacing w:after="0" w:line="240" w:lineRule="auto"/>
        <w:rPr>
          <w:rFonts w:ascii="Times New Roman" w:hAnsi="Times New Roman" w:cs="Times New Roman"/>
          <w:sz w:val="24"/>
          <w:szCs w:val="24"/>
        </w:rPr>
      </w:pPr>
      <w:r w:rsidRPr="00FF6EAC">
        <w:rPr>
          <w:rFonts w:ascii="Times New Roman" w:hAnsi="Times New Roman" w:cs="Times New Roman"/>
          <w:sz w:val="24"/>
          <w:szCs w:val="24"/>
        </w:rPr>
        <w:t>2016. évi bérkompenzáció címén: 15 262 E Ft</w:t>
      </w:r>
    </w:p>
    <w:p w:rsidR="00910290" w:rsidRPr="00FF6EAC" w:rsidRDefault="00910290" w:rsidP="00FF6EAC">
      <w:pPr>
        <w:pStyle w:val="Listaszerbekezds"/>
        <w:numPr>
          <w:ilvl w:val="0"/>
          <w:numId w:val="3"/>
        </w:numPr>
        <w:spacing w:after="0" w:line="240" w:lineRule="auto"/>
        <w:rPr>
          <w:rFonts w:ascii="Times New Roman" w:hAnsi="Times New Roman" w:cs="Times New Roman"/>
          <w:sz w:val="24"/>
          <w:szCs w:val="24"/>
        </w:rPr>
      </w:pPr>
      <w:r w:rsidRPr="00FF6EAC">
        <w:rPr>
          <w:rFonts w:ascii="Times New Roman" w:hAnsi="Times New Roman" w:cs="Times New Roman"/>
          <w:sz w:val="24"/>
          <w:szCs w:val="24"/>
        </w:rPr>
        <w:t>szociális ágazati kiegészítő pótlék támogatás címén: 25 207 E Ft</w:t>
      </w:r>
    </w:p>
    <w:p w:rsidR="00910290" w:rsidRPr="00FF6EAC" w:rsidRDefault="00910290" w:rsidP="00FF6EAC">
      <w:pPr>
        <w:pStyle w:val="Listaszerbekezds"/>
        <w:numPr>
          <w:ilvl w:val="0"/>
          <w:numId w:val="3"/>
        </w:numPr>
        <w:spacing w:after="0" w:line="240" w:lineRule="auto"/>
        <w:rPr>
          <w:rFonts w:ascii="Times New Roman" w:hAnsi="Times New Roman" w:cs="Times New Roman"/>
          <w:sz w:val="24"/>
          <w:szCs w:val="24"/>
        </w:rPr>
      </w:pPr>
      <w:r w:rsidRPr="00FF6EAC">
        <w:rPr>
          <w:rFonts w:ascii="Times New Roman" w:hAnsi="Times New Roman" w:cs="Times New Roman"/>
          <w:sz w:val="24"/>
          <w:szCs w:val="24"/>
        </w:rPr>
        <w:t>lakásfenntartási támogatás címén: 62 E Ft</w:t>
      </w:r>
    </w:p>
    <w:p w:rsidR="00910290" w:rsidRPr="006F2322" w:rsidRDefault="00910290" w:rsidP="00FF6EAC">
      <w:pPr>
        <w:pStyle w:val="Listaszerbekezds"/>
        <w:numPr>
          <w:ilvl w:val="0"/>
          <w:numId w:val="3"/>
        </w:numPr>
        <w:spacing w:after="0" w:line="240" w:lineRule="auto"/>
        <w:rPr>
          <w:rFonts w:ascii="Times New Roman" w:hAnsi="Times New Roman" w:cs="Times New Roman"/>
          <w:sz w:val="24"/>
          <w:szCs w:val="24"/>
        </w:rPr>
      </w:pPr>
      <w:r w:rsidRPr="00FF6EAC">
        <w:rPr>
          <w:rFonts w:ascii="Times New Roman" w:hAnsi="Times New Roman" w:cs="Times New Roman"/>
          <w:sz w:val="24"/>
          <w:szCs w:val="24"/>
        </w:rPr>
        <w:lastRenderedPageBreak/>
        <w:t>települési önkormányzatok helyi közösségi közlekedés támogatás c</w:t>
      </w:r>
      <w:r w:rsidR="00024D0A">
        <w:rPr>
          <w:rFonts w:ascii="Times New Roman" w:hAnsi="Times New Roman" w:cs="Times New Roman"/>
          <w:sz w:val="24"/>
          <w:szCs w:val="24"/>
        </w:rPr>
        <w:t>í</w:t>
      </w:r>
      <w:r w:rsidRPr="00FF6EAC">
        <w:rPr>
          <w:rFonts w:ascii="Times New Roman" w:hAnsi="Times New Roman" w:cs="Times New Roman"/>
          <w:sz w:val="24"/>
          <w:szCs w:val="24"/>
        </w:rPr>
        <w:t>mén: 4 879 E Ft</w:t>
      </w:r>
    </w:p>
    <w:p w:rsidR="00910290" w:rsidRPr="00FF6EAC" w:rsidRDefault="00910290" w:rsidP="00FF6EAC">
      <w:r w:rsidRPr="00FF6EAC">
        <w:t xml:space="preserve">A központi költségvetésből származó 104 800 E Ft felhalmozási támogatást az alábbi jogcímeken kaptunk: </w:t>
      </w:r>
    </w:p>
    <w:p w:rsidR="00910290" w:rsidRPr="00FF6EAC" w:rsidRDefault="00910290" w:rsidP="00FF6EAC">
      <w:pPr>
        <w:pStyle w:val="Listaszerbekezds"/>
        <w:numPr>
          <w:ilvl w:val="0"/>
          <w:numId w:val="3"/>
        </w:numPr>
        <w:spacing w:after="0" w:line="240" w:lineRule="auto"/>
        <w:rPr>
          <w:rFonts w:ascii="Times New Roman" w:hAnsi="Times New Roman" w:cs="Times New Roman"/>
          <w:sz w:val="24"/>
          <w:szCs w:val="24"/>
        </w:rPr>
      </w:pPr>
      <w:r w:rsidRPr="00FF6EAC">
        <w:rPr>
          <w:rFonts w:ascii="Times New Roman" w:hAnsi="Times New Roman" w:cs="Times New Roman"/>
          <w:sz w:val="24"/>
          <w:szCs w:val="24"/>
        </w:rPr>
        <w:t>Ipari park villamosenergia kapacitásbővítésének támogatása címén: 100 000 E Ft</w:t>
      </w:r>
    </w:p>
    <w:p w:rsidR="00910290" w:rsidRPr="00FF6EAC" w:rsidRDefault="00910290" w:rsidP="00FF6EAC">
      <w:pPr>
        <w:pStyle w:val="Listaszerbekezds"/>
        <w:numPr>
          <w:ilvl w:val="0"/>
          <w:numId w:val="3"/>
        </w:numPr>
        <w:spacing w:after="0" w:line="240" w:lineRule="auto"/>
        <w:rPr>
          <w:rFonts w:ascii="Times New Roman" w:hAnsi="Times New Roman" w:cs="Times New Roman"/>
          <w:sz w:val="24"/>
          <w:szCs w:val="24"/>
        </w:rPr>
      </w:pPr>
      <w:r w:rsidRPr="00FF6EAC">
        <w:rPr>
          <w:rFonts w:ascii="Times New Roman" w:hAnsi="Times New Roman" w:cs="Times New Roman"/>
          <w:sz w:val="24"/>
          <w:szCs w:val="24"/>
        </w:rPr>
        <w:t>Muzeális intézmények szakmai támogatása címén: 4 000 E Ft</w:t>
      </w:r>
    </w:p>
    <w:p w:rsidR="00910290" w:rsidRPr="00FF6EAC" w:rsidRDefault="00910290" w:rsidP="00FF6EAC">
      <w:pPr>
        <w:pStyle w:val="Listaszerbekezds"/>
        <w:numPr>
          <w:ilvl w:val="0"/>
          <w:numId w:val="3"/>
        </w:numPr>
        <w:spacing w:after="0" w:line="240" w:lineRule="auto"/>
        <w:rPr>
          <w:rFonts w:ascii="Times New Roman" w:hAnsi="Times New Roman" w:cs="Times New Roman"/>
          <w:sz w:val="24"/>
          <w:szCs w:val="24"/>
        </w:rPr>
      </w:pPr>
      <w:r w:rsidRPr="00FF6EAC">
        <w:rPr>
          <w:rFonts w:ascii="Times New Roman" w:hAnsi="Times New Roman" w:cs="Times New Roman"/>
          <w:sz w:val="24"/>
          <w:szCs w:val="24"/>
        </w:rPr>
        <w:t>Járásszékhely múzeumok szakmai támogatása címén: 800 E Ft</w:t>
      </w:r>
    </w:p>
    <w:p w:rsidR="00910290" w:rsidRPr="00FF6EAC" w:rsidRDefault="00910290" w:rsidP="00FF6EAC">
      <w:pPr>
        <w:rPr>
          <w:b/>
          <w:u w:val="single"/>
        </w:rPr>
      </w:pPr>
    </w:p>
    <w:p w:rsidR="00910290" w:rsidRPr="00FF6EAC" w:rsidRDefault="00910290" w:rsidP="00FF6EAC">
      <w:r w:rsidRPr="00FF6EAC">
        <w:t>A 2016. évi állami támogatások elszámolása Tata Város Önkormá</w:t>
      </w:r>
      <w:r w:rsidR="00472321" w:rsidRPr="00FF6EAC">
        <w:t>nyzat beszámolójában megtörtént az alábbiaknak megfelelően:</w:t>
      </w:r>
    </w:p>
    <w:p w:rsidR="00910290" w:rsidRPr="00FF6EAC" w:rsidRDefault="00910290" w:rsidP="00FF6EAC"/>
    <w:p w:rsidR="00910290" w:rsidRPr="00FF6EAC" w:rsidRDefault="00910290" w:rsidP="00FF6EAC">
      <w:r w:rsidRPr="00FF6EAC">
        <w:t>A köznevelési intézmények működtetéséhez a központi költségvetés hozzájárulást biztosított a nemzeti köznevelésről szóló 2011. évi CXC. törvény 74. §-76. § alapján vállalt működtetési feladatok ellátására. E jogcímen 162 E Ft állami támogatás visszafizetési kötelezettségünk keletkezett, mert a Komárom-Esztergom Megyei Óvoda, Általános Iskola, Speciális Szakiskola, Kollégium és Gyermekotthon, Tata intézmény általános iskolai feladat</w:t>
      </w:r>
      <w:r w:rsidR="00D24D46">
        <w:t>e</w:t>
      </w:r>
      <w:r w:rsidRPr="00FF6EAC">
        <w:t>llátásában részesülő 105 fő, kollégiumi ellátásban részesülő 52 fő és nevelés-oktatásban részesülő 5 fő, öss</w:t>
      </w:r>
      <w:r w:rsidR="006F2322">
        <w:t xml:space="preserve">zesen 162 fő tanuló után járó 1 </w:t>
      </w:r>
      <w:r w:rsidRPr="00FF6EAC">
        <w:t>000 Ft-ról nem tudtunk elszámolni.</w:t>
      </w:r>
    </w:p>
    <w:p w:rsidR="00910290" w:rsidRPr="00FF6EAC" w:rsidRDefault="00910290" w:rsidP="00FF6EAC"/>
    <w:p w:rsidR="00910290" w:rsidRPr="00FF6EAC" w:rsidRDefault="00910290" w:rsidP="00FF6EAC">
      <w:r w:rsidRPr="00FF6EAC">
        <w:t>A 2015. évi kötelezettségvállalással terhelt kiegészítő támogatások és egyéb kötött felhasználású támogatások maradványainak elszámolása során a muzeális intézmények szakmai támogatására kapott összeggel szemben 0,5 E Ft a fel nem használt összeg.</w:t>
      </w:r>
    </w:p>
    <w:p w:rsidR="00910290" w:rsidRPr="00FF6EAC" w:rsidRDefault="00910290" w:rsidP="00FF6EAC"/>
    <w:p w:rsidR="00910290" w:rsidRPr="00FF6EAC" w:rsidRDefault="00910290" w:rsidP="00FF6EAC">
      <w:r w:rsidRPr="00FF6EAC">
        <w:t>Magyarország 2016. évi központi költségvetéséről szóló 2015. évi C. tv. (továbbiakban Kvtv.) 2. melléklet I.</w:t>
      </w:r>
      <w:r w:rsidR="006F2322">
        <w:t xml:space="preserve"> </w:t>
      </w:r>
      <w:r w:rsidRPr="00FF6EAC">
        <w:t>2. pontja alapján a települési önkormányzatokat támogatás illeti meg az összegyűjtött és hatóságilag kijelölt lerakóhelyeken igazoltan elhelyezett, nem közművel összegyűjtött háztartási szennyvíz mennyisége (m</w:t>
      </w:r>
      <w:r w:rsidRPr="00FF6EAC">
        <w:rPr>
          <w:vertAlign w:val="superscript"/>
        </w:rPr>
        <w:t>3</w:t>
      </w:r>
      <w:r w:rsidRPr="00FF6EAC">
        <w:t>) után. Önkormányzatunk 700 m</w:t>
      </w:r>
      <w:r w:rsidRPr="00FF6EAC">
        <w:rPr>
          <w:vertAlign w:val="superscript"/>
        </w:rPr>
        <w:t>3</w:t>
      </w:r>
      <w:r w:rsidRPr="00FF6EAC">
        <w:t xml:space="preserve"> után igényelte a 100 Ft/m</w:t>
      </w:r>
      <w:r w:rsidRPr="00FF6EAC">
        <w:rPr>
          <w:vertAlign w:val="superscript"/>
        </w:rPr>
        <w:t>3</w:t>
      </w:r>
      <w:r w:rsidRPr="00FF6EAC">
        <w:t>, éves szinten 70 E Ft összeget, de számlával igazoltan nem tudunk elszámolni, ezért vissza kellett fizetni az állami támogatást.</w:t>
      </w:r>
    </w:p>
    <w:p w:rsidR="00910290" w:rsidRPr="00FF6EAC" w:rsidRDefault="00910290" w:rsidP="00FF6EAC"/>
    <w:p w:rsidR="00910290" w:rsidRPr="00FF6EAC" w:rsidRDefault="00910290" w:rsidP="00FF6EAC">
      <w:r w:rsidRPr="00FF6EAC">
        <w:t>A települési önkormányzatok által biztosított egyes szociá</w:t>
      </w:r>
      <w:r w:rsidR="00AC5B7F">
        <w:t xml:space="preserve">lis szakosított ellátások címén </w:t>
      </w:r>
      <w:r w:rsidR="00FE7CEE">
        <w:t>1 52</w:t>
      </w:r>
      <w:r w:rsidR="00B03E3C">
        <w:t xml:space="preserve">8 E Ft </w:t>
      </w:r>
      <w:r w:rsidRPr="00FF6EAC">
        <w:t>visszafizetési kötelezettségünk keletkezett. A feladatot a Tatai Kistérségi Többcélú Társulás fenntartásában működő Tatai Kistérségi Időskorúak Otthona látja el. Az intézmény szakmai dolgozók bértámogatása és intézmény-üzemeltetési támogatás címén kap állami hozzájárulást. Utóbbit befolyásolja a saját bevétel és a Kvtv. 2. melléklet III.</w:t>
      </w:r>
      <w:r w:rsidR="00AC5B7F">
        <w:t xml:space="preserve"> </w:t>
      </w:r>
      <w:r w:rsidRPr="00FF6EAC">
        <w:t xml:space="preserve">4. b) pontja alapján a </w:t>
      </w:r>
      <w:proofErr w:type="spellStart"/>
      <w:r w:rsidRPr="00FF6EAC">
        <w:t>szociál-</w:t>
      </w:r>
      <w:proofErr w:type="spellEnd"/>
      <w:r w:rsidRPr="00FF6EAC">
        <w:t xml:space="preserve"> és nyugdíjpolitikáért felelős miniszter, az államháztartásért felelős miniszter és a</w:t>
      </w:r>
      <w:r w:rsidR="00024D0A">
        <w:t xml:space="preserve"> helyi önkormányzatokért felelős</w:t>
      </w:r>
      <w:r w:rsidRPr="00FF6EAC">
        <w:t xml:space="preserve"> miniszter közös döntése.</w:t>
      </w:r>
    </w:p>
    <w:p w:rsidR="00910290" w:rsidRPr="00FF6EAC" w:rsidRDefault="00910290" w:rsidP="00FF6EAC">
      <w:r w:rsidRPr="00FF6EAC">
        <w:t>A beszámolóban a program 309 218 E Ft figyelembe vehető kiadást ismert el, amely tartalmazza a személyi juttatások, szociális hozzájárulási adó, dologi kiadások és beruházások intézményi beszámolóban kimutatott teljesítés összegét. Ennek ellenére az önkormányzatok általános, köznevelési és szociális feladataihoz kapcsolódó támogatások elszámolása 11/C űrlap 08. sorában beruházással növelt elszámolásra hibalistát írt ki a program, ezért észrevételt tettünk írásban a Magyar Államkincstár Komárom-Esztergom Megyei Igazgatóságánál (továbbiakban</w:t>
      </w:r>
      <w:r w:rsidR="00AC5B7F">
        <w:t>:</w:t>
      </w:r>
      <w:r w:rsidRPr="00FF6EAC">
        <w:t xml:space="preserve"> Kincstár). Válaszlevelükben megírták, hogy a visszafizetési kötelezettség nem azért áll fenn, mert nem került felhasználásra a támogatás, hanem azért, mert a támogatás összege a Kvtv. 2. melléklet 4. b) pontjában meghatározott feltételek szerinti számítási módszerrel a tényadatok alapján újra átszámításra került.</w:t>
      </w:r>
    </w:p>
    <w:p w:rsidR="00910290" w:rsidRPr="00FF6EAC" w:rsidRDefault="00910290" w:rsidP="00FF6EAC">
      <w:r w:rsidRPr="00FF6EAC">
        <w:t xml:space="preserve">A szakmai dolgozók bértámogatására kapott állami támogatás összege 109 454 E Ft, intézményüzemeltetésre kapott 46 441 E Ft. Az elszámolás alapján az önkormányzatot megillető intézmény-üzemeltetési támogatásként 44 913 E Ft-ot engedett a program. Az </w:t>
      </w:r>
      <w:r w:rsidRPr="00FF6EAC">
        <w:lastRenderedPageBreak/>
        <w:t>intézmény 2016. évben is többletbevételre tett szert, ezért az intézmény-üzemeltetési támogatás összege is csökkent. A kapott és megillető támogatás különbözete a visszafizetési kötelezettség.</w:t>
      </w:r>
    </w:p>
    <w:p w:rsidR="00910290" w:rsidRPr="00FF6EAC" w:rsidRDefault="00910290" w:rsidP="00FF6EAC">
      <w:r w:rsidRPr="00FF6EAC">
        <w:t>A fentiekben részletezett, összesen 1 761 E Ft visszafizetése 2017. április 5</w:t>
      </w:r>
      <w:r w:rsidR="00AA1E89">
        <w:t>-én, pótlékmentesen megtörtént.</w:t>
      </w:r>
    </w:p>
    <w:p w:rsidR="00910290" w:rsidRPr="00FF6EAC" w:rsidRDefault="00910290" w:rsidP="00FF6EAC">
      <w:r w:rsidRPr="00FF6EAC">
        <w:t xml:space="preserve">A Kincstár válaszát követően és az egyeztetések hatására a beszámolót módosítottuk, ezért még pótlólagos visszafizetési kötelezettségünk keletkezett egyrészt a Tatai Kistérségi Időskorúak Otthona el nem fogadott beruházási összege (886 E Ft) miatt, </w:t>
      </w:r>
      <w:r w:rsidR="007B5DE9" w:rsidRPr="00FF6EAC">
        <w:t xml:space="preserve">melyet a társulás megtérített, </w:t>
      </w:r>
      <w:r w:rsidRPr="00FF6EAC">
        <w:t>másrészt a pénzbeli szociális ellátások kiegészítése (lakásfenntartási támogatás) jogcímen (62 E Ft) összeg miatt.</w:t>
      </w:r>
      <w:r w:rsidR="007B5DE9" w:rsidRPr="00FF6EAC">
        <w:t xml:space="preserve"> Ez utóbbi esetében a Kincstár felé egy felülvizsgálati kérelmet nyújtottunk be. </w:t>
      </w:r>
      <w:r w:rsidRPr="00FF6EAC">
        <w:t xml:space="preserve">Az </w:t>
      </w:r>
      <w:r w:rsidR="007B5DE9" w:rsidRPr="00FF6EAC">
        <w:t xml:space="preserve">összeg </w:t>
      </w:r>
      <w:r w:rsidRPr="00FF6EAC">
        <w:t>visszautalása 2017. április 20-án megtörtént.</w:t>
      </w:r>
    </w:p>
    <w:p w:rsidR="00910290" w:rsidRPr="00FF6EAC" w:rsidRDefault="00910290" w:rsidP="00FF6EAC"/>
    <w:p w:rsidR="00910290" w:rsidRPr="00FF6EAC" w:rsidRDefault="00910290" w:rsidP="00FF6EAC">
      <w:r w:rsidRPr="00FF6EAC">
        <w:t>Az állami támogatások között három olyan jogcím van, amelyre kaptunk támogatást, de felhasználás még nem történt. A jogszabály lehetőséget biztosít arra, hogy a kötelezettségvállalás alapján a felhasználás lehetőségét a következő évre átvihessük, ezért elszámolni is csak 2017. évben kell. Ezek a következők:</w:t>
      </w:r>
    </w:p>
    <w:p w:rsidR="00910290" w:rsidRPr="00FF6EAC" w:rsidRDefault="00910290" w:rsidP="00903B7C">
      <w:pPr>
        <w:numPr>
          <w:ilvl w:val="0"/>
          <w:numId w:val="14"/>
        </w:numPr>
        <w:contextualSpacing/>
      </w:pPr>
      <w:r w:rsidRPr="00FF6EAC">
        <w:t>muzeális intézmények szakmai támogatása (</w:t>
      </w:r>
      <w:proofErr w:type="spellStart"/>
      <w:r w:rsidRPr="00FF6EAC">
        <w:t>Kubinyi</w:t>
      </w:r>
      <w:proofErr w:type="spellEnd"/>
      <w:r w:rsidRPr="00FF6EAC">
        <w:t xml:space="preserve"> Ágoston Program</w:t>
      </w:r>
      <w:proofErr w:type="gramStart"/>
      <w:r w:rsidRPr="00FF6EAC">
        <w:t>)      800</w:t>
      </w:r>
      <w:proofErr w:type="gramEnd"/>
      <w:r w:rsidRPr="00FF6EAC">
        <w:t xml:space="preserve"> E Ft,</w:t>
      </w:r>
    </w:p>
    <w:p w:rsidR="00910290" w:rsidRPr="00FF6EAC" w:rsidRDefault="00910290" w:rsidP="00903B7C">
      <w:pPr>
        <w:numPr>
          <w:ilvl w:val="0"/>
          <w:numId w:val="14"/>
        </w:numPr>
        <w:contextualSpacing/>
      </w:pPr>
      <w:r w:rsidRPr="00FF6EAC">
        <w:t>járásszékhely múzeumok szakmai támogatása</w:t>
      </w:r>
      <w:r w:rsidRPr="00FF6EAC">
        <w:tab/>
      </w:r>
      <w:r w:rsidRPr="00FF6EAC">
        <w:tab/>
      </w:r>
      <w:r w:rsidRPr="00FF6EAC">
        <w:tab/>
      </w:r>
      <w:r w:rsidRPr="00FF6EAC">
        <w:tab/>
        <w:t>4 000 E Ft,</w:t>
      </w:r>
    </w:p>
    <w:p w:rsidR="00910290" w:rsidRPr="00FF6EAC" w:rsidRDefault="00910290" w:rsidP="00903B7C">
      <w:pPr>
        <w:numPr>
          <w:ilvl w:val="0"/>
          <w:numId w:val="14"/>
        </w:numPr>
        <w:contextualSpacing/>
      </w:pPr>
      <w:r w:rsidRPr="00FF6EAC">
        <w:t xml:space="preserve">ipari park villamosenergia kapacitásának </w:t>
      </w:r>
      <w:proofErr w:type="gramStart"/>
      <w:r w:rsidRPr="00FF6EAC">
        <w:t>támogatása</w:t>
      </w:r>
      <w:r w:rsidRPr="00FF6EAC">
        <w:tab/>
      </w:r>
      <w:r w:rsidRPr="00FF6EAC">
        <w:tab/>
        <w:t xml:space="preserve">        100</w:t>
      </w:r>
      <w:proofErr w:type="gramEnd"/>
      <w:r w:rsidRPr="00FF6EAC">
        <w:t xml:space="preserve"> 000 E Ft.</w:t>
      </w:r>
    </w:p>
    <w:p w:rsidR="00910290" w:rsidRPr="00FF6EAC" w:rsidRDefault="00910290" w:rsidP="00FF6EAC">
      <w:pPr>
        <w:rPr>
          <w:b/>
          <w:u w:val="single"/>
        </w:rPr>
      </w:pPr>
    </w:p>
    <w:p w:rsidR="00910290" w:rsidRPr="00902EF0" w:rsidRDefault="00910290" w:rsidP="00903B7C">
      <w:pPr>
        <w:pStyle w:val="Listaszerbekezds"/>
        <w:numPr>
          <w:ilvl w:val="0"/>
          <w:numId w:val="26"/>
        </w:numPr>
        <w:ind w:left="0" w:hanging="284"/>
        <w:rPr>
          <w:rFonts w:ascii="Times New Roman" w:hAnsi="Times New Roman" w:cs="Times New Roman"/>
          <w:b/>
          <w:sz w:val="24"/>
          <w:szCs w:val="24"/>
          <w:u w:val="single"/>
        </w:rPr>
      </w:pPr>
      <w:r w:rsidRPr="00902EF0">
        <w:rPr>
          <w:rFonts w:ascii="Times New Roman" w:hAnsi="Times New Roman" w:cs="Times New Roman"/>
          <w:b/>
          <w:sz w:val="24"/>
          <w:szCs w:val="24"/>
          <w:u w:val="single"/>
        </w:rPr>
        <w:t>Működési célú támogatások államháztartáson belülről</w:t>
      </w:r>
    </w:p>
    <w:p w:rsidR="00910290" w:rsidRPr="00FF6EAC" w:rsidRDefault="00910290" w:rsidP="00FF6EAC">
      <w:r w:rsidRPr="00FF6EAC">
        <w:t>A módosított 183 259 E Ft-tal szemben 2016. december 31-ig 183 54</w:t>
      </w:r>
      <w:r w:rsidR="00406547" w:rsidRPr="00FF6EAC">
        <w:t>3</w:t>
      </w:r>
      <w:r w:rsidRPr="00FF6EAC">
        <w:t xml:space="preserve"> E Ft-ot kaptunk, ami 100,15 %-os teljesítésnek felel meg. </w:t>
      </w:r>
    </w:p>
    <w:p w:rsidR="00910290" w:rsidRPr="00FF6EAC" w:rsidRDefault="00910290" w:rsidP="00FF6EAC"/>
    <w:p w:rsidR="00910290" w:rsidRPr="00FF6EAC" w:rsidRDefault="00910290" w:rsidP="00FF6EAC">
      <w:pPr>
        <w:pStyle w:val="Listaszerbekezds"/>
        <w:numPr>
          <w:ilvl w:val="0"/>
          <w:numId w:val="4"/>
        </w:numPr>
        <w:spacing w:after="0" w:line="240" w:lineRule="auto"/>
        <w:rPr>
          <w:rFonts w:ascii="Times New Roman" w:hAnsi="Times New Roman" w:cs="Times New Roman"/>
          <w:sz w:val="24"/>
          <w:szCs w:val="24"/>
        </w:rPr>
      </w:pPr>
      <w:r w:rsidRPr="00FF6EAC">
        <w:rPr>
          <w:rFonts w:ascii="Times New Roman" w:hAnsi="Times New Roman" w:cs="Times New Roman"/>
          <w:sz w:val="24"/>
          <w:szCs w:val="24"/>
        </w:rPr>
        <w:t>Vissza nem térítendő támogatások címén a módosított 181 614 E Ft-tal szemben 181 89</w:t>
      </w:r>
      <w:r w:rsidR="00406547" w:rsidRPr="00FF6EAC">
        <w:rPr>
          <w:rFonts w:ascii="Times New Roman" w:hAnsi="Times New Roman" w:cs="Times New Roman"/>
          <w:sz w:val="24"/>
          <w:szCs w:val="24"/>
        </w:rPr>
        <w:t>8</w:t>
      </w:r>
      <w:r w:rsidRPr="00FF6EAC">
        <w:rPr>
          <w:rFonts w:ascii="Times New Roman" w:hAnsi="Times New Roman" w:cs="Times New Roman"/>
          <w:sz w:val="24"/>
          <w:szCs w:val="24"/>
        </w:rPr>
        <w:t xml:space="preserve"> E Ft-ot kaptunk. A támogatások részletezését a 11. melléklet mutatja be. </w:t>
      </w:r>
    </w:p>
    <w:p w:rsidR="00910290" w:rsidRPr="00FF6EAC" w:rsidRDefault="00910290" w:rsidP="00FF6EAC">
      <w:pPr>
        <w:pStyle w:val="Listaszerbekezds"/>
        <w:numPr>
          <w:ilvl w:val="0"/>
          <w:numId w:val="4"/>
        </w:numPr>
        <w:spacing w:after="0" w:line="240" w:lineRule="auto"/>
        <w:rPr>
          <w:rFonts w:ascii="Times New Roman" w:hAnsi="Times New Roman" w:cs="Times New Roman"/>
          <w:sz w:val="24"/>
          <w:szCs w:val="24"/>
        </w:rPr>
      </w:pPr>
      <w:r w:rsidRPr="00FF6EAC">
        <w:rPr>
          <w:rFonts w:ascii="Times New Roman" w:hAnsi="Times New Roman" w:cs="Times New Roman"/>
          <w:sz w:val="24"/>
          <w:szCs w:val="24"/>
        </w:rPr>
        <w:t>Működési célú visszatérítendő támogatások és kölcsönök címén 1 645 E Ft bevételünk keletkezett, mely a Klebelsberg Intézményfenntartó Központ Tatai Tankerületének 2015. évben kiutalt kölcsön visszatérüléséből származik.</w:t>
      </w:r>
    </w:p>
    <w:p w:rsidR="00406547" w:rsidRPr="00FF6EAC" w:rsidRDefault="00406547" w:rsidP="00FF6EAC">
      <w:pPr>
        <w:pStyle w:val="Listaszerbekezds"/>
        <w:spacing w:after="0" w:line="240" w:lineRule="auto"/>
        <w:rPr>
          <w:rFonts w:ascii="Times New Roman" w:hAnsi="Times New Roman" w:cs="Times New Roman"/>
          <w:sz w:val="24"/>
          <w:szCs w:val="24"/>
        </w:rPr>
      </w:pPr>
    </w:p>
    <w:p w:rsidR="00910290" w:rsidRPr="00AA1E89" w:rsidRDefault="00910290" w:rsidP="00903B7C">
      <w:pPr>
        <w:pStyle w:val="Listaszerbekezds"/>
        <w:numPr>
          <w:ilvl w:val="0"/>
          <w:numId w:val="26"/>
        </w:numPr>
        <w:ind w:left="0" w:hanging="284"/>
        <w:rPr>
          <w:rFonts w:ascii="Times New Roman" w:hAnsi="Times New Roman" w:cs="Times New Roman"/>
          <w:b/>
          <w:sz w:val="24"/>
          <w:szCs w:val="24"/>
          <w:u w:val="single"/>
        </w:rPr>
      </w:pPr>
      <w:r w:rsidRPr="00AA1E89">
        <w:rPr>
          <w:rFonts w:ascii="Times New Roman" w:hAnsi="Times New Roman" w:cs="Times New Roman"/>
          <w:b/>
          <w:sz w:val="24"/>
          <w:szCs w:val="24"/>
          <w:u w:val="single"/>
        </w:rPr>
        <w:t>Felhalmozási célú támogatások államháztartáson belülről</w:t>
      </w:r>
    </w:p>
    <w:p w:rsidR="00910290" w:rsidRPr="00FF6EAC" w:rsidRDefault="00910290" w:rsidP="00FF6EAC">
      <w:r w:rsidRPr="00FF6EAC">
        <w:t xml:space="preserve">Vissza nem térítendő támogatások címén 46 265 E Ft bevételünk keletkezett, melynek részletezését a 11. melléklet tartalmazza. </w:t>
      </w:r>
    </w:p>
    <w:p w:rsidR="00910290" w:rsidRPr="00FF6EAC" w:rsidRDefault="00910290" w:rsidP="00FF6EAC"/>
    <w:p w:rsidR="00910290" w:rsidRPr="00AA1E89" w:rsidRDefault="00910290" w:rsidP="00903B7C">
      <w:pPr>
        <w:pStyle w:val="Listaszerbekezds"/>
        <w:numPr>
          <w:ilvl w:val="0"/>
          <w:numId w:val="26"/>
        </w:numPr>
        <w:ind w:left="0" w:hanging="284"/>
        <w:rPr>
          <w:rFonts w:ascii="Times New Roman" w:hAnsi="Times New Roman" w:cs="Times New Roman"/>
          <w:b/>
          <w:sz w:val="24"/>
          <w:szCs w:val="24"/>
          <w:u w:val="single"/>
        </w:rPr>
      </w:pPr>
      <w:r w:rsidRPr="00AA1E89">
        <w:rPr>
          <w:rFonts w:ascii="Times New Roman" w:hAnsi="Times New Roman" w:cs="Times New Roman"/>
          <w:b/>
          <w:sz w:val="24"/>
          <w:szCs w:val="24"/>
          <w:u w:val="single"/>
        </w:rPr>
        <w:t>Közhatalmi bevételek</w:t>
      </w:r>
    </w:p>
    <w:p w:rsidR="00910290" w:rsidRPr="00FF6EAC" w:rsidRDefault="00910290" w:rsidP="00FF6EAC">
      <w:r w:rsidRPr="00FF6EAC">
        <w:t>Közhatalmi bevétele</w:t>
      </w:r>
      <w:r w:rsidR="00D2785B" w:rsidRPr="00FF6EAC">
        <w:t xml:space="preserve">ink teljesítése 1 969 030 E Ft. </w:t>
      </w:r>
      <w:r w:rsidRPr="00FF6EAC">
        <w:t>A bevétel</w:t>
      </w:r>
      <w:r w:rsidR="00AA2BAA" w:rsidRPr="00FF6EAC">
        <w:t>ek között jelentős a helyi adó</w:t>
      </w:r>
      <w:r w:rsidR="00B61A38" w:rsidRPr="00FF6EAC">
        <w:t>, az</w:t>
      </w:r>
      <w:r w:rsidRPr="00FF6EAC">
        <w:t xml:space="preserve"> adóbevételek adónemenkénti részletezése a következő: </w:t>
      </w:r>
    </w:p>
    <w:p w:rsidR="00910290" w:rsidRPr="00FF6EAC" w:rsidRDefault="00910290" w:rsidP="00FF6EAC"/>
    <w:p w:rsidR="008974F5" w:rsidRDefault="00AC5B7F" w:rsidP="00FF6EAC">
      <w:r>
        <w:t xml:space="preserve">A 2016. évi 2 107 </w:t>
      </w:r>
      <w:r w:rsidR="008974F5" w:rsidRPr="00FF6EAC">
        <w:t xml:space="preserve">748 E Ft eredeti költségvetési előirányzatra </w:t>
      </w:r>
      <w:r w:rsidRPr="00016C4F">
        <w:t xml:space="preserve">1 967 </w:t>
      </w:r>
      <w:r w:rsidR="008974F5" w:rsidRPr="00016C4F">
        <w:t>327 E Ft adóbevétel</w:t>
      </w:r>
      <w:r w:rsidR="008974F5" w:rsidRPr="00FF6EAC">
        <w:t xml:space="preserve"> teljesült (93,34 %). A 2016. évi előirányzat az előző évihez képest 9,84 %-kal emelkedett. Az egyes adónemek - túlfizetések nélkül számított - bevételének összegét és az előirányzathoz viszonyított teljesülését az alábbi táblázat tartalmazza.</w:t>
      </w:r>
    </w:p>
    <w:p w:rsidR="00AC5B7F" w:rsidRDefault="00AC5B7F" w:rsidP="00FF6EAC"/>
    <w:p w:rsidR="00731DAD" w:rsidRDefault="00731DAD" w:rsidP="00FF6EAC"/>
    <w:p w:rsidR="00731DAD" w:rsidRDefault="00731DAD" w:rsidP="00FF6EAC"/>
    <w:p w:rsidR="00731DAD" w:rsidRDefault="00731DAD" w:rsidP="00FF6EAC"/>
    <w:p w:rsidR="008456B9" w:rsidRPr="00FF6EAC" w:rsidRDefault="008456B9" w:rsidP="00FF6EAC"/>
    <w:tbl>
      <w:tblPr>
        <w:tblW w:w="8992" w:type="dxa"/>
        <w:tblInd w:w="75" w:type="dxa"/>
        <w:tblCellMar>
          <w:top w:w="15" w:type="dxa"/>
          <w:left w:w="70" w:type="dxa"/>
          <w:bottom w:w="15" w:type="dxa"/>
          <w:right w:w="70" w:type="dxa"/>
        </w:tblCellMar>
        <w:tblLook w:val="04A0" w:firstRow="1" w:lastRow="0" w:firstColumn="1" w:lastColumn="0" w:noHBand="0" w:noVBand="1"/>
      </w:tblPr>
      <w:tblGrid>
        <w:gridCol w:w="2047"/>
        <w:gridCol w:w="2268"/>
        <w:gridCol w:w="2409"/>
        <w:gridCol w:w="2268"/>
      </w:tblGrid>
      <w:tr w:rsidR="008974F5" w:rsidRPr="00FF6EAC" w:rsidTr="00024D0A">
        <w:trPr>
          <w:trHeight w:val="719"/>
        </w:trPr>
        <w:tc>
          <w:tcPr>
            <w:tcW w:w="2047"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jc w:val="center"/>
              <w:rPr>
                <w:b/>
                <w:bCs/>
                <w:lang w:eastAsia="hu-HU"/>
              </w:rPr>
            </w:pPr>
            <w:r w:rsidRPr="00FF6EAC">
              <w:rPr>
                <w:b/>
                <w:bCs/>
                <w:lang w:eastAsia="hu-HU"/>
              </w:rPr>
              <w:lastRenderedPageBreak/>
              <w:t>Adónem</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B03E3C" w:rsidRDefault="008974F5" w:rsidP="00FF6EAC">
            <w:pPr>
              <w:jc w:val="center"/>
              <w:rPr>
                <w:b/>
                <w:bCs/>
                <w:lang w:eastAsia="hu-HU"/>
              </w:rPr>
            </w:pPr>
            <w:r w:rsidRPr="00FF6EAC">
              <w:rPr>
                <w:b/>
                <w:bCs/>
                <w:lang w:eastAsia="hu-HU"/>
              </w:rPr>
              <w:t xml:space="preserve">2016. évi eredeti költségvetési előirányzat </w:t>
            </w:r>
          </w:p>
          <w:p w:rsidR="008974F5" w:rsidRPr="00FF6EAC" w:rsidRDefault="008974F5" w:rsidP="00FF6EAC">
            <w:pPr>
              <w:jc w:val="center"/>
              <w:rPr>
                <w:b/>
                <w:bCs/>
                <w:lang w:eastAsia="hu-HU"/>
              </w:rPr>
            </w:pPr>
            <w:r w:rsidRPr="00FF6EAC">
              <w:rPr>
                <w:b/>
                <w:bCs/>
                <w:lang w:eastAsia="hu-HU"/>
              </w:rPr>
              <w:t>(E Ft)</w:t>
            </w:r>
          </w:p>
        </w:tc>
        <w:tc>
          <w:tcPr>
            <w:tcW w:w="2409"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024D0A" w:rsidP="00FF6EAC">
            <w:pPr>
              <w:jc w:val="center"/>
              <w:rPr>
                <w:b/>
                <w:bCs/>
                <w:lang w:eastAsia="hu-HU"/>
              </w:rPr>
            </w:pPr>
            <w:r>
              <w:rPr>
                <w:b/>
                <w:bCs/>
                <w:lang w:eastAsia="hu-HU"/>
              </w:rPr>
              <w:t>2016. december 31-</w:t>
            </w:r>
            <w:r w:rsidR="008974F5" w:rsidRPr="00FF6EAC">
              <w:rPr>
                <w:b/>
                <w:bCs/>
                <w:lang w:eastAsia="hu-HU"/>
              </w:rPr>
              <w:t>ig beérkezett befizetés (E Ft)</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B03E3C" w:rsidRDefault="008974F5" w:rsidP="00FF6EAC">
            <w:pPr>
              <w:jc w:val="center"/>
              <w:rPr>
                <w:b/>
                <w:bCs/>
                <w:lang w:eastAsia="hu-HU"/>
              </w:rPr>
            </w:pPr>
            <w:r w:rsidRPr="00FF6EAC">
              <w:rPr>
                <w:b/>
                <w:bCs/>
                <w:lang w:eastAsia="hu-HU"/>
              </w:rPr>
              <w:t xml:space="preserve">Teljesülés 2016. </w:t>
            </w:r>
          </w:p>
          <w:p w:rsidR="008974F5" w:rsidRPr="00FF6EAC" w:rsidRDefault="008974F5" w:rsidP="00FF6EAC">
            <w:pPr>
              <w:jc w:val="center"/>
              <w:rPr>
                <w:b/>
                <w:bCs/>
                <w:lang w:eastAsia="hu-HU"/>
              </w:rPr>
            </w:pPr>
            <w:r w:rsidRPr="00FF6EAC">
              <w:rPr>
                <w:b/>
                <w:bCs/>
                <w:lang w:eastAsia="hu-HU"/>
              </w:rPr>
              <w:t>(%)</w:t>
            </w:r>
          </w:p>
        </w:tc>
      </w:tr>
      <w:tr w:rsidR="008974F5" w:rsidRPr="00FF6EAC" w:rsidTr="00024D0A">
        <w:trPr>
          <w:trHeight w:val="279"/>
        </w:trPr>
        <w:tc>
          <w:tcPr>
            <w:tcW w:w="2047"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rPr>
                <w:lang w:eastAsia="hu-HU"/>
              </w:rPr>
            </w:pPr>
            <w:r w:rsidRPr="00FF6EAC">
              <w:rPr>
                <w:lang w:eastAsia="hu-HU"/>
              </w:rPr>
              <w:t>Építményadó</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jc w:val="right"/>
              <w:rPr>
                <w:lang w:eastAsia="hu-HU"/>
              </w:rPr>
            </w:pPr>
            <w:r w:rsidRPr="00FF6EAC">
              <w:rPr>
                <w:lang w:eastAsia="hu-HU"/>
              </w:rPr>
              <w:t>330 000</w:t>
            </w:r>
          </w:p>
        </w:tc>
        <w:tc>
          <w:tcPr>
            <w:tcW w:w="2409"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jc w:val="right"/>
              <w:rPr>
                <w:lang w:eastAsia="hu-HU"/>
              </w:rPr>
            </w:pPr>
            <w:r w:rsidRPr="00FF6EAC">
              <w:rPr>
                <w:lang w:eastAsia="hu-HU"/>
              </w:rPr>
              <w:t>331 881</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jc w:val="right"/>
              <w:rPr>
                <w:lang w:eastAsia="hu-HU"/>
              </w:rPr>
            </w:pPr>
            <w:r w:rsidRPr="00FF6EAC">
              <w:rPr>
                <w:lang w:eastAsia="hu-HU"/>
              </w:rPr>
              <w:t>100,57</w:t>
            </w:r>
          </w:p>
        </w:tc>
      </w:tr>
      <w:tr w:rsidR="008974F5" w:rsidRPr="00FF6EAC" w:rsidTr="00024D0A">
        <w:trPr>
          <w:trHeight w:val="85"/>
        </w:trPr>
        <w:tc>
          <w:tcPr>
            <w:tcW w:w="2047"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rPr>
                <w:lang w:eastAsia="hu-HU"/>
              </w:rPr>
            </w:pPr>
            <w:r w:rsidRPr="00FF6EAC">
              <w:rPr>
                <w:lang w:eastAsia="hu-HU"/>
              </w:rPr>
              <w:t>Telekadó</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jc w:val="right"/>
              <w:rPr>
                <w:lang w:eastAsia="hu-HU"/>
              </w:rPr>
            </w:pPr>
            <w:r w:rsidRPr="00FF6EAC">
              <w:rPr>
                <w:lang w:eastAsia="hu-HU"/>
              </w:rPr>
              <w:t>130 000</w:t>
            </w:r>
          </w:p>
        </w:tc>
        <w:tc>
          <w:tcPr>
            <w:tcW w:w="2409"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jc w:val="right"/>
              <w:rPr>
                <w:lang w:eastAsia="hu-HU"/>
              </w:rPr>
            </w:pPr>
            <w:r w:rsidRPr="00FF6EAC">
              <w:rPr>
                <w:lang w:eastAsia="hu-HU"/>
              </w:rPr>
              <w:t>124 894</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jc w:val="right"/>
              <w:rPr>
                <w:lang w:eastAsia="hu-HU"/>
              </w:rPr>
            </w:pPr>
            <w:r w:rsidRPr="00FF6EAC">
              <w:rPr>
                <w:lang w:eastAsia="hu-HU"/>
              </w:rPr>
              <w:t>96,07</w:t>
            </w:r>
          </w:p>
        </w:tc>
      </w:tr>
      <w:tr w:rsidR="008974F5" w:rsidRPr="00FF6EAC" w:rsidTr="00024D0A">
        <w:trPr>
          <w:trHeight w:val="61"/>
        </w:trPr>
        <w:tc>
          <w:tcPr>
            <w:tcW w:w="2047"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rPr>
                <w:lang w:eastAsia="hu-HU"/>
              </w:rPr>
            </w:pPr>
            <w:r w:rsidRPr="00FF6EAC">
              <w:rPr>
                <w:lang w:eastAsia="hu-HU"/>
              </w:rPr>
              <w:t>Idegenforgalmi adó</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jc w:val="right"/>
              <w:rPr>
                <w:lang w:eastAsia="hu-HU"/>
              </w:rPr>
            </w:pPr>
            <w:r w:rsidRPr="00FF6EAC">
              <w:rPr>
                <w:lang w:eastAsia="hu-HU"/>
              </w:rPr>
              <w:t>43 000</w:t>
            </w:r>
          </w:p>
        </w:tc>
        <w:tc>
          <w:tcPr>
            <w:tcW w:w="2409"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jc w:val="right"/>
              <w:rPr>
                <w:lang w:eastAsia="hu-HU"/>
              </w:rPr>
            </w:pPr>
            <w:r w:rsidRPr="00FF6EAC">
              <w:rPr>
                <w:lang w:eastAsia="hu-HU"/>
              </w:rPr>
              <w:t>43 044</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jc w:val="right"/>
              <w:rPr>
                <w:lang w:eastAsia="hu-HU"/>
              </w:rPr>
            </w:pPr>
            <w:r w:rsidRPr="00FF6EAC">
              <w:rPr>
                <w:lang w:eastAsia="hu-HU"/>
              </w:rPr>
              <w:t>100,10</w:t>
            </w:r>
          </w:p>
        </w:tc>
      </w:tr>
      <w:tr w:rsidR="008974F5" w:rsidRPr="00FF6EAC" w:rsidTr="00024D0A">
        <w:trPr>
          <w:trHeight w:val="45"/>
        </w:trPr>
        <w:tc>
          <w:tcPr>
            <w:tcW w:w="2047"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rPr>
                <w:lang w:eastAsia="hu-HU"/>
              </w:rPr>
            </w:pPr>
            <w:r w:rsidRPr="00FF6EAC">
              <w:rPr>
                <w:lang w:eastAsia="hu-HU"/>
              </w:rPr>
              <w:t>Iparűzési adó</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jc w:val="right"/>
              <w:rPr>
                <w:lang w:eastAsia="hu-HU"/>
              </w:rPr>
            </w:pPr>
            <w:r w:rsidRPr="00FF6EAC">
              <w:rPr>
                <w:lang w:eastAsia="hu-HU"/>
              </w:rPr>
              <w:t>1 475 000</w:t>
            </w:r>
          </w:p>
        </w:tc>
        <w:tc>
          <w:tcPr>
            <w:tcW w:w="2409"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jc w:val="right"/>
              <w:rPr>
                <w:lang w:eastAsia="hu-HU"/>
              </w:rPr>
            </w:pPr>
            <w:r w:rsidRPr="00FF6EAC">
              <w:rPr>
                <w:lang w:eastAsia="hu-HU"/>
              </w:rPr>
              <w:t>1 366 219</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jc w:val="right"/>
              <w:rPr>
                <w:lang w:eastAsia="hu-HU"/>
              </w:rPr>
            </w:pPr>
            <w:r w:rsidRPr="00FF6EAC">
              <w:rPr>
                <w:lang w:eastAsia="hu-HU"/>
              </w:rPr>
              <w:t>92,63</w:t>
            </w:r>
          </w:p>
        </w:tc>
      </w:tr>
      <w:tr w:rsidR="008974F5" w:rsidRPr="00FF6EAC" w:rsidTr="00024D0A">
        <w:trPr>
          <w:trHeight w:val="45"/>
        </w:trPr>
        <w:tc>
          <w:tcPr>
            <w:tcW w:w="2047"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rPr>
                <w:lang w:eastAsia="hu-HU"/>
              </w:rPr>
            </w:pPr>
            <w:r w:rsidRPr="00FF6EAC">
              <w:rPr>
                <w:lang w:eastAsia="hu-HU"/>
              </w:rPr>
              <w:t>Késedelmi pótlék</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jc w:val="right"/>
              <w:rPr>
                <w:lang w:eastAsia="hu-HU"/>
              </w:rPr>
            </w:pPr>
            <w:r w:rsidRPr="00FF6EAC">
              <w:rPr>
                <w:lang w:eastAsia="hu-HU"/>
              </w:rPr>
              <w:t>13 900</w:t>
            </w:r>
          </w:p>
        </w:tc>
        <w:tc>
          <w:tcPr>
            <w:tcW w:w="2409"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jc w:val="right"/>
              <w:rPr>
                <w:lang w:eastAsia="hu-HU"/>
              </w:rPr>
            </w:pPr>
            <w:r w:rsidRPr="00FF6EAC">
              <w:rPr>
                <w:lang w:eastAsia="hu-HU"/>
              </w:rPr>
              <w:t>6 248</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jc w:val="right"/>
              <w:rPr>
                <w:lang w:eastAsia="hu-HU"/>
              </w:rPr>
            </w:pPr>
            <w:r w:rsidRPr="00FF6EAC">
              <w:rPr>
                <w:lang w:eastAsia="hu-HU"/>
              </w:rPr>
              <w:t>44,95</w:t>
            </w:r>
          </w:p>
        </w:tc>
      </w:tr>
      <w:tr w:rsidR="008974F5" w:rsidRPr="00FF6EAC" w:rsidTr="00024D0A">
        <w:trPr>
          <w:trHeight w:val="45"/>
        </w:trPr>
        <w:tc>
          <w:tcPr>
            <w:tcW w:w="2047"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rPr>
                <w:lang w:eastAsia="hu-HU"/>
              </w:rPr>
            </w:pPr>
            <w:r w:rsidRPr="00FF6EAC">
              <w:rPr>
                <w:lang w:eastAsia="hu-HU"/>
              </w:rPr>
              <w:t>Bírság</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jc w:val="right"/>
              <w:rPr>
                <w:lang w:eastAsia="hu-HU"/>
              </w:rPr>
            </w:pPr>
            <w:r w:rsidRPr="00FF6EAC">
              <w:rPr>
                <w:lang w:eastAsia="hu-HU"/>
              </w:rPr>
              <w:t>3 600</w:t>
            </w:r>
          </w:p>
        </w:tc>
        <w:tc>
          <w:tcPr>
            <w:tcW w:w="2409"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jc w:val="right"/>
              <w:rPr>
                <w:lang w:eastAsia="hu-HU"/>
              </w:rPr>
            </w:pPr>
            <w:r w:rsidRPr="00FF6EAC">
              <w:rPr>
                <w:lang w:eastAsia="hu-HU"/>
              </w:rPr>
              <w:t>3 117</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jc w:val="right"/>
              <w:rPr>
                <w:lang w:eastAsia="hu-HU"/>
              </w:rPr>
            </w:pPr>
            <w:r w:rsidRPr="00FF6EAC">
              <w:rPr>
                <w:lang w:eastAsia="hu-HU"/>
              </w:rPr>
              <w:t>86,58</w:t>
            </w:r>
          </w:p>
        </w:tc>
      </w:tr>
      <w:tr w:rsidR="008974F5" w:rsidRPr="00FF6EAC" w:rsidTr="00024D0A">
        <w:trPr>
          <w:trHeight w:val="78"/>
        </w:trPr>
        <w:tc>
          <w:tcPr>
            <w:tcW w:w="2047"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rPr>
                <w:b/>
                <w:bCs/>
                <w:lang w:eastAsia="hu-HU"/>
              </w:rPr>
            </w:pPr>
            <w:r w:rsidRPr="00FF6EAC">
              <w:rPr>
                <w:b/>
                <w:bCs/>
                <w:lang w:eastAsia="hu-HU"/>
              </w:rPr>
              <w:t>Helyi adó összesen</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jc w:val="right"/>
              <w:rPr>
                <w:b/>
                <w:bCs/>
                <w:lang w:eastAsia="hu-HU"/>
              </w:rPr>
            </w:pPr>
            <w:r w:rsidRPr="00FF6EAC">
              <w:rPr>
                <w:b/>
                <w:bCs/>
                <w:lang w:eastAsia="hu-HU"/>
              </w:rPr>
              <w:t>1 995 500</w:t>
            </w:r>
          </w:p>
        </w:tc>
        <w:tc>
          <w:tcPr>
            <w:tcW w:w="2409"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jc w:val="right"/>
              <w:rPr>
                <w:b/>
                <w:bCs/>
                <w:lang w:eastAsia="hu-HU"/>
              </w:rPr>
            </w:pPr>
            <w:r w:rsidRPr="00FF6EAC">
              <w:rPr>
                <w:b/>
                <w:bCs/>
                <w:lang w:eastAsia="hu-HU"/>
              </w:rPr>
              <w:t>1 875 403</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jc w:val="right"/>
              <w:rPr>
                <w:b/>
                <w:bCs/>
                <w:lang w:eastAsia="hu-HU"/>
              </w:rPr>
            </w:pPr>
            <w:r w:rsidRPr="00FF6EAC">
              <w:rPr>
                <w:b/>
                <w:bCs/>
                <w:lang w:eastAsia="hu-HU"/>
              </w:rPr>
              <w:t>93,98</w:t>
            </w:r>
          </w:p>
        </w:tc>
      </w:tr>
      <w:tr w:rsidR="008974F5" w:rsidRPr="00FF6EAC" w:rsidTr="00024D0A">
        <w:trPr>
          <w:trHeight w:val="45"/>
        </w:trPr>
        <w:tc>
          <w:tcPr>
            <w:tcW w:w="2047"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rPr>
                <w:lang w:eastAsia="hu-HU"/>
              </w:rPr>
            </w:pPr>
            <w:r w:rsidRPr="00FF6EAC">
              <w:rPr>
                <w:lang w:eastAsia="hu-HU"/>
              </w:rPr>
              <w:t>Gépjárműadó</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jc w:val="right"/>
              <w:rPr>
                <w:lang w:eastAsia="hu-HU"/>
              </w:rPr>
            </w:pPr>
            <w:r w:rsidRPr="00FF6EAC">
              <w:rPr>
                <w:lang w:eastAsia="hu-HU"/>
              </w:rPr>
              <w:t>110 000</w:t>
            </w:r>
          </w:p>
        </w:tc>
        <w:tc>
          <w:tcPr>
            <w:tcW w:w="2409"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jc w:val="right"/>
              <w:rPr>
                <w:lang w:eastAsia="hu-HU"/>
              </w:rPr>
            </w:pPr>
            <w:r w:rsidRPr="00FF6EAC">
              <w:rPr>
                <w:lang w:eastAsia="hu-HU"/>
              </w:rPr>
              <w:t>89 513</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jc w:val="right"/>
              <w:rPr>
                <w:lang w:eastAsia="hu-HU"/>
              </w:rPr>
            </w:pPr>
            <w:r w:rsidRPr="00FF6EAC">
              <w:rPr>
                <w:lang w:eastAsia="hu-HU"/>
              </w:rPr>
              <w:t>81,38</w:t>
            </w:r>
          </w:p>
        </w:tc>
      </w:tr>
      <w:tr w:rsidR="008974F5" w:rsidRPr="00FF6EAC" w:rsidTr="00024D0A">
        <w:trPr>
          <w:trHeight w:val="45"/>
        </w:trPr>
        <w:tc>
          <w:tcPr>
            <w:tcW w:w="2047"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rPr>
                <w:lang w:eastAsia="hu-HU"/>
              </w:rPr>
            </w:pPr>
            <w:r w:rsidRPr="00FF6EAC">
              <w:rPr>
                <w:lang w:eastAsia="hu-HU"/>
              </w:rPr>
              <w:t>Talajterhelési díj</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jc w:val="right"/>
              <w:rPr>
                <w:lang w:eastAsia="hu-HU"/>
              </w:rPr>
            </w:pPr>
            <w:r w:rsidRPr="00FF6EAC">
              <w:rPr>
                <w:lang w:eastAsia="hu-HU"/>
              </w:rPr>
              <w:t>2 218</w:t>
            </w:r>
          </w:p>
        </w:tc>
        <w:tc>
          <w:tcPr>
            <w:tcW w:w="2409"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jc w:val="right"/>
              <w:rPr>
                <w:lang w:eastAsia="hu-HU"/>
              </w:rPr>
            </w:pPr>
            <w:r w:rsidRPr="00FF6EAC">
              <w:rPr>
                <w:lang w:eastAsia="hu-HU"/>
              </w:rPr>
              <w:t>2 380</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jc w:val="right"/>
              <w:rPr>
                <w:lang w:eastAsia="hu-HU"/>
              </w:rPr>
            </w:pPr>
            <w:r w:rsidRPr="00FF6EAC">
              <w:rPr>
                <w:lang w:eastAsia="hu-HU"/>
              </w:rPr>
              <w:t>107,30</w:t>
            </w:r>
          </w:p>
        </w:tc>
      </w:tr>
      <w:tr w:rsidR="008974F5" w:rsidRPr="00FF6EAC" w:rsidTr="00024D0A">
        <w:trPr>
          <w:trHeight w:val="45"/>
        </w:trPr>
        <w:tc>
          <w:tcPr>
            <w:tcW w:w="2047"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rPr>
                <w:lang w:eastAsia="hu-HU"/>
              </w:rPr>
            </w:pPr>
            <w:r w:rsidRPr="00FF6EAC">
              <w:rPr>
                <w:lang w:eastAsia="hu-HU"/>
              </w:rPr>
              <w:t>Helyi jövedéki adó</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jc w:val="right"/>
              <w:rPr>
                <w:lang w:eastAsia="hu-HU"/>
              </w:rPr>
            </w:pPr>
            <w:r w:rsidRPr="00FF6EAC">
              <w:rPr>
                <w:lang w:eastAsia="hu-HU"/>
              </w:rPr>
              <w:t>30</w:t>
            </w:r>
          </w:p>
        </w:tc>
        <w:tc>
          <w:tcPr>
            <w:tcW w:w="2409"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jc w:val="right"/>
              <w:rPr>
                <w:lang w:eastAsia="hu-HU"/>
              </w:rPr>
            </w:pPr>
            <w:r w:rsidRPr="00FF6EAC">
              <w:rPr>
                <w:lang w:eastAsia="hu-HU"/>
              </w:rPr>
              <w:t>31</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jc w:val="right"/>
              <w:rPr>
                <w:lang w:eastAsia="hu-HU"/>
              </w:rPr>
            </w:pPr>
            <w:r w:rsidRPr="00FF6EAC">
              <w:rPr>
                <w:lang w:eastAsia="hu-HU"/>
              </w:rPr>
              <w:t>103,33</w:t>
            </w:r>
          </w:p>
        </w:tc>
      </w:tr>
      <w:tr w:rsidR="008974F5" w:rsidRPr="00FF6EAC" w:rsidTr="00024D0A">
        <w:trPr>
          <w:trHeight w:val="45"/>
        </w:trPr>
        <w:tc>
          <w:tcPr>
            <w:tcW w:w="2047"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rPr>
                <w:b/>
                <w:bCs/>
                <w:lang w:eastAsia="hu-HU"/>
              </w:rPr>
            </w:pPr>
            <w:r w:rsidRPr="00FF6EAC">
              <w:rPr>
                <w:b/>
                <w:bCs/>
                <w:lang w:eastAsia="hu-HU"/>
              </w:rPr>
              <w:t>Összesen</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jc w:val="right"/>
              <w:rPr>
                <w:b/>
                <w:bCs/>
                <w:lang w:eastAsia="hu-HU"/>
              </w:rPr>
            </w:pPr>
            <w:r w:rsidRPr="00FF6EAC">
              <w:rPr>
                <w:b/>
                <w:bCs/>
                <w:lang w:eastAsia="hu-HU"/>
              </w:rPr>
              <w:t>2 107 748</w:t>
            </w:r>
          </w:p>
        </w:tc>
        <w:tc>
          <w:tcPr>
            <w:tcW w:w="2409"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jc w:val="right"/>
              <w:rPr>
                <w:b/>
                <w:bCs/>
                <w:lang w:eastAsia="hu-HU"/>
              </w:rPr>
            </w:pPr>
            <w:r w:rsidRPr="00FF6EAC">
              <w:rPr>
                <w:b/>
                <w:bCs/>
                <w:lang w:eastAsia="hu-HU"/>
              </w:rPr>
              <w:t>1 967 327</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8974F5" w:rsidRPr="00FF6EAC" w:rsidRDefault="008974F5" w:rsidP="00FF6EAC">
            <w:pPr>
              <w:jc w:val="right"/>
              <w:rPr>
                <w:b/>
                <w:bCs/>
                <w:lang w:eastAsia="hu-HU"/>
              </w:rPr>
            </w:pPr>
            <w:r w:rsidRPr="00FF6EAC">
              <w:rPr>
                <w:b/>
                <w:bCs/>
                <w:lang w:eastAsia="hu-HU"/>
              </w:rPr>
              <w:t>93,34</w:t>
            </w:r>
          </w:p>
        </w:tc>
      </w:tr>
    </w:tbl>
    <w:p w:rsidR="008974F5" w:rsidRDefault="008974F5" w:rsidP="00FF6EAC"/>
    <w:p w:rsidR="008456B9" w:rsidRPr="00FF6EAC" w:rsidRDefault="008456B9" w:rsidP="00FF6EAC"/>
    <w:p w:rsidR="008974F5" w:rsidRDefault="008974F5" w:rsidP="00FF6EAC">
      <w:r w:rsidRPr="00FF6EAC">
        <w:t xml:space="preserve">A legjelentősebb helyi adóbevétel az </w:t>
      </w:r>
      <w:r w:rsidRPr="00FF6EAC">
        <w:rPr>
          <w:bCs/>
        </w:rPr>
        <w:t>iparűzési adó</w:t>
      </w:r>
      <w:r w:rsidRPr="00FF6EAC">
        <w:t>, hiszen a részaránya (69,45 %) a legmagasabb az adónemek közül.</w:t>
      </w:r>
    </w:p>
    <w:p w:rsidR="00AC5B7F" w:rsidRDefault="00AC5B7F" w:rsidP="00FF6EAC"/>
    <w:p w:rsidR="008456B9" w:rsidRPr="00FF6EAC" w:rsidRDefault="008456B9" w:rsidP="00FF6EAC"/>
    <w:p w:rsidR="008974F5" w:rsidRPr="00FF6EAC" w:rsidRDefault="008974F5" w:rsidP="00FF6EAC">
      <w:pPr>
        <w:jc w:val="center"/>
      </w:pPr>
      <w:r w:rsidRPr="00FF6EAC">
        <w:rPr>
          <w:noProof/>
          <w:lang w:eastAsia="hu-HU"/>
        </w:rPr>
        <w:drawing>
          <wp:inline distT="0" distB="0" distL="0" distR="0">
            <wp:extent cx="4810125" cy="2400300"/>
            <wp:effectExtent l="0" t="0" r="0" b="0"/>
            <wp:docPr id="11" name="Diagram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974F5" w:rsidRDefault="008974F5" w:rsidP="00FF6EAC"/>
    <w:p w:rsidR="008456B9" w:rsidRPr="00FF6EAC" w:rsidRDefault="008456B9" w:rsidP="00FF6EAC"/>
    <w:p w:rsidR="008974F5" w:rsidRPr="00FF6EAC" w:rsidRDefault="008974F5" w:rsidP="00FF6EAC">
      <w:r w:rsidRPr="00FF6EAC">
        <w:t xml:space="preserve">A helyi iparűzési adó </w:t>
      </w:r>
      <w:r w:rsidRPr="00FF6EAC">
        <w:rPr>
          <w:bCs/>
        </w:rPr>
        <w:t>bevétele</w:t>
      </w:r>
      <w:r w:rsidRPr="00FF6EAC">
        <w:t xml:space="preserve"> évről évre jelentős mértékben nőtt, majd </w:t>
      </w:r>
      <w:r w:rsidRPr="00FF6EAC">
        <w:rPr>
          <w:bCs/>
        </w:rPr>
        <w:t>2016-ban visszaesett</w:t>
      </w:r>
      <w:r w:rsidRPr="00FF6EAC">
        <w:t xml:space="preserve">. Az adóbevétel csökkenésének oka elsődlegesen </w:t>
      </w:r>
      <w:r w:rsidRPr="00FF6EAC">
        <w:rPr>
          <w:bCs/>
        </w:rPr>
        <w:t>jogszabályváltozás</w:t>
      </w:r>
      <w:r w:rsidRPr="00FF6EAC">
        <w:t xml:space="preserve"> volt. A fuvarozó, szállítmányozó vállalkozások 2016-tól a belföldi útdíjon kívül a külföldi E-útdíj 7,5 %-át is levonhatták az adóból, ami a tárgyévben még csak az adóelőleg-befizetése</w:t>
      </w:r>
      <w:r w:rsidR="00AA1E89">
        <w:t>k csökkenésében nyilvánult meg.</w:t>
      </w:r>
    </w:p>
    <w:p w:rsidR="008974F5" w:rsidRDefault="00AC5B7F" w:rsidP="00FF6EAC">
      <w:r w:rsidRPr="00FF6EAC">
        <w:rPr>
          <w:noProof/>
          <w:lang w:eastAsia="hu-HU"/>
        </w:rPr>
        <w:lastRenderedPageBreak/>
        <w:drawing>
          <wp:inline distT="0" distB="0" distL="0" distR="0" wp14:anchorId="329BF560" wp14:editId="24213D1E">
            <wp:extent cx="5581650" cy="2733675"/>
            <wp:effectExtent l="0" t="0" r="0" b="9525"/>
            <wp:docPr id="10" name="Diagram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03E3C" w:rsidRPr="00FF6EAC" w:rsidRDefault="00B03E3C" w:rsidP="00FF6EAC"/>
    <w:p w:rsidR="008974F5" w:rsidRPr="00FF6EAC" w:rsidRDefault="008974F5" w:rsidP="00FF6EAC">
      <w:r w:rsidRPr="00FF6EAC">
        <w:t>Az iparűzési</w:t>
      </w:r>
      <w:r w:rsidR="00B11B66">
        <w:t xml:space="preserve"> adó </w:t>
      </w:r>
      <w:r w:rsidRPr="00FF6EAC">
        <w:t>előleg előírás 2014-ről 2015-re 7,43 %-kal, az adóalanyok száma pedig 3,50 %-kal lett több. Majd 2015-ről 2016-ra az adóalanyok száma még 4,06</w:t>
      </w:r>
      <w:r w:rsidR="00FE7CEE">
        <w:t xml:space="preserve"> </w:t>
      </w:r>
      <w:r w:rsidRPr="00FF6EAC">
        <w:t xml:space="preserve">%-kal, az adóelőleg viszont már csak 0,35 %-kal nőtt. Az év végi </w:t>
      </w:r>
      <w:r w:rsidRPr="00FF6EAC">
        <w:rPr>
          <w:bCs/>
        </w:rPr>
        <w:t xml:space="preserve">feltöltés </w:t>
      </w:r>
      <w:r w:rsidRPr="00FF6EAC">
        <w:t xml:space="preserve">hasonlóan alakult: 2014-ről 2015-re az adóalanyok száma 5,81 %-kal, a befizetés 9,45 %-kal emelkedett. Az év végi befizetés 2015-ről </w:t>
      </w:r>
      <w:r w:rsidRPr="00FF6EAC">
        <w:rPr>
          <w:bCs/>
        </w:rPr>
        <w:t>2016</w:t>
      </w:r>
      <w:r w:rsidRPr="00FF6EAC">
        <w:t xml:space="preserve">-ra visszaesett; az adózók száma még 4,27 %-kal nőtt, a befizetés viszont </w:t>
      </w:r>
      <w:r w:rsidRPr="00FF6EAC">
        <w:rPr>
          <w:bCs/>
        </w:rPr>
        <w:t>22,00 %-kal csökkent</w:t>
      </w:r>
      <w:r w:rsidRPr="00FF6EAC">
        <w:t>, ami nagyon jelentős visszaesés.</w:t>
      </w:r>
    </w:p>
    <w:p w:rsidR="008974F5" w:rsidRPr="00FF6EAC" w:rsidRDefault="008974F5" w:rsidP="00FF6EAC"/>
    <w:p w:rsidR="008974F5" w:rsidRPr="00FF6EAC" w:rsidRDefault="008974F5" w:rsidP="00FF6EAC">
      <w:r w:rsidRPr="00FF6EAC">
        <w:t>Az iparűzési adó 2016-ban is több mint 4-szerese volt - a bevétel nagyságában utána következő - építményadónak.</w:t>
      </w:r>
    </w:p>
    <w:p w:rsidR="008974F5" w:rsidRPr="00FF6EAC" w:rsidRDefault="008974F5" w:rsidP="00FF6EAC"/>
    <w:p w:rsidR="008974F5" w:rsidRPr="00FF6EAC" w:rsidRDefault="008974F5" w:rsidP="00254240">
      <w:pPr>
        <w:jc w:val="left"/>
      </w:pPr>
      <w:r w:rsidRPr="00FF6EAC">
        <w:rPr>
          <w:noProof/>
          <w:lang w:eastAsia="hu-HU"/>
        </w:rPr>
        <w:drawing>
          <wp:anchor distT="0" distB="0" distL="114300" distR="114300" simplePos="0" relativeHeight="251658240" behindDoc="0" locked="0" layoutInCell="1" allowOverlap="1">
            <wp:simplePos x="0" y="0"/>
            <wp:positionH relativeFrom="column">
              <wp:posOffset>642620</wp:posOffset>
            </wp:positionH>
            <wp:positionV relativeFrom="paragraph">
              <wp:posOffset>28575</wp:posOffset>
            </wp:positionV>
            <wp:extent cx="4581525" cy="2752725"/>
            <wp:effectExtent l="0" t="0" r="9525" b="9525"/>
            <wp:wrapSquare wrapText="bothSides"/>
            <wp:docPr id="9" name="Diagram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254240">
        <w:br w:type="textWrapping" w:clear="all"/>
      </w:r>
    </w:p>
    <w:p w:rsidR="008974F5" w:rsidRPr="00FF6EAC" w:rsidRDefault="008974F5" w:rsidP="00FF6EAC"/>
    <w:p w:rsidR="008974F5" w:rsidRPr="00FF6EAC" w:rsidRDefault="008974F5" w:rsidP="00FF6EAC"/>
    <w:p w:rsidR="008974F5" w:rsidRPr="00FF6EAC" w:rsidRDefault="008974F5" w:rsidP="00FF6EAC">
      <w:r w:rsidRPr="00FF6EAC">
        <w:t xml:space="preserve">Az </w:t>
      </w:r>
      <w:r w:rsidRPr="00FF6EAC">
        <w:rPr>
          <w:bCs/>
        </w:rPr>
        <w:t>építményadó</w:t>
      </w:r>
      <w:r w:rsidRPr="00FF6EAC">
        <w:t xml:space="preserve"> előirányzata – adómérték-emelés nélkül – 3,13 %-kal lett magasabb az előző évihez képest. Az adóbevétel még így is </w:t>
      </w:r>
      <w:r w:rsidRPr="00FF6EAC">
        <w:rPr>
          <w:bCs/>
        </w:rPr>
        <w:t>100,57 %-ra teljesült</w:t>
      </w:r>
      <w:r w:rsidRPr="00FF6EAC">
        <w:t xml:space="preserve">, ami annak volt köszönhető, hogy az előirányzat 4,68 %-át az adóellenőrzésből származó előírás tette ki. Az </w:t>
      </w:r>
      <w:r w:rsidRPr="00FF6EAC">
        <w:rPr>
          <w:bCs/>
        </w:rPr>
        <w:t>adóbevétel 2,91 %-</w:t>
      </w:r>
      <w:proofErr w:type="gramStart"/>
      <w:r w:rsidRPr="00FF6EAC">
        <w:rPr>
          <w:bCs/>
        </w:rPr>
        <w:t>a</w:t>
      </w:r>
      <w:proofErr w:type="gramEnd"/>
      <w:r w:rsidRPr="00FF6EAC">
        <w:t xml:space="preserve"> az </w:t>
      </w:r>
      <w:r w:rsidRPr="00FF6EAC">
        <w:rPr>
          <w:bCs/>
        </w:rPr>
        <w:t>ellenőrzés</w:t>
      </w:r>
      <w:r w:rsidRPr="00FF6EAC">
        <w:t>ből fakadó tárgyé</w:t>
      </w:r>
      <w:r w:rsidR="00AC5B7F">
        <w:t>vi befizetésekből származott (9 671 E</w:t>
      </w:r>
      <w:r w:rsidRPr="00FF6EAC">
        <w:t xml:space="preserve"> Ft).</w:t>
      </w:r>
    </w:p>
    <w:p w:rsidR="008974F5" w:rsidRPr="00FF6EAC" w:rsidRDefault="008974F5" w:rsidP="00FF6EAC"/>
    <w:p w:rsidR="008974F5" w:rsidRPr="00FF6EAC" w:rsidRDefault="008974F5" w:rsidP="00FF6EAC">
      <w:r w:rsidRPr="00FF6EAC">
        <w:lastRenderedPageBreak/>
        <w:t xml:space="preserve">A </w:t>
      </w:r>
      <w:r w:rsidRPr="00FF6EAC">
        <w:rPr>
          <w:bCs/>
        </w:rPr>
        <w:t>telekadó</w:t>
      </w:r>
      <w:r w:rsidRPr="00FF6EAC">
        <w:t xml:space="preserve"> </w:t>
      </w:r>
      <w:r w:rsidRPr="00FF6EAC">
        <w:rPr>
          <w:bCs/>
        </w:rPr>
        <w:t>bevétel</w:t>
      </w:r>
      <w:r w:rsidRPr="00FF6EAC">
        <w:t xml:space="preserve"> (adómérték-emelés nem volt) 96,07 %-ra teljesült. A 2012. évi 26,7 %-os mértékcsökkentés ellenére az adóbevétel évről évre nőtt, 2016-ban azonban </w:t>
      </w:r>
      <w:r w:rsidRPr="00FF6EAC">
        <w:rPr>
          <w:bCs/>
        </w:rPr>
        <w:t>26,75 %-kal csökkent</w:t>
      </w:r>
      <w:r w:rsidRPr="00FF6EAC">
        <w:t>, így már csak a 37,63 %-át tette ki az építményadónak. Továbbra is a bevétel jelentős részét az ellenőrzésből eredő többletelőírást követő befizetés adta.</w:t>
      </w:r>
    </w:p>
    <w:p w:rsidR="008974F5" w:rsidRPr="00FF6EAC" w:rsidRDefault="008974F5" w:rsidP="00FF6EAC"/>
    <w:p w:rsidR="008974F5" w:rsidRPr="00FF6EAC" w:rsidRDefault="008974F5" w:rsidP="00FF6EAC">
      <w:r w:rsidRPr="00FF6EAC">
        <w:t xml:space="preserve">A </w:t>
      </w:r>
      <w:r w:rsidRPr="00FF6EAC">
        <w:rPr>
          <w:bCs/>
        </w:rPr>
        <w:t xml:space="preserve">gépjárműadó bevétel </w:t>
      </w:r>
      <w:r w:rsidRPr="00FF6EAC">
        <w:t xml:space="preserve">a költségvetési előirányzathoz képest </w:t>
      </w:r>
      <w:r w:rsidRPr="00FF6EAC">
        <w:rPr>
          <w:bCs/>
        </w:rPr>
        <w:t>81,38 %-ra teljesült</w:t>
      </w:r>
      <w:r w:rsidRPr="00FF6EAC">
        <w:t>. Az adóbevétel évről évre csökkent, 2015-ről 2016-ra további 7,98 %-kal.  A tárgyévi csökkenés elsősorban abból adódott, hogy a</w:t>
      </w:r>
      <w:r w:rsidRPr="00FF6EAC">
        <w:rPr>
          <w:bCs/>
        </w:rPr>
        <w:t xml:space="preserve"> félpótkocsikat kivonták az adótárgyak közül</w:t>
      </w:r>
      <w:r w:rsidRPr="00FF6EAC">
        <w:t>.</w:t>
      </w:r>
    </w:p>
    <w:p w:rsidR="008974F5" w:rsidRPr="00FF6EAC" w:rsidRDefault="008974F5" w:rsidP="00FF6EAC"/>
    <w:p w:rsidR="008974F5" w:rsidRPr="00FF6EAC" w:rsidRDefault="008974F5" w:rsidP="00FF6EAC">
      <w:r w:rsidRPr="00FF6EAC">
        <w:t xml:space="preserve">Az </w:t>
      </w:r>
      <w:r w:rsidRPr="00FF6EAC">
        <w:rPr>
          <w:bCs/>
        </w:rPr>
        <w:t>idegenforgalmi adó</w:t>
      </w:r>
      <w:r w:rsidRPr="00FF6EAC">
        <w:t xml:space="preserve"> előirányzata 2015-ről 2016-ra 22,86 %-kal emelkedett. Ebből 11,</w:t>
      </w:r>
      <w:proofErr w:type="spellStart"/>
      <w:r w:rsidRPr="00FF6EAC">
        <w:t>11</w:t>
      </w:r>
      <w:proofErr w:type="spellEnd"/>
      <w:r w:rsidRPr="00FF6EAC">
        <w:t xml:space="preserve"> %-ot az adómérték-emelés tett ki. A bevétel elérte az előirányzatot (100,10 %), de az adómérték emelése nélkül nem lett volna adóbevétel-növekedés (13,69 %). Így viszont az adónem </w:t>
      </w:r>
      <w:r w:rsidRPr="00FF6EAC">
        <w:rPr>
          <w:bCs/>
        </w:rPr>
        <w:t>részaránya</w:t>
      </w:r>
      <w:r w:rsidRPr="00FF6EAC">
        <w:t xml:space="preserve"> az összes bevételből </w:t>
      </w:r>
      <w:r w:rsidRPr="00FF6EAC">
        <w:rPr>
          <w:bCs/>
        </w:rPr>
        <w:t>1,84 %-ról 2,19 %-ra emelkedett</w:t>
      </w:r>
      <w:r w:rsidRPr="00FF6EAC">
        <w:t>.</w:t>
      </w:r>
    </w:p>
    <w:p w:rsidR="008974F5" w:rsidRPr="00FF6EAC" w:rsidRDefault="008974F5" w:rsidP="00FF6EAC"/>
    <w:p w:rsidR="008974F5" w:rsidRPr="00FF6EAC" w:rsidRDefault="008974F5" w:rsidP="00FF6EAC">
      <w:r w:rsidRPr="00FF6EAC">
        <w:t xml:space="preserve">Az előző évhez képest </w:t>
      </w:r>
      <w:r w:rsidRPr="00FF6EAC">
        <w:rPr>
          <w:bCs/>
        </w:rPr>
        <w:t>9,80 %-kal több</w:t>
      </w:r>
      <w:r w:rsidRPr="00FF6EAC">
        <w:t xml:space="preserve"> adózó nyújtott be méltányossági kérelmet, ami a magánszemélyek által beadott kérelmek számának növekedéséből (21,13 %) adódott, mert a társaságok kérelmének száma csökkent (16,13 %).</w:t>
      </w:r>
    </w:p>
    <w:p w:rsidR="008974F5" w:rsidRPr="00FF6EAC" w:rsidRDefault="008974F5" w:rsidP="00FF6EAC">
      <w:r w:rsidRPr="00FF6EAC">
        <w:t xml:space="preserve">A fizetési könnyítés teljes értéke viszont </w:t>
      </w:r>
      <w:r w:rsidRPr="00FF6EAC">
        <w:rPr>
          <w:bCs/>
        </w:rPr>
        <w:t>40,77 %-kal csökkent</w:t>
      </w:r>
      <w:r w:rsidRPr="00FF6EAC">
        <w:t xml:space="preserve"> az előző évhez képest.</w:t>
      </w:r>
    </w:p>
    <w:p w:rsidR="008974F5" w:rsidRPr="00FF6EAC" w:rsidRDefault="008974F5" w:rsidP="00FF6EAC">
      <w:r w:rsidRPr="00FF6EAC">
        <w:t xml:space="preserve">Az adóelengedés a </w:t>
      </w:r>
      <w:r w:rsidR="00AC5B7F">
        <w:rPr>
          <w:bCs/>
        </w:rPr>
        <w:t>hat</w:t>
      </w:r>
      <w:r w:rsidRPr="00FF6EAC">
        <w:rPr>
          <w:bCs/>
        </w:rPr>
        <w:t>odára esett</w:t>
      </w:r>
      <w:r w:rsidR="00AC5B7F">
        <w:t xml:space="preserve"> (3 531 E</w:t>
      </w:r>
      <w:r w:rsidRPr="00FF6EAC">
        <w:t xml:space="preserve"> Ft). Ebből a késedelmi pótlék tette ki a legnagyobb részarányt (72,45 %). A legfőbb mértékben </w:t>
      </w:r>
      <w:r w:rsidR="00AC5B7F">
        <w:t>a bírság elengedése csökkent (1 229 E Ft-ról 5 E</w:t>
      </w:r>
      <w:r w:rsidRPr="00FF6EAC">
        <w:t xml:space="preserve"> Ft-ra). Az építményadó esetében az adóelengedés 53,82 %-kal, a kérelmek száma pedig 117,24 %-kal nőtt (63 fő). Ez abból adódott, hogy 2016. január 1-jétől megszűnt a jövedelem alapú adómentesség, ezért néhány adóalany, aki korábban részesült ebben a mentességben, méltányossági kérelmet nyújtott be. Az esetek többségében a döntés adóelengedés volt, de több adózó részletfizetési kedvezményt vagy fizetési halasztást kapott. </w:t>
      </w:r>
    </w:p>
    <w:p w:rsidR="008974F5" w:rsidRPr="00FF6EAC" w:rsidRDefault="008974F5" w:rsidP="00FF6EAC">
      <w:r w:rsidRPr="00FF6EAC">
        <w:t>A részletfizetés 2016-ban - a 2015.</w:t>
      </w:r>
      <w:r w:rsidR="00B03E3C">
        <w:t xml:space="preserve"> évi 37,87 %-os csökkenés után -</w:t>
      </w:r>
      <w:r w:rsidRPr="00FF6EAC">
        <w:t xml:space="preserve"> további </w:t>
      </w:r>
      <w:r w:rsidRPr="00FF6EAC">
        <w:rPr>
          <w:bCs/>
        </w:rPr>
        <w:t>22,31 %-kal csökkent</w:t>
      </w:r>
      <w:r w:rsidRPr="00FF6EAC">
        <w:t>. Az építményadó kivételével minden adónemben csökkent a kérelmekben szereplő összeg. A telekadó esetében az összeg 83,03 %-kal, a gépjárműadónál pedig 77,53 %-kal volt kevesebb.</w:t>
      </w:r>
    </w:p>
    <w:p w:rsidR="008974F5" w:rsidRPr="00FF6EAC" w:rsidRDefault="008974F5" w:rsidP="00FF6EAC">
      <w:r w:rsidRPr="00FF6EAC">
        <w:t xml:space="preserve">A fizetési halasztás összege 2014-ről 2015-re 46,55 %-kal, 2016-ra további </w:t>
      </w:r>
      <w:r w:rsidRPr="00FF6EAC">
        <w:rPr>
          <w:bCs/>
        </w:rPr>
        <w:t>44,97 %-kal csökkent</w:t>
      </w:r>
      <w:r w:rsidRPr="00FF6EAC">
        <w:t>. A részletfizetéshez hasonlóan az építményadó kivételével minden adónemben csökkent a kérelmekben szereplő összeg. Az iparűzési adó esetében az összeg a felére esett. A gépjárműadó vonatkozásában a kérel</w:t>
      </w:r>
      <w:r w:rsidR="00AC5B7F">
        <w:t>mezett összeg 2015-ben még 281 E</w:t>
      </w:r>
      <w:r w:rsidRPr="00FF6EAC">
        <w:t xml:space="preserve"> Ft, 2016-ban már csak </w:t>
      </w:r>
      <w:r w:rsidR="00AC5B7F">
        <w:t>3 E</w:t>
      </w:r>
      <w:r w:rsidRPr="00FF6EAC">
        <w:t xml:space="preserve"> Ft volt.</w:t>
      </w:r>
    </w:p>
    <w:p w:rsidR="008974F5" w:rsidRPr="00FF6EAC" w:rsidRDefault="008974F5" w:rsidP="00FF6EAC">
      <w:r w:rsidRPr="00FF6EAC">
        <w:t>A fizetési halasztás és a részletfizetés több adóalany esetében áthúzódik a 2017. évre, de 2015-ről is voltak a tárgyévre áthúzódó tételek. A korábbi évekhez hasonlóan az adóalanyok a vállalkozásaik működőképességének, fizetőképességének fenntartása, valamint a munkahelyek megőrzése érdekében nyújtottak be méltányossági kérelmet. Szinte minden adózó eleget tett az engedélyezett részletfizetési kedvezmény és fizetési halasztás teljesítésének. A pár éve tapasztalt adómorál-javulás stabilnak mondható.</w:t>
      </w:r>
    </w:p>
    <w:p w:rsidR="008974F5" w:rsidRPr="00FF6EAC" w:rsidRDefault="008974F5" w:rsidP="00FF6EAC"/>
    <w:p w:rsidR="008974F5" w:rsidRPr="00FF6EAC" w:rsidRDefault="008974F5" w:rsidP="00FF6EAC">
      <w:r w:rsidRPr="00FF6EAC">
        <w:t>A bruttó adóhátralék csökkentése érdekében a 2016. évben is rendszeresen éltünk a hatósági beszedési megbízás lehetőségével. A 2</w:t>
      </w:r>
      <w:r w:rsidR="00AC5B7F">
        <w:t>016. évben kiadott inkasszó 236 350 E Ft, a befolyt összeg pedig 91 641 E</w:t>
      </w:r>
      <w:r w:rsidRPr="00FF6EAC">
        <w:t xml:space="preserve"> Ft volt, ami 38,77</w:t>
      </w:r>
      <w:r w:rsidR="00FE7CEE">
        <w:t xml:space="preserve"> </w:t>
      </w:r>
      <w:r w:rsidRPr="00FF6EAC">
        <w:t>%-</w:t>
      </w:r>
      <w:proofErr w:type="gramStart"/>
      <w:r w:rsidRPr="00FF6EAC">
        <w:t>a</w:t>
      </w:r>
      <w:proofErr w:type="gramEnd"/>
      <w:r w:rsidRPr="00FF6EAC">
        <w:t xml:space="preserve"> a kiadott összegnek. Az automatikus inkasszó programunknak köszönhetően 949 db inkasszót adtunk ki.</w:t>
      </w:r>
    </w:p>
    <w:p w:rsidR="008974F5" w:rsidRPr="00FF6EAC" w:rsidRDefault="008974F5" w:rsidP="00FF6EAC">
      <w:pPr>
        <w:jc w:val="center"/>
      </w:pPr>
    </w:p>
    <w:p w:rsidR="008974F5" w:rsidRPr="00FF6EAC" w:rsidRDefault="008974F5" w:rsidP="00FF6EAC">
      <w:pPr>
        <w:jc w:val="center"/>
      </w:pPr>
    </w:p>
    <w:p w:rsidR="008974F5" w:rsidRPr="00FF6EAC" w:rsidRDefault="008974F5" w:rsidP="00FF6EAC">
      <w:pPr>
        <w:jc w:val="center"/>
      </w:pPr>
    </w:p>
    <w:p w:rsidR="008974F5" w:rsidRPr="00FF6EAC" w:rsidRDefault="008974F5" w:rsidP="00FF6EAC">
      <w:pPr>
        <w:jc w:val="center"/>
      </w:pPr>
      <w:r w:rsidRPr="00FF6EAC">
        <w:rPr>
          <w:noProof/>
          <w:lang w:eastAsia="hu-HU"/>
        </w:rPr>
        <w:lastRenderedPageBreak/>
        <w:drawing>
          <wp:inline distT="0" distB="0" distL="0" distR="0">
            <wp:extent cx="4581525" cy="2752725"/>
            <wp:effectExtent l="0" t="0" r="0" b="0"/>
            <wp:docPr id="8" name="Diagram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974F5" w:rsidRPr="00FF6EAC" w:rsidRDefault="008974F5" w:rsidP="00FF6EAC"/>
    <w:p w:rsidR="008974F5" w:rsidRPr="00FF6EAC" w:rsidRDefault="008974F5" w:rsidP="00FF6EAC">
      <w:r w:rsidRPr="00FF6EAC">
        <w:t>A befolyt inkasszó szempontjából az idegenforgalmi adó volt a legeredményesebb (100 %), de az összeg nem volt jelentős (a kiadott inkasszó 0,03 %-</w:t>
      </w:r>
      <w:proofErr w:type="gramStart"/>
      <w:r w:rsidRPr="00FF6EAC">
        <w:t>a</w:t>
      </w:r>
      <w:proofErr w:type="gramEnd"/>
      <w:r w:rsidRPr="00FF6EAC">
        <w:t>, a befolyt összegé pedig 0,09 %). Az eredményesség szempontjából az idegenforgalmi adót a telekadó (50,46 %) és a gépjárműadó (46,95 %) követte.</w:t>
      </w:r>
    </w:p>
    <w:p w:rsidR="008974F5" w:rsidRPr="00FF6EAC" w:rsidRDefault="008974F5" w:rsidP="00FF6EAC"/>
    <w:p w:rsidR="008974F5" w:rsidRPr="00FF6EAC" w:rsidRDefault="008974F5" w:rsidP="00FF6EAC">
      <w:pPr>
        <w:jc w:val="center"/>
      </w:pPr>
      <w:r w:rsidRPr="00FF6EAC">
        <w:rPr>
          <w:noProof/>
          <w:lang w:eastAsia="hu-HU"/>
        </w:rPr>
        <w:drawing>
          <wp:inline distT="0" distB="0" distL="0" distR="0">
            <wp:extent cx="4581525" cy="3114675"/>
            <wp:effectExtent l="0" t="0" r="0" b="0"/>
            <wp:docPr id="7" name="Diagram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974F5" w:rsidRPr="00FF6EAC" w:rsidRDefault="008974F5" w:rsidP="00FF6EAC"/>
    <w:p w:rsidR="008974F5" w:rsidRPr="00FF6EAC" w:rsidRDefault="008974F5" w:rsidP="00FF6EAC">
      <w:r w:rsidRPr="00FF6EAC">
        <w:t>Az iparűzési adó eredményessége 2016-ban 34,29 % volt, nem érte el a tavalyi szintet (56,38 %), de így is figyelemre méltó, mert a kiadott (58,69 %) és a befolyt (51,90</w:t>
      </w:r>
      <w:r w:rsidR="00FE7CEE">
        <w:t xml:space="preserve"> </w:t>
      </w:r>
      <w:r w:rsidRPr="00FF6EAC">
        <w:t>%) inkasszó szempontjából is a legfontosabb adónem.</w:t>
      </w:r>
    </w:p>
    <w:p w:rsidR="008974F5" w:rsidRPr="00FF6EAC" w:rsidRDefault="008974F5" w:rsidP="00FF6EAC"/>
    <w:p w:rsidR="008974F5" w:rsidRPr="00FF6EAC" w:rsidRDefault="008974F5" w:rsidP="00FF6EAC">
      <w:pPr>
        <w:jc w:val="center"/>
      </w:pPr>
      <w:r w:rsidRPr="00FF6EAC">
        <w:rPr>
          <w:noProof/>
          <w:lang w:eastAsia="hu-HU"/>
        </w:rPr>
        <w:lastRenderedPageBreak/>
        <w:drawing>
          <wp:inline distT="0" distB="0" distL="0" distR="0">
            <wp:extent cx="4791075" cy="3124200"/>
            <wp:effectExtent l="0" t="0" r="0" b="0"/>
            <wp:docPr id="6" name="Diagram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974F5" w:rsidRPr="00FF6EAC" w:rsidRDefault="008974F5" w:rsidP="00FF6EAC"/>
    <w:p w:rsidR="008974F5" w:rsidRPr="00FF6EAC" w:rsidRDefault="008974F5" w:rsidP="00FF6EAC"/>
    <w:p w:rsidR="008974F5" w:rsidRPr="00FF6EAC" w:rsidRDefault="008974F5" w:rsidP="00FF6EAC">
      <w:r w:rsidRPr="00FF6EAC">
        <w:t>A hatósági beszedésen kívül az egyéb behajtások is nagyon eredményesek voltak. Az elektronikus úton történő OEP-megkeresést (544 db) követően 120 db munkabérből, nyugdíj</w:t>
      </w:r>
      <w:r w:rsidR="00AC5B7F">
        <w:t>ból történő letiltás történt 13 035 E Ft értékben, amiből 7 103 E</w:t>
      </w:r>
      <w:r w:rsidRPr="00FF6EAC">
        <w:t xml:space="preserve"> Ft folyt be (54,49 %). A gépjármű forgalomból történő kivonásának lehetőségével 89 esetben éltünk, ami 56,14 %-kal több, mint az elmúlt évben volt. A gép</w:t>
      </w:r>
      <w:r w:rsidR="00AC5B7F">
        <w:t xml:space="preserve">járműadó hátralékának összege 5 </w:t>
      </w:r>
      <w:r w:rsidRPr="00FF6EAC">
        <w:t>44</w:t>
      </w:r>
      <w:r w:rsidR="00AC5B7F">
        <w:t>1 E Ft volt, amiből 3 586 E</w:t>
      </w:r>
      <w:r w:rsidRPr="00FF6EAC">
        <w:t xml:space="preserve"> Ft be is folyt (65,92 %), ez közel </w:t>
      </w:r>
      <w:r w:rsidR="00B03E3C">
        <w:t>két</w:t>
      </w:r>
      <w:r w:rsidRPr="00FF6EAC">
        <w:t>szerese a tavalyi összegnek.</w:t>
      </w:r>
    </w:p>
    <w:p w:rsidR="008974F5" w:rsidRPr="00FF6EAC" w:rsidRDefault="008974F5" w:rsidP="00FF6EAC"/>
    <w:p w:rsidR="008974F5" w:rsidRPr="00FF6EAC" w:rsidRDefault="008974F5" w:rsidP="00FF6EAC">
      <w:r w:rsidRPr="00FF6EAC">
        <w:t>Összességében (inkasszóval együtt) a végrehajtás eredményessége 40,30 % lett, ami azonos szinten áll a 2015. évi eredménnyel (40,46 %).</w:t>
      </w:r>
    </w:p>
    <w:p w:rsidR="008974F5" w:rsidRPr="00FF6EAC" w:rsidRDefault="008974F5" w:rsidP="00FF6EAC"/>
    <w:p w:rsidR="008974F5" w:rsidRPr="00FF6EAC" w:rsidRDefault="008974F5" w:rsidP="00FF6EAC">
      <w:r w:rsidRPr="00FF6EAC">
        <w:t>Az elmúlt években az inkasszó és az egyéb végrehajtási cselekmény eredményezte azt, hogy a végrehajth</w:t>
      </w:r>
      <w:r w:rsidR="00AC5B7F">
        <w:t>ató adóhátralék a 2013. évi 404 204 E Ft-ról 2016-ra 242 079 E</w:t>
      </w:r>
      <w:r w:rsidRPr="00FF6EAC">
        <w:t xml:space="preserve"> Ft-ra, azaz 40,11 %-kal csökkent. </w:t>
      </w:r>
    </w:p>
    <w:p w:rsidR="008974F5" w:rsidRPr="00FF6EAC" w:rsidRDefault="008974F5" w:rsidP="00FF6EAC"/>
    <w:p w:rsidR="008974F5" w:rsidRPr="00FF6EAC" w:rsidRDefault="008974F5" w:rsidP="008456B9">
      <w:pPr>
        <w:jc w:val="center"/>
      </w:pPr>
      <w:r w:rsidRPr="00FF6EAC">
        <w:rPr>
          <w:noProof/>
          <w:lang w:eastAsia="hu-HU"/>
        </w:rPr>
        <w:drawing>
          <wp:inline distT="0" distB="0" distL="0" distR="0">
            <wp:extent cx="4581525" cy="2752725"/>
            <wp:effectExtent l="0" t="0" r="0" b="0"/>
            <wp:docPr id="5" name="Diagram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17F8C" w:rsidRPr="00FF6EAC" w:rsidRDefault="008974F5" w:rsidP="00FF6EAC">
      <w:r w:rsidRPr="00FF6EAC">
        <w:lastRenderedPageBreak/>
        <w:t>A végrehajtható követelés 2013. december 31-én a bevétel 23,67 %-</w:t>
      </w:r>
      <w:proofErr w:type="gramStart"/>
      <w:r w:rsidRPr="00FF6EAC">
        <w:t>a</w:t>
      </w:r>
      <w:proofErr w:type="gramEnd"/>
      <w:r w:rsidRPr="00FF6EAC">
        <w:t>, 2016. december 31-én már csak a 12,34 %-a</w:t>
      </w:r>
      <w:r w:rsidR="00FE7CEE">
        <w:t xml:space="preserve"> volt</w:t>
      </w:r>
      <w:r w:rsidRPr="00FF6EAC">
        <w:t>. Az adóbevétel 201</w:t>
      </w:r>
      <w:r w:rsidR="00E17F8C">
        <w:t>3-ról 2016-ra 14,87 %-kal nőtt.</w:t>
      </w:r>
    </w:p>
    <w:p w:rsidR="00910290" w:rsidRPr="00FF6EAC" w:rsidRDefault="00375ED9" w:rsidP="00FF6EAC">
      <w:r w:rsidRPr="00FF6EAC">
        <w:t>Az adóbírságon kívül 1 703 E Ft</w:t>
      </w:r>
      <w:r w:rsidR="008766FA" w:rsidRPr="00FF6EAC">
        <w:t xml:space="preserve"> folyt</w:t>
      </w:r>
      <w:r w:rsidRPr="00FF6EAC">
        <w:t xml:space="preserve"> be </w:t>
      </w:r>
      <w:r w:rsidR="000A3075" w:rsidRPr="00FF6EAC">
        <w:t xml:space="preserve">építési eljárási bírság, valamint közigazgatási bírság címén </w:t>
      </w:r>
      <w:r w:rsidRPr="00FF6EAC">
        <w:t>a számlánkra.</w:t>
      </w:r>
      <w:r w:rsidR="008766FA" w:rsidRPr="00FF6EAC">
        <w:t xml:space="preserve"> </w:t>
      </w:r>
    </w:p>
    <w:p w:rsidR="008766FA" w:rsidRPr="00AA1E89" w:rsidRDefault="008766FA" w:rsidP="00FF6EAC">
      <w:pPr>
        <w:pStyle w:val="Listaszerbekezds"/>
        <w:spacing w:after="0" w:line="240" w:lineRule="auto"/>
        <w:ind w:left="1416"/>
        <w:rPr>
          <w:rFonts w:ascii="Times New Roman" w:hAnsi="Times New Roman" w:cs="Times New Roman"/>
          <w:sz w:val="24"/>
          <w:szCs w:val="24"/>
        </w:rPr>
      </w:pPr>
    </w:p>
    <w:p w:rsidR="00910290" w:rsidRPr="00AA1E89" w:rsidRDefault="00910290" w:rsidP="00903B7C">
      <w:pPr>
        <w:pStyle w:val="Listaszerbekezds"/>
        <w:numPr>
          <w:ilvl w:val="0"/>
          <w:numId w:val="26"/>
        </w:numPr>
        <w:ind w:left="0" w:hanging="284"/>
        <w:rPr>
          <w:rFonts w:ascii="Times New Roman" w:hAnsi="Times New Roman" w:cs="Times New Roman"/>
          <w:b/>
          <w:sz w:val="24"/>
          <w:szCs w:val="24"/>
          <w:u w:val="single"/>
        </w:rPr>
      </w:pPr>
      <w:r w:rsidRPr="00AA1E89">
        <w:rPr>
          <w:rFonts w:ascii="Times New Roman" w:hAnsi="Times New Roman" w:cs="Times New Roman"/>
          <w:b/>
          <w:sz w:val="24"/>
          <w:szCs w:val="24"/>
          <w:u w:val="single"/>
        </w:rPr>
        <w:t>Működési bevételek</w:t>
      </w:r>
    </w:p>
    <w:p w:rsidR="00910290" w:rsidRPr="00FF6EAC" w:rsidRDefault="00910290" w:rsidP="00FF6EAC">
      <w:r w:rsidRPr="00FF6EAC">
        <w:t xml:space="preserve">Működési bevételek címén 434 087 E Ft-tal szemben 249 979 E Ft folyt be a számlánkra, ami 57,59 %-os teljesítést jelent. </w:t>
      </w:r>
    </w:p>
    <w:p w:rsidR="00910290" w:rsidRPr="00FF6EAC" w:rsidRDefault="00910290" w:rsidP="00FF6EAC"/>
    <w:p w:rsidR="00545C64" w:rsidRPr="00FF6EAC" w:rsidRDefault="00545C64" w:rsidP="00903B7C">
      <w:pPr>
        <w:pStyle w:val="Listaszerbekezds"/>
        <w:numPr>
          <w:ilvl w:val="0"/>
          <w:numId w:val="16"/>
        </w:numPr>
        <w:spacing w:after="0" w:line="240" w:lineRule="auto"/>
        <w:rPr>
          <w:rFonts w:ascii="Times New Roman" w:hAnsi="Times New Roman" w:cs="Times New Roman"/>
          <w:sz w:val="24"/>
          <w:szCs w:val="24"/>
        </w:rPr>
      </w:pPr>
      <w:r w:rsidRPr="00FF6EAC">
        <w:rPr>
          <w:rFonts w:ascii="Times New Roman" w:hAnsi="Times New Roman" w:cs="Times New Roman"/>
          <w:sz w:val="24"/>
          <w:szCs w:val="24"/>
        </w:rPr>
        <w:t>Áru- és készletértékesítés ellenértéke</w:t>
      </w:r>
    </w:p>
    <w:p w:rsidR="00545C64" w:rsidRPr="00FF6EAC" w:rsidRDefault="00AC5B7F" w:rsidP="00AC5B7F">
      <w:pPr>
        <w:ind w:left="709"/>
      </w:pPr>
      <w:r>
        <w:t xml:space="preserve">Áru- </w:t>
      </w:r>
      <w:r w:rsidR="00545C64" w:rsidRPr="00FF6EAC">
        <w:t>és készletértékesítés ellenértékéből 2016-ban 41 884 E Ft folyt be. Az előirányzathoz képest lényeges alulteljesítés mutatkozik, ennek oka az eredeti költségvetésben tervezett olyan ingatlanértékesítések elmaradásából adódik, melyek értékesítése a döntéstől számított három hónapnál több időt vesz igénybe.  A befolyt bevételek az alábbiak:</w:t>
      </w:r>
    </w:p>
    <w:p w:rsidR="00545C64" w:rsidRPr="00FF6EAC" w:rsidRDefault="00545C64" w:rsidP="00903B7C">
      <w:pPr>
        <w:numPr>
          <w:ilvl w:val="2"/>
          <w:numId w:val="15"/>
        </w:numPr>
        <w:ind w:left="1276" w:hanging="425"/>
      </w:pPr>
      <w:r w:rsidRPr="00FF6EAC">
        <w:t>Tata 456/8 hrsz-ú kivett beépítetlen terület és kivett parkoló (10 000 m</w:t>
      </w:r>
      <w:r w:rsidRPr="00FF6EAC">
        <w:rPr>
          <w:vertAlign w:val="superscript"/>
        </w:rPr>
        <w:t>2</w:t>
      </w:r>
      <w:r w:rsidRPr="00FF6EAC">
        <w:t xml:space="preserve">) ingatlan vételára 40 000 E Ft </w:t>
      </w:r>
    </w:p>
    <w:p w:rsidR="00545C64" w:rsidRPr="00FF6EAC" w:rsidRDefault="00545C64" w:rsidP="00903B7C">
      <w:pPr>
        <w:numPr>
          <w:ilvl w:val="2"/>
          <w:numId w:val="15"/>
        </w:numPr>
        <w:ind w:left="1276" w:hanging="425"/>
      </w:pPr>
      <w:r w:rsidRPr="00FF6EAC">
        <w:t>Tata zártkerti 16308 hrsz-ú 3122 m</w:t>
      </w:r>
      <w:r w:rsidRPr="00FF6EAC">
        <w:rPr>
          <w:vertAlign w:val="superscript"/>
        </w:rPr>
        <w:t>2</w:t>
      </w:r>
      <w:r w:rsidRPr="00FF6EAC">
        <w:t xml:space="preserve"> 7.34 AK ér</w:t>
      </w:r>
      <w:r w:rsidR="00FE7CEE">
        <w:t>tékű szántó vételára 1 022 E Ft</w:t>
      </w:r>
      <w:r w:rsidR="00FE7CEE" w:rsidRPr="00FF6EAC">
        <w:t xml:space="preserve"> </w:t>
      </w:r>
      <w:r w:rsidRPr="00FF6EAC">
        <w:t xml:space="preserve">Tatai 1907 hrsz-ú, 15 m2 térmértékű kivett közterület megnevezésű ingatlan vételára 308 E Ft </w:t>
      </w:r>
    </w:p>
    <w:p w:rsidR="00545C64" w:rsidRPr="00FF6EAC" w:rsidRDefault="00545C64" w:rsidP="00903B7C">
      <w:pPr>
        <w:numPr>
          <w:ilvl w:val="2"/>
          <w:numId w:val="15"/>
        </w:numPr>
        <w:ind w:left="1276" w:hanging="425"/>
      </w:pPr>
      <w:r w:rsidRPr="00FF6EAC">
        <w:t xml:space="preserve">Könyvek értékesítéséből származó bevétel összesen 210 E Ft </w:t>
      </w:r>
    </w:p>
    <w:p w:rsidR="00545C64" w:rsidRPr="00FF6EAC" w:rsidRDefault="00545C64" w:rsidP="00903B7C">
      <w:pPr>
        <w:numPr>
          <w:ilvl w:val="2"/>
          <w:numId w:val="15"/>
        </w:numPr>
        <w:ind w:left="1276" w:hanging="425"/>
      </w:pPr>
      <w:r w:rsidRPr="00FF6EAC">
        <w:t xml:space="preserve">HPV elleni védőoltás ellenértéke összesen 305 E Ft </w:t>
      </w:r>
    </w:p>
    <w:p w:rsidR="00254240" w:rsidRDefault="00FE7CEE" w:rsidP="00FE7CEE">
      <w:pPr>
        <w:numPr>
          <w:ilvl w:val="2"/>
          <w:numId w:val="15"/>
        </w:numPr>
        <w:ind w:left="1276" w:hanging="425"/>
      </w:pPr>
      <w:r>
        <w:t>Faapríték értékesítése 39 E Ft.</w:t>
      </w:r>
    </w:p>
    <w:p w:rsidR="00FE7CEE" w:rsidRPr="00FF6EAC" w:rsidRDefault="00FE7CEE" w:rsidP="00FE7CEE">
      <w:pPr>
        <w:ind w:left="1276"/>
      </w:pPr>
    </w:p>
    <w:p w:rsidR="00545C64" w:rsidRPr="00FF6EAC" w:rsidRDefault="00545C64" w:rsidP="00903B7C">
      <w:pPr>
        <w:pStyle w:val="Listaszerbekezds"/>
        <w:numPr>
          <w:ilvl w:val="0"/>
          <w:numId w:val="16"/>
        </w:numPr>
        <w:spacing w:after="0" w:line="240" w:lineRule="auto"/>
        <w:rPr>
          <w:rFonts w:ascii="Times New Roman" w:hAnsi="Times New Roman" w:cs="Times New Roman"/>
          <w:sz w:val="24"/>
          <w:szCs w:val="24"/>
        </w:rPr>
      </w:pPr>
      <w:r w:rsidRPr="00FF6EAC">
        <w:rPr>
          <w:rFonts w:ascii="Times New Roman" w:hAnsi="Times New Roman" w:cs="Times New Roman"/>
          <w:sz w:val="24"/>
          <w:szCs w:val="24"/>
        </w:rPr>
        <w:t>Szolgáltatások ellenértéke</w:t>
      </w:r>
    </w:p>
    <w:p w:rsidR="00545C64" w:rsidRPr="00FF6EAC" w:rsidRDefault="00545C64" w:rsidP="00AC5B7F">
      <w:pPr>
        <w:ind w:left="709"/>
      </w:pPr>
      <w:r w:rsidRPr="00FF6EAC">
        <w:t>A fenti jogcímen összesen 9 107 E Ft folyt be 2016-ban az Önkormányzat bankszámlájára. A bevételek jogcímek szerint:</w:t>
      </w:r>
    </w:p>
    <w:p w:rsidR="00545C64" w:rsidRPr="00FF6EAC" w:rsidRDefault="00545C64" w:rsidP="00903B7C">
      <w:pPr>
        <w:pStyle w:val="Listaszerbekezds"/>
        <w:numPr>
          <w:ilvl w:val="0"/>
          <w:numId w:val="22"/>
        </w:numPr>
        <w:spacing w:after="0" w:line="240" w:lineRule="auto"/>
        <w:ind w:left="1276" w:hanging="425"/>
        <w:rPr>
          <w:rFonts w:ascii="Times New Roman" w:hAnsi="Times New Roman" w:cs="Times New Roman"/>
          <w:sz w:val="24"/>
          <w:szCs w:val="24"/>
        </w:rPr>
      </w:pPr>
      <w:r w:rsidRPr="00FF6EAC">
        <w:rPr>
          <w:rFonts w:ascii="Times New Roman" w:hAnsi="Times New Roman" w:cs="Times New Roman"/>
          <w:sz w:val="24"/>
          <w:szCs w:val="24"/>
        </w:rPr>
        <w:t xml:space="preserve">Sportrendezvények (Tó-futás, </w:t>
      </w:r>
      <w:proofErr w:type="spellStart"/>
      <w:r w:rsidRPr="00FF6EAC">
        <w:rPr>
          <w:rFonts w:ascii="Times New Roman" w:hAnsi="Times New Roman" w:cs="Times New Roman"/>
          <w:sz w:val="24"/>
          <w:szCs w:val="24"/>
        </w:rPr>
        <w:t>Minimaraton</w:t>
      </w:r>
      <w:proofErr w:type="spellEnd"/>
      <w:r w:rsidRPr="00FF6EAC">
        <w:rPr>
          <w:rFonts w:ascii="Times New Roman" w:hAnsi="Times New Roman" w:cs="Times New Roman"/>
          <w:sz w:val="24"/>
          <w:szCs w:val="24"/>
        </w:rPr>
        <w:t xml:space="preserve">) nevezési díja 1 300 E Ft </w:t>
      </w:r>
    </w:p>
    <w:p w:rsidR="00545C64" w:rsidRPr="00FF6EAC" w:rsidRDefault="00545C64" w:rsidP="00903B7C">
      <w:pPr>
        <w:pStyle w:val="Listaszerbekezds"/>
        <w:numPr>
          <w:ilvl w:val="0"/>
          <w:numId w:val="22"/>
        </w:numPr>
        <w:spacing w:after="0" w:line="240" w:lineRule="auto"/>
        <w:ind w:left="1276" w:hanging="425"/>
        <w:rPr>
          <w:rFonts w:ascii="Times New Roman" w:hAnsi="Times New Roman" w:cs="Times New Roman"/>
          <w:sz w:val="24"/>
          <w:szCs w:val="24"/>
        </w:rPr>
      </w:pPr>
      <w:r w:rsidRPr="00FF6EAC">
        <w:rPr>
          <w:rFonts w:ascii="Times New Roman" w:hAnsi="Times New Roman" w:cs="Times New Roman"/>
          <w:sz w:val="24"/>
          <w:szCs w:val="24"/>
        </w:rPr>
        <w:t xml:space="preserve">Temető fenntartási hozzájárulás és sírhelydíj 6 500 E Ft </w:t>
      </w:r>
    </w:p>
    <w:p w:rsidR="00545C64" w:rsidRPr="00FF6EAC" w:rsidRDefault="00545C64" w:rsidP="00903B7C">
      <w:pPr>
        <w:pStyle w:val="Listaszerbekezds"/>
        <w:numPr>
          <w:ilvl w:val="0"/>
          <w:numId w:val="22"/>
        </w:numPr>
        <w:spacing w:after="0" w:line="240" w:lineRule="auto"/>
        <w:ind w:left="1276" w:hanging="425"/>
        <w:rPr>
          <w:rFonts w:ascii="Times New Roman" w:hAnsi="Times New Roman" w:cs="Times New Roman"/>
          <w:sz w:val="24"/>
          <w:szCs w:val="24"/>
        </w:rPr>
      </w:pPr>
      <w:r w:rsidRPr="00FF6EAC">
        <w:rPr>
          <w:rFonts w:ascii="Times New Roman" w:hAnsi="Times New Roman" w:cs="Times New Roman"/>
          <w:sz w:val="24"/>
          <w:szCs w:val="24"/>
        </w:rPr>
        <w:t>Ivóvíz közműfejlesztési hozzájárulásból származó bevétel 1 177 E Ft</w:t>
      </w:r>
    </w:p>
    <w:p w:rsidR="00545C64" w:rsidRPr="00FF6EAC" w:rsidRDefault="00545C64" w:rsidP="00903B7C">
      <w:pPr>
        <w:pStyle w:val="Listaszerbekezds"/>
        <w:numPr>
          <w:ilvl w:val="0"/>
          <w:numId w:val="22"/>
        </w:numPr>
        <w:spacing w:after="0" w:line="240" w:lineRule="auto"/>
        <w:ind w:left="1276" w:hanging="425"/>
        <w:rPr>
          <w:rFonts w:ascii="Times New Roman" w:hAnsi="Times New Roman" w:cs="Times New Roman"/>
          <w:sz w:val="24"/>
          <w:szCs w:val="24"/>
        </w:rPr>
      </w:pPr>
      <w:r w:rsidRPr="00FF6EAC">
        <w:rPr>
          <w:rFonts w:ascii="Times New Roman" w:hAnsi="Times New Roman" w:cs="Times New Roman"/>
          <w:sz w:val="24"/>
          <w:szCs w:val="24"/>
        </w:rPr>
        <w:t>Pályázati dokumentációk ellenértéke 130 E Ft</w:t>
      </w:r>
      <w:r w:rsidR="00FE7CEE">
        <w:rPr>
          <w:rFonts w:ascii="Times New Roman" w:hAnsi="Times New Roman" w:cs="Times New Roman"/>
          <w:sz w:val="24"/>
          <w:szCs w:val="24"/>
        </w:rPr>
        <w:t>.</w:t>
      </w:r>
      <w:r w:rsidRPr="00FF6EAC">
        <w:rPr>
          <w:rFonts w:ascii="Times New Roman" w:hAnsi="Times New Roman" w:cs="Times New Roman"/>
          <w:sz w:val="24"/>
          <w:szCs w:val="24"/>
        </w:rPr>
        <w:t xml:space="preserve"> </w:t>
      </w:r>
    </w:p>
    <w:p w:rsidR="00545C64" w:rsidRPr="00FF6EAC" w:rsidRDefault="00545C64" w:rsidP="00FF6EAC">
      <w:pPr>
        <w:pStyle w:val="Listaszerbekezds"/>
        <w:spacing w:after="0" w:line="240" w:lineRule="auto"/>
        <w:ind w:left="1068"/>
        <w:rPr>
          <w:rFonts w:ascii="Times New Roman" w:hAnsi="Times New Roman" w:cs="Times New Roman"/>
          <w:sz w:val="24"/>
          <w:szCs w:val="24"/>
        </w:rPr>
      </w:pPr>
    </w:p>
    <w:p w:rsidR="00545C64" w:rsidRPr="00FF6EAC" w:rsidRDefault="00545C64" w:rsidP="00903B7C">
      <w:pPr>
        <w:pStyle w:val="Listaszerbekezds"/>
        <w:numPr>
          <w:ilvl w:val="0"/>
          <w:numId w:val="16"/>
        </w:numPr>
        <w:spacing w:after="0" w:line="240" w:lineRule="auto"/>
        <w:rPr>
          <w:rFonts w:ascii="Times New Roman" w:hAnsi="Times New Roman" w:cs="Times New Roman"/>
          <w:sz w:val="24"/>
          <w:szCs w:val="24"/>
        </w:rPr>
      </w:pPr>
      <w:r w:rsidRPr="00FF6EAC">
        <w:rPr>
          <w:rFonts w:ascii="Times New Roman" w:hAnsi="Times New Roman" w:cs="Times New Roman"/>
          <w:sz w:val="24"/>
          <w:szCs w:val="24"/>
        </w:rPr>
        <w:t>Közvetített szolgáltatások ellenértéke</w:t>
      </w:r>
    </w:p>
    <w:p w:rsidR="00545C64" w:rsidRPr="00FF6EAC" w:rsidRDefault="00545C64" w:rsidP="0067346E">
      <w:pPr>
        <w:ind w:left="709"/>
      </w:pPr>
      <w:r w:rsidRPr="00FF6EAC">
        <w:t>Ezen a jogcímen 29 524 E Ft folyt be az önkormányzatunkhoz a 2016-os év folyamán. Az összeg államháztartáson kívüli és államháztartáson belüli szervezetek által használt önkormányzati tulajdonú ingó- és ingatlanvagyonnal kapcsolatosan az önkormányzathoz érkező kiadási szolgáltatási számlák közvetítéséből adódik. Államháztartáson belülről 1 177 E Ft, míg államháztartáson kívülről 28 347 E Ft folyt be.</w:t>
      </w:r>
    </w:p>
    <w:p w:rsidR="00545C64" w:rsidRPr="00FF6EAC" w:rsidRDefault="00545C64" w:rsidP="00FF6EAC">
      <w:pPr>
        <w:ind w:left="964"/>
      </w:pPr>
    </w:p>
    <w:p w:rsidR="00545C64" w:rsidRPr="00FF6EAC" w:rsidRDefault="00545C64" w:rsidP="00903B7C">
      <w:pPr>
        <w:pStyle w:val="Listaszerbekezds"/>
        <w:numPr>
          <w:ilvl w:val="0"/>
          <w:numId w:val="16"/>
        </w:numPr>
        <w:spacing w:after="0" w:line="240" w:lineRule="auto"/>
        <w:rPr>
          <w:rFonts w:ascii="Times New Roman" w:hAnsi="Times New Roman" w:cs="Times New Roman"/>
          <w:sz w:val="24"/>
          <w:szCs w:val="24"/>
        </w:rPr>
      </w:pPr>
      <w:r w:rsidRPr="00FF6EAC">
        <w:rPr>
          <w:rFonts w:ascii="Times New Roman" w:hAnsi="Times New Roman" w:cs="Times New Roman"/>
          <w:sz w:val="24"/>
          <w:szCs w:val="24"/>
        </w:rPr>
        <w:t>Tulajdonosi bevételek</w:t>
      </w:r>
    </w:p>
    <w:p w:rsidR="00545C64" w:rsidRPr="00FF6EAC" w:rsidRDefault="00545C64" w:rsidP="0067346E">
      <w:pPr>
        <w:ind w:left="709"/>
      </w:pPr>
      <w:r w:rsidRPr="00FF6EAC">
        <w:t>Tulajdonosi bevételek címen 120 393 E Ft folyt be 2016 folyamán. Önkormányzati vagyon üzemeltetéséből származó bevételből 13 522 E Ft, bérleti díjból 10</w:t>
      </w:r>
      <w:r w:rsidR="00FE7CEE">
        <w:t>6 188 E Ft, egyéb bevételből 683</w:t>
      </w:r>
      <w:r w:rsidRPr="00FF6EAC">
        <w:t xml:space="preserve"> E Ft érkezett.</w:t>
      </w:r>
    </w:p>
    <w:p w:rsidR="00AA1E89" w:rsidRPr="00FF6EAC" w:rsidRDefault="00AA1E89" w:rsidP="00FF6EAC">
      <w:pPr>
        <w:ind w:left="814"/>
      </w:pPr>
    </w:p>
    <w:p w:rsidR="00545C64" w:rsidRPr="00FF6EAC" w:rsidRDefault="00FE7CEE" w:rsidP="00903B7C">
      <w:pPr>
        <w:numPr>
          <w:ilvl w:val="0"/>
          <w:numId w:val="16"/>
        </w:numPr>
      </w:pPr>
      <w:r>
        <w:t>Kiszámlázott ÁFA</w:t>
      </w:r>
    </w:p>
    <w:p w:rsidR="00545C64" w:rsidRPr="00FF6EAC" w:rsidRDefault="00545C64" w:rsidP="00FF6EAC">
      <w:pPr>
        <w:ind w:left="708"/>
      </w:pPr>
      <w:r w:rsidRPr="00FF6EAC">
        <w:t>A kiszámlázott vevő számlák befizetéséből összesen 39 079 E Ft bevételünk származo</w:t>
      </w:r>
      <w:r w:rsidR="00FE7CEE">
        <w:t>tt. A bevétel</w:t>
      </w:r>
      <w:r w:rsidRPr="00FF6EAC">
        <w:t xml:space="preserve"> az általános forgalmi adóról szóló 2007. évi CXXVII. törvény</w:t>
      </w:r>
      <w:r w:rsidR="00FE7CEE">
        <w:t>,</w:t>
      </w:r>
      <w:r w:rsidRPr="00FF6EAC">
        <w:t xml:space="preserve"> valamint az adózás rendjéről szóló 2003. évi XCII. törvény előírásai szerint a havi általános forgalmi </w:t>
      </w:r>
      <w:r w:rsidRPr="00FF6EAC">
        <w:lastRenderedPageBreak/>
        <w:t xml:space="preserve">adó bevallás alapján befizetésre került a NAV-nak. Termékértékesítésből, szolgáltatás nyújtás </w:t>
      </w:r>
      <w:proofErr w:type="spellStart"/>
      <w:r w:rsidR="00FE7CEE">
        <w:t>ÁFA-jából</w:t>
      </w:r>
      <w:proofErr w:type="spellEnd"/>
      <w:r w:rsidRPr="00FF6EAC">
        <w:t xml:space="preserve"> 27 414 E Ft, míg tárgyi eszköz értékesítés </w:t>
      </w:r>
      <w:proofErr w:type="spellStart"/>
      <w:r w:rsidR="00FE7CEE">
        <w:t>ÁFA-jából</w:t>
      </w:r>
      <w:proofErr w:type="spellEnd"/>
      <w:r w:rsidRPr="00FF6EAC">
        <w:t xml:space="preserve"> 11 665 E Ft bevételünk keletkezett.</w:t>
      </w:r>
    </w:p>
    <w:p w:rsidR="00910290" w:rsidRPr="00FF6EAC" w:rsidRDefault="00910290" w:rsidP="00FF6EAC">
      <w:pPr>
        <w:pStyle w:val="Listaszerbekezds"/>
        <w:spacing w:after="0" w:line="240" w:lineRule="auto"/>
        <w:rPr>
          <w:rFonts w:ascii="Times New Roman" w:hAnsi="Times New Roman" w:cs="Times New Roman"/>
          <w:sz w:val="24"/>
          <w:szCs w:val="24"/>
        </w:rPr>
      </w:pPr>
    </w:p>
    <w:p w:rsidR="00910290" w:rsidRPr="00FF6EAC" w:rsidRDefault="00910290" w:rsidP="00903B7C">
      <w:pPr>
        <w:pStyle w:val="Listaszerbekezds"/>
        <w:numPr>
          <w:ilvl w:val="0"/>
          <w:numId w:val="16"/>
        </w:numPr>
        <w:spacing w:after="0" w:line="240" w:lineRule="auto"/>
        <w:rPr>
          <w:rFonts w:ascii="Times New Roman" w:hAnsi="Times New Roman" w:cs="Times New Roman"/>
          <w:sz w:val="24"/>
          <w:szCs w:val="24"/>
        </w:rPr>
      </w:pPr>
      <w:r w:rsidRPr="00FF6EAC">
        <w:rPr>
          <w:rFonts w:ascii="Times New Roman" w:hAnsi="Times New Roman" w:cs="Times New Roman"/>
          <w:sz w:val="24"/>
          <w:szCs w:val="24"/>
        </w:rPr>
        <w:t xml:space="preserve">Kamatbevétel </w:t>
      </w:r>
    </w:p>
    <w:p w:rsidR="00910290" w:rsidRPr="00FF6EAC" w:rsidRDefault="00910290" w:rsidP="00FF6EAC">
      <w:pPr>
        <w:pStyle w:val="Listaszerbekezds"/>
        <w:spacing w:after="0" w:line="240" w:lineRule="auto"/>
        <w:rPr>
          <w:rFonts w:ascii="Times New Roman" w:hAnsi="Times New Roman" w:cs="Times New Roman"/>
          <w:sz w:val="24"/>
          <w:szCs w:val="24"/>
        </w:rPr>
      </w:pPr>
      <w:r w:rsidRPr="00FF6EAC">
        <w:rPr>
          <w:rFonts w:ascii="Times New Roman" w:hAnsi="Times New Roman" w:cs="Times New Roman"/>
          <w:sz w:val="24"/>
          <w:szCs w:val="24"/>
        </w:rPr>
        <w:t xml:space="preserve">Az előirányzat 4 782 E Ft, a teljesítés 4 552 E Ft, melyet a betétlekötésből, a le nem kötött számlák, valamint a Kamatozó Kincstárjegyek után kaptunk. </w:t>
      </w:r>
    </w:p>
    <w:p w:rsidR="00910290" w:rsidRPr="00FF6EAC" w:rsidRDefault="00910290" w:rsidP="00FF6EAC">
      <w:pPr>
        <w:pStyle w:val="Listaszerbekezds"/>
        <w:spacing w:after="0" w:line="240" w:lineRule="auto"/>
        <w:rPr>
          <w:rFonts w:ascii="Times New Roman" w:hAnsi="Times New Roman" w:cs="Times New Roman"/>
          <w:sz w:val="24"/>
          <w:szCs w:val="24"/>
        </w:rPr>
      </w:pPr>
    </w:p>
    <w:p w:rsidR="00910290" w:rsidRPr="00FF6EAC" w:rsidRDefault="00910290" w:rsidP="00903B7C">
      <w:pPr>
        <w:pStyle w:val="Listaszerbekezds"/>
        <w:numPr>
          <w:ilvl w:val="0"/>
          <w:numId w:val="16"/>
        </w:numPr>
        <w:spacing w:after="0" w:line="240" w:lineRule="auto"/>
        <w:rPr>
          <w:rFonts w:ascii="Times New Roman" w:hAnsi="Times New Roman" w:cs="Times New Roman"/>
          <w:sz w:val="24"/>
          <w:szCs w:val="24"/>
          <w:u w:val="single"/>
        </w:rPr>
      </w:pPr>
      <w:r w:rsidRPr="00FF6EAC">
        <w:rPr>
          <w:rFonts w:ascii="Times New Roman" w:hAnsi="Times New Roman" w:cs="Times New Roman"/>
          <w:sz w:val="24"/>
          <w:szCs w:val="24"/>
        </w:rPr>
        <w:t>Egyéb működési bevétel</w:t>
      </w:r>
      <w:r w:rsidRPr="00254240">
        <w:rPr>
          <w:rFonts w:ascii="Times New Roman" w:hAnsi="Times New Roman" w:cs="Times New Roman"/>
          <w:sz w:val="24"/>
          <w:szCs w:val="24"/>
        </w:rPr>
        <w:t xml:space="preserve"> </w:t>
      </w:r>
      <w:r w:rsidRPr="00FF6EAC">
        <w:rPr>
          <w:rFonts w:ascii="Times New Roman" w:hAnsi="Times New Roman" w:cs="Times New Roman"/>
          <w:sz w:val="24"/>
          <w:szCs w:val="24"/>
        </w:rPr>
        <w:t>(kártérítés, biztosítók által fizetett kártérítés, stb.)</w:t>
      </w:r>
    </w:p>
    <w:p w:rsidR="00910290" w:rsidRPr="00FF6EAC" w:rsidRDefault="00910290" w:rsidP="00FF6EAC">
      <w:pPr>
        <w:pStyle w:val="Listaszerbekezds"/>
        <w:spacing w:after="0" w:line="240" w:lineRule="auto"/>
        <w:rPr>
          <w:rFonts w:ascii="Times New Roman" w:hAnsi="Times New Roman" w:cs="Times New Roman"/>
          <w:sz w:val="24"/>
          <w:szCs w:val="24"/>
        </w:rPr>
      </w:pPr>
      <w:r w:rsidRPr="00FF6EAC">
        <w:rPr>
          <w:rFonts w:ascii="Times New Roman" w:hAnsi="Times New Roman" w:cs="Times New Roman"/>
          <w:sz w:val="24"/>
          <w:szCs w:val="24"/>
        </w:rPr>
        <w:t>Az előirányzat 4 686 E Ft, a teljesítés 5 4</w:t>
      </w:r>
      <w:r w:rsidR="00545C64" w:rsidRPr="00FF6EAC">
        <w:rPr>
          <w:rFonts w:ascii="Times New Roman" w:hAnsi="Times New Roman" w:cs="Times New Roman"/>
          <w:sz w:val="24"/>
          <w:szCs w:val="24"/>
        </w:rPr>
        <w:t>40</w:t>
      </w:r>
      <w:r w:rsidRPr="00FF6EAC">
        <w:rPr>
          <w:rFonts w:ascii="Times New Roman" w:hAnsi="Times New Roman" w:cs="Times New Roman"/>
          <w:sz w:val="24"/>
          <w:szCs w:val="24"/>
        </w:rPr>
        <w:t xml:space="preserve"> E Ft</w:t>
      </w:r>
      <w:r w:rsidR="0067346E">
        <w:rPr>
          <w:rFonts w:ascii="Times New Roman" w:hAnsi="Times New Roman" w:cs="Times New Roman"/>
          <w:sz w:val="24"/>
          <w:szCs w:val="24"/>
        </w:rPr>
        <w:t>.</w:t>
      </w:r>
    </w:p>
    <w:p w:rsidR="00910290" w:rsidRPr="00FF6EAC" w:rsidRDefault="00910290" w:rsidP="00FF6EAC">
      <w:pPr>
        <w:pStyle w:val="Listaszerbekezds"/>
        <w:spacing w:after="0" w:line="240" w:lineRule="auto"/>
        <w:rPr>
          <w:rFonts w:ascii="Times New Roman" w:hAnsi="Times New Roman" w:cs="Times New Roman"/>
          <w:sz w:val="24"/>
          <w:szCs w:val="24"/>
        </w:rPr>
      </w:pPr>
      <w:r w:rsidRPr="00FF6EAC">
        <w:rPr>
          <w:rFonts w:ascii="Times New Roman" w:hAnsi="Times New Roman" w:cs="Times New Roman"/>
          <w:sz w:val="24"/>
          <w:szCs w:val="24"/>
        </w:rPr>
        <w:t>Egyéb működési bevételből 5 4</w:t>
      </w:r>
      <w:r w:rsidR="00545C64" w:rsidRPr="00FF6EAC">
        <w:rPr>
          <w:rFonts w:ascii="Times New Roman" w:hAnsi="Times New Roman" w:cs="Times New Roman"/>
          <w:sz w:val="24"/>
          <w:szCs w:val="24"/>
        </w:rPr>
        <w:t>40</w:t>
      </w:r>
      <w:r w:rsidRPr="00FF6EAC">
        <w:rPr>
          <w:rFonts w:ascii="Times New Roman" w:hAnsi="Times New Roman" w:cs="Times New Roman"/>
          <w:sz w:val="24"/>
          <w:szCs w:val="24"/>
        </w:rPr>
        <w:t xml:space="preserve"> E Ft bevételünk keletkezett. A teljesítés részletezése: </w:t>
      </w:r>
    </w:p>
    <w:p w:rsidR="00910290" w:rsidRPr="00FF6EAC" w:rsidRDefault="00910290" w:rsidP="00903B7C">
      <w:pPr>
        <w:pStyle w:val="Listaszerbekezds"/>
        <w:numPr>
          <w:ilvl w:val="0"/>
          <w:numId w:val="23"/>
        </w:numPr>
        <w:spacing w:after="0" w:line="240" w:lineRule="auto"/>
        <w:ind w:left="1276" w:hanging="425"/>
        <w:rPr>
          <w:rFonts w:ascii="Times New Roman" w:hAnsi="Times New Roman" w:cs="Times New Roman"/>
          <w:sz w:val="24"/>
          <w:szCs w:val="24"/>
        </w:rPr>
      </w:pPr>
      <w:r w:rsidRPr="00FF6EAC">
        <w:rPr>
          <w:rFonts w:ascii="Times New Roman" w:hAnsi="Times New Roman" w:cs="Times New Roman"/>
          <w:sz w:val="24"/>
          <w:szCs w:val="24"/>
        </w:rPr>
        <w:t>külföldi kiküldetésekhez kapcsolódó valuta elszámolások árfolyamnyeresége 4 E Ft</w:t>
      </w:r>
    </w:p>
    <w:p w:rsidR="00910290" w:rsidRPr="00FF6EAC" w:rsidRDefault="00910290" w:rsidP="00903B7C">
      <w:pPr>
        <w:pStyle w:val="Listaszerbekezds"/>
        <w:numPr>
          <w:ilvl w:val="0"/>
          <w:numId w:val="23"/>
        </w:numPr>
        <w:spacing w:after="0" w:line="240" w:lineRule="auto"/>
        <w:ind w:left="1276" w:hanging="425"/>
        <w:rPr>
          <w:rFonts w:ascii="Times New Roman" w:hAnsi="Times New Roman" w:cs="Times New Roman"/>
          <w:sz w:val="24"/>
          <w:szCs w:val="24"/>
        </w:rPr>
      </w:pPr>
      <w:r w:rsidRPr="00FF6EAC">
        <w:rPr>
          <w:rFonts w:ascii="Times New Roman" w:hAnsi="Times New Roman" w:cs="Times New Roman"/>
          <w:sz w:val="24"/>
          <w:szCs w:val="24"/>
        </w:rPr>
        <w:t>biztosítók által fizetett kártérítési bevétel 699 E Ft</w:t>
      </w:r>
    </w:p>
    <w:p w:rsidR="00910290" w:rsidRPr="00FF6EAC" w:rsidRDefault="00910290" w:rsidP="00903B7C">
      <w:pPr>
        <w:pStyle w:val="Listaszerbekezds"/>
        <w:numPr>
          <w:ilvl w:val="0"/>
          <w:numId w:val="23"/>
        </w:numPr>
        <w:spacing w:after="0" w:line="240" w:lineRule="auto"/>
        <w:ind w:left="1276" w:hanging="425"/>
        <w:rPr>
          <w:rFonts w:ascii="Times New Roman" w:hAnsi="Times New Roman" w:cs="Times New Roman"/>
          <w:sz w:val="24"/>
          <w:szCs w:val="24"/>
        </w:rPr>
      </w:pPr>
      <w:r w:rsidRPr="00FF6EAC">
        <w:rPr>
          <w:rFonts w:ascii="Times New Roman" w:hAnsi="Times New Roman" w:cs="Times New Roman"/>
          <w:sz w:val="24"/>
          <w:szCs w:val="24"/>
        </w:rPr>
        <w:t>egyéb kártérítési bevétel 808 E Ft</w:t>
      </w:r>
    </w:p>
    <w:p w:rsidR="00910290" w:rsidRPr="00FF6EAC" w:rsidRDefault="00910290" w:rsidP="00903B7C">
      <w:pPr>
        <w:pStyle w:val="Listaszerbekezds"/>
        <w:numPr>
          <w:ilvl w:val="0"/>
          <w:numId w:val="23"/>
        </w:numPr>
        <w:spacing w:after="0" w:line="240" w:lineRule="auto"/>
        <w:ind w:left="1276" w:hanging="425"/>
        <w:rPr>
          <w:rFonts w:ascii="Times New Roman" w:hAnsi="Times New Roman" w:cs="Times New Roman"/>
          <w:sz w:val="24"/>
          <w:szCs w:val="24"/>
        </w:rPr>
      </w:pPr>
      <w:r w:rsidRPr="00FF6EAC">
        <w:rPr>
          <w:rFonts w:ascii="Times New Roman" w:hAnsi="Times New Roman" w:cs="Times New Roman"/>
          <w:sz w:val="24"/>
          <w:szCs w:val="24"/>
        </w:rPr>
        <w:t>egyéb működési bevétel (közmű szolgáltatóktól visszatérítés) 3 740 E Ft</w:t>
      </w:r>
    </w:p>
    <w:p w:rsidR="00910290" w:rsidRPr="00FF6EAC" w:rsidRDefault="00910290" w:rsidP="00903B7C">
      <w:pPr>
        <w:pStyle w:val="Listaszerbekezds"/>
        <w:numPr>
          <w:ilvl w:val="0"/>
          <w:numId w:val="23"/>
        </w:numPr>
        <w:spacing w:after="0" w:line="240" w:lineRule="auto"/>
        <w:ind w:left="1276" w:hanging="425"/>
        <w:rPr>
          <w:rFonts w:ascii="Times New Roman" w:hAnsi="Times New Roman" w:cs="Times New Roman"/>
          <w:sz w:val="24"/>
          <w:szCs w:val="24"/>
        </w:rPr>
      </w:pPr>
      <w:r w:rsidRPr="00FF6EAC">
        <w:rPr>
          <w:rFonts w:ascii="Times New Roman" w:hAnsi="Times New Roman" w:cs="Times New Roman"/>
          <w:sz w:val="24"/>
          <w:szCs w:val="24"/>
        </w:rPr>
        <w:t>költségek visszatérítései (segély visszafizetés) 138 E Ft</w:t>
      </w:r>
    </w:p>
    <w:p w:rsidR="00910290" w:rsidRPr="00FF6EAC" w:rsidRDefault="00910290" w:rsidP="00903B7C">
      <w:pPr>
        <w:pStyle w:val="Listaszerbekezds"/>
        <w:numPr>
          <w:ilvl w:val="0"/>
          <w:numId w:val="23"/>
        </w:numPr>
        <w:spacing w:after="0" w:line="240" w:lineRule="auto"/>
        <w:ind w:left="1276" w:hanging="425"/>
        <w:rPr>
          <w:rFonts w:ascii="Times New Roman" w:hAnsi="Times New Roman" w:cs="Times New Roman"/>
          <w:sz w:val="24"/>
          <w:szCs w:val="24"/>
        </w:rPr>
      </w:pPr>
      <w:r w:rsidRPr="00FF6EAC">
        <w:rPr>
          <w:rFonts w:ascii="Times New Roman" w:hAnsi="Times New Roman" w:cs="Times New Roman"/>
          <w:sz w:val="24"/>
          <w:szCs w:val="24"/>
        </w:rPr>
        <w:t>egyéb különféle működési bevételek 50 E Ft</w:t>
      </w:r>
    </w:p>
    <w:p w:rsidR="00AA1E89" w:rsidRPr="00FF6EAC" w:rsidRDefault="00AA1E89" w:rsidP="00FF6EAC">
      <w:pPr>
        <w:rPr>
          <w:b/>
        </w:rPr>
      </w:pPr>
    </w:p>
    <w:p w:rsidR="00910290" w:rsidRPr="00AA1E89" w:rsidRDefault="00910290" w:rsidP="00903B7C">
      <w:pPr>
        <w:pStyle w:val="Listaszerbekezds"/>
        <w:numPr>
          <w:ilvl w:val="0"/>
          <w:numId w:val="26"/>
        </w:numPr>
        <w:ind w:left="0" w:hanging="284"/>
        <w:rPr>
          <w:rFonts w:ascii="Times New Roman" w:hAnsi="Times New Roman" w:cs="Times New Roman"/>
          <w:b/>
          <w:sz w:val="24"/>
          <w:szCs w:val="24"/>
          <w:u w:val="single"/>
        </w:rPr>
      </w:pPr>
      <w:r w:rsidRPr="00AA1E89">
        <w:rPr>
          <w:rFonts w:ascii="Times New Roman" w:hAnsi="Times New Roman" w:cs="Times New Roman"/>
          <w:b/>
          <w:sz w:val="24"/>
          <w:szCs w:val="24"/>
          <w:u w:val="single"/>
        </w:rPr>
        <w:t>Felhalmozási bevételek</w:t>
      </w:r>
    </w:p>
    <w:p w:rsidR="0067346E" w:rsidRPr="00FF6EAC" w:rsidRDefault="00910290" w:rsidP="00FF6EAC">
      <w:r w:rsidRPr="00FF6EAC">
        <w:t xml:space="preserve">A felhalmozási bevételek teljesülése 1 981 E Ft a módosított 363 002 </w:t>
      </w:r>
      <w:r w:rsidR="0067346E">
        <w:t xml:space="preserve">E Ft-tal szemben. </w:t>
      </w:r>
    </w:p>
    <w:p w:rsidR="00910290" w:rsidRPr="00FF6EAC" w:rsidRDefault="00F34D81" w:rsidP="00903B7C">
      <w:pPr>
        <w:pStyle w:val="Listaszerbekezds"/>
        <w:numPr>
          <w:ilvl w:val="0"/>
          <w:numId w:val="6"/>
        </w:numPr>
        <w:spacing w:after="0" w:line="240" w:lineRule="auto"/>
        <w:ind w:left="714" w:hanging="357"/>
        <w:rPr>
          <w:rFonts w:ascii="Times New Roman" w:hAnsi="Times New Roman" w:cs="Times New Roman"/>
          <w:sz w:val="24"/>
          <w:szCs w:val="24"/>
        </w:rPr>
      </w:pPr>
      <w:r w:rsidRPr="00FF6EAC">
        <w:rPr>
          <w:rFonts w:ascii="Times New Roman" w:hAnsi="Times New Roman" w:cs="Times New Roman"/>
          <w:sz w:val="24"/>
          <w:szCs w:val="24"/>
        </w:rPr>
        <w:t xml:space="preserve">Lakások ellenértékéből </w:t>
      </w:r>
      <w:r w:rsidR="00910290" w:rsidRPr="00FF6EAC">
        <w:rPr>
          <w:rFonts w:ascii="Times New Roman" w:hAnsi="Times New Roman" w:cs="Times New Roman"/>
          <w:sz w:val="24"/>
          <w:szCs w:val="24"/>
        </w:rPr>
        <w:t>1 730 E Ft bevétel realizálódott.</w:t>
      </w:r>
    </w:p>
    <w:p w:rsidR="00910290" w:rsidRPr="00FF6EAC" w:rsidRDefault="00910290" w:rsidP="00903B7C">
      <w:pPr>
        <w:pStyle w:val="Listaszerbekezds"/>
        <w:numPr>
          <w:ilvl w:val="0"/>
          <w:numId w:val="6"/>
        </w:numPr>
        <w:spacing w:after="0" w:line="240" w:lineRule="auto"/>
        <w:ind w:left="714" w:hanging="357"/>
        <w:rPr>
          <w:rFonts w:ascii="Times New Roman" w:hAnsi="Times New Roman" w:cs="Times New Roman"/>
          <w:sz w:val="24"/>
          <w:szCs w:val="24"/>
        </w:rPr>
      </w:pPr>
      <w:r w:rsidRPr="00FF6EAC">
        <w:rPr>
          <w:rFonts w:ascii="Times New Roman" w:hAnsi="Times New Roman" w:cs="Times New Roman"/>
          <w:sz w:val="24"/>
          <w:szCs w:val="24"/>
        </w:rPr>
        <w:t xml:space="preserve">Egyéb tárgyi eszköz értékesítése címen 251 E Ft bevételünk keletkezett, ami </w:t>
      </w:r>
      <w:proofErr w:type="gramStart"/>
      <w:r w:rsidRPr="00FF6EAC">
        <w:rPr>
          <w:rFonts w:ascii="Times New Roman" w:hAnsi="Times New Roman" w:cs="Times New Roman"/>
          <w:sz w:val="24"/>
          <w:szCs w:val="24"/>
        </w:rPr>
        <w:t>a          KOH-256</w:t>
      </w:r>
      <w:proofErr w:type="gramEnd"/>
      <w:r w:rsidRPr="00FF6EAC">
        <w:rPr>
          <w:rFonts w:ascii="Times New Roman" w:hAnsi="Times New Roman" w:cs="Times New Roman"/>
          <w:sz w:val="24"/>
          <w:szCs w:val="24"/>
        </w:rPr>
        <w:t xml:space="preserve"> forgalmi rendszámú Mercedes 601 DKB 28 típusú jármű értékesítéséből származott. </w:t>
      </w:r>
    </w:p>
    <w:p w:rsidR="00910290" w:rsidRPr="00FF6EAC" w:rsidRDefault="00910290" w:rsidP="00FF6EAC"/>
    <w:p w:rsidR="00910290" w:rsidRPr="00AA1E89" w:rsidRDefault="00910290" w:rsidP="00903B7C">
      <w:pPr>
        <w:pStyle w:val="Listaszerbekezds"/>
        <w:numPr>
          <w:ilvl w:val="0"/>
          <w:numId w:val="26"/>
        </w:numPr>
        <w:ind w:left="0" w:hanging="284"/>
        <w:rPr>
          <w:rFonts w:ascii="Times New Roman" w:hAnsi="Times New Roman" w:cs="Times New Roman"/>
          <w:b/>
          <w:sz w:val="24"/>
          <w:szCs w:val="24"/>
          <w:u w:val="single"/>
        </w:rPr>
      </w:pPr>
      <w:r w:rsidRPr="00AA1E89">
        <w:rPr>
          <w:rFonts w:ascii="Times New Roman" w:hAnsi="Times New Roman" w:cs="Times New Roman"/>
          <w:b/>
          <w:sz w:val="24"/>
          <w:szCs w:val="24"/>
          <w:u w:val="single"/>
        </w:rPr>
        <w:t>Működési célú átvett pénzeszközök</w:t>
      </w:r>
    </w:p>
    <w:p w:rsidR="00910290" w:rsidRPr="00FF6EAC" w:rsidRDefault="00910290" w:rsidP="00FF6EAC">
      <w:r w:rsidRPr="00FF6EAC">
        <w:t>Működési célú átvett pénzeszközök címén 27 683 E Ft bevétel realizálódott, melynek részletez</w:t>
      </w:r>
      <w:r w:rsidR="0067346E">
        <w:t>ését a 11. melléklet mutat</w:t>
      </w:r>
      <w:r w:rsidR="001E59BE">
        <w:t>ja</w:t>
      </w:r>
      <w:r w:rsidR="0067346E">
        <w:t xml:space="preserve"> be. </w:t>
      </w:r>
    </w:p>
    <w:p w:rsidR="00910290" w:rsidRPr="00FF6EAC" w:rsidRDefault="00910290" w:rsidP="00903B7C">
      <w:pPr>
        <w:pStyle w:val="Listaszerbekezds"/>
        <w:numPr>
          <w:ilvl w:val="0"/>
          <w:numId w:val="7"/>
        </w:numPr>
        <w:spacing w:after="0" w:line="240" w:lineRule="auto"/>
        <w:rPr>
          <w:rFonts w:ascii="Times New Roman" w:hAnsi="Times New Roman" w:cs="Times New Roman"/>
          <w:sz w:val="24"/>
          <w:szCs w:val="24"/>
        </w:rPr>
      </w:pPr>
      <w:r w:rsidRPr="00FF6EAC">
        <w:rPr>
          <w:rFonts w:ascii="Times New Roman" w:hAnsi="Times New Roman" w:cs="Times New Roman"/>
          <w:sz w:val="24"/>
          <w:szCs w:val="24"/>
        </w:rPr>
        <w:t>Visszatérítendő támog</w:t>
      </w:r>
      <w:r w:rsidR="002A28F6" w:rsidRPr="00FF6EAC">
        <w:rPr>
          <w:rFonts w:ascii="Times New Roman" w:hAnsi="Times New Roman" w:cs="Times New Roman"/>
          <w:sz w:val="24"/>
          <w:szCs w:val="24"/>
        </w:rPr>
        <w:t>atások és kölcsönök címén 16 19</w:t>
      </w:r>
      <w:r w:rsidR="00F34D81" w:rsidRPr="00FF6EAC">
        <w:rPr>
          <w:rFonts w:ascii="Times New Roman" w:hAnsi="Times New Roman" w:cs="Times New Roman"/>
          <w:sz w:val="24"/>
          <w:szCs w:val="24"/>
        </w:rPr>
        <w:t>1</w:t>
      </w:r>
      <w:r w:rsidRPr="00FF6EAC">
        <w:rPr>
          <w:rFonts w:ascii="Times New Roman" w:hAnsi="Times New Roman" w:cs="Times New Roman"/>
          <w:sz w:val="24"/>
          <w:szCs w:val="24"/>
        </w:rPr>
        <w:t xml:space="preserve"> E Ft-ot kaptunk, melyből a Tata és Körny</w:t>
      </w:r>
      <w:r w:rsidR="00F34D81" w:rsidRPr="00FF6EAC">
        <w:rPr>
          <w:rFonts w:ascii="Times New Roman" w:hAnsi="Times New Roman" w:cs="Times New Roman"/>
          <w:sz w:val="24"/>
          <w:szCs w:val="24"/>
        </w:rPr>
        <w:t>éke Turisztikai Egyesület 14 191</w:t>
      </w:r>
      <w:r w:rsidRPr="00FF6EAC">
        <w:rPr>
          <w:rFonts w:ascii="Times New Roman" w:hAnsi="Times New Roman" w:cs="Times New Roman"/>
          <w:sz w:val="24"/>
          <w:szCs w:val="24"/>
        </w:rPr>
        <w:t xml:space="preserve"> E Ft-ot, a Víz-Zene-Virág Fesztivál Egyesület 2 000 E Ft-ot fizetett vissza az Önkormányzat számlájára. </w:t>
      </w:r>
    </w:p>
    <w:p w:rsidR="00910290" w:rsidRPr="00FF6EAC" w:rsidRDefault="00910290" w:rsidP="00903B7C">
      <w:pPr>
        <w:pStyle w:val="Listaszerbekezds"/>
        <w:numPr>
          <w:ilvl w:val="0"/>
          <w:numId w:val="7"/>
        </w:numPr>
        <w:spacing w:after="0" w:line="240" w:lineRule="auto"/>
        <w:rPr>
          <w:rFonts w:ascii="Times New Roman" w:hAnsi="Times New Roman" w:cs="Times New Roman"/>
          <w:sz w:val="24"/>
          <w:szCs w:val="24"/>
        </w:rPr>
      </w:pPr>
      <w:r w:rsidRPr="00FF6EAC">
        <w:rPr>
          <w:rFonts w:ascii="Times New Roman" w:hAnsi="Times New Roman" w:cs="Times New Roman"/>
          <w:sz w:val="24"/>
          <w:szCs w:val="24"/>
        </w:rPr>
        <w:t>Vissza nem térítendő támogatásként 11 49</w:t>
      </w:r>
      <w:r w:rsidR="00F34D81" w:rsidRPr="00FF6EAC">
        <w:rPr>
          <w:rFonts w:ascii="Times New Roman" w:hAnsi="Times New Roman" w:cs="Times New Roman"/>
          <w:sz w:val="24"/>
          <w:szCs w:val="24"/>
        </w:rPr>
        <w:t>2</w:t>
      </w:r>
      <w:r w:rsidRPr="00FF6EAC">
        <w:rPr>
          <w:rFonts w:ascii="Times New Roman" w:hAnsi="Times New Roman" w:cs="Times New Roman"/>
          <w:sz w:val="24"/>
          <w:szCs w:val="24"/>
        </w:rPr>
        <w:t xml:space="preserve"> E Ft bevételünk keletkezett.</w:t>
      </w:r>
    </w:p>
    <w:p w:rsidR="00910290" w:rsidRPr="00AA1E89" w:rsidRDefault="00910290" w:rsidP="00FF6EAC"/>
    <w:p w:rsidR="00910290" w:rsidRPr="00AA1E89" w:rsidRDefault="00910290" w:rsidP="00903B7C">
      <w:pPr>
        <w:pStyle w:val="Listaszerbekezds"/>
        <w:numPr>
          <w:ilvl w:val="0"/>
          <w:numId w:val="26"/>
        </w:numPr>
        <w:ind w:left="0" w:hanging="284"/>
        <w:rPr>
          <w:rFonts w:ascii="Times New Roman" w:hAnsi="Times New Roman" w:cs="Times New Roman"/>
          <w:b/>
          <w:sz w:val="24"/>
          <w:szCs w:val="24"/>
          <w:u w:val="single"/>
        </w:rPr>
      </w:pPr>
      <w:r w:rsidRPr="00AA1E89">
        <w:rPr>
          <w:rFonts w:ascii="Times New Roman" w:hAnsi="Times New Roman" w:cs="Times New Roman"/>
          <w:b/>
          <w:sz w:val="24"/>
          <w:szCs w:val="24"/>
          <w:u w:val="single"/>
        </w:rPr>
        <w:t>Felhalmozási célú átvett pénzeszközök</w:t>
      </w:r>
    </w:p>
    <w:p w:rsidR="00910290" w:rsidRPr="00FF6EAC" w:rsidRDefault="00910290" w:rsidP="00FF6EAC">
      <w:r w:rsidRPr="00FF6EAC">
        <w:t>Felhalmozási célú átvett pénzeszközök címén a módosított 3 908 E Ft előirányzattal szemben 3 417 E Ft bevét</w:t>
      </w:r>
      <w:r w:rsidR="0067346E">
        <w:t>elünk teljesült, mely összegből</w:t>
      </w:r>
    </w:p>
    <w:p w:rsidR="00910290" w:rsidRPr="00FF6EAC" w:rsidRDefault="00910290" w:rsidP="00903B7C">
      <w:pPr>
        <w:pStyle w:val="Listaszerbekezds"/>
        <w:numPr>
          <w:ilvl w:val="0"/>
          <w:numId w:val="8"/>
        </w:numPr>
        <w:spacing w:after="0" w:line="240" w:lineRule="auto"/>
        <w:rPr>
          <w:rFonts w:ascii="Times New Roman" w:hAnsi="Times New Roman" w:cs="Times New Roman"/>
          <w:sz w:val="24"/>
          <w:szCs w:val="24"/>
        </w:rPr>
      </w:pPr>
      <w:r w:rsidRPr="00FF6EAC">
        <w:rPr>
          <w:rFonts w:ascii="Times New Roman" w:hAnsi="Times New Roman" w:cs="Times New Roman"/>
          <w:sz w:val="24"/>
          <w:szCs w:val="24"/>
        </w:rPr>
        <w:t>kamatmentes kölcsön törleszté</w:t>
      </w:r>
      <w:r w:rsidR="00F21F99" w:rsidRPr="00FF6EAC">
        <w:rPr>
          <w:rFonts w:ascii="Times New Roman" w:hAnsi="Times New Roman" w:cs="Times New Roman"/>
          <w:sz w:val="24"/>
          <w:szCs w:val="24"/>
        </w:rPr>
        <w:t>s: 661</w:t>
      </w:r>
      <w:r w:rsidRPr="00FF6EAC">
        <w:rPr>
          <w:rFonts w:ascii="Times New Roman" w:hAnsi="Times New Roman" w:cs="Times New Roman"/>
          <w:sz w:val="24"/>
          <w:szCs w:val="24"/>
        </w:rPr>
        <w:t xml:space="preserve"> E Ft</w:t>
      </w:r>
      <w:r w:rsidR="0067346E">
        <w:rPr>
          <w:rFonts w:ascii="Times New Roman" w:hAnsi="Times New Roman" w:cs="Times New Roman"/>
          <w:sz w:val="24"/>
          <w:szCs w:val="24"/>
        </w:rPr>
        <w:t>,</w:t>
      </w:r>
    </w:p>
    <w:p w:rsidR="00910290" w:rsidRPr="00FF6EAC" w:rsidRDefault="00910290" w:rsidP="00903B7C">
      <w:pPr>
        <w:pStyle w:val="Listaszerbekezds"/>
        <w:numPr>
          <w:ilvl w:val="0"/>
          <w:numId w:val="8"/>
        </w:numPr>
        <w:spacing w:after="0" w:line="240" w:lineRule="auto"/>
        <w:rPr>
          <w:rFonts w:ascii="Times New Roman" w:hAnsi="Times New Roman" w:cs="Times New Roman"/>
          <w:sz w:val="24"/>
          <w:szCs w:val="24"/>
        </w:rPr>
      </w:pPr>
      <w:r w:rsidRPr="00FF6EAC">
        <w:rPr>
          <w:rFonts w:ascii="Times New Roman" w:hAnsi="Times New Roman" w:cs="Times New Roman"/>
          <w:sz w:val="24"/>
          <w:szCs w:val="24"/>
        </w:rPr>
        <w:t>Tata és Környéke Turisztikai Egyesület kölcsön visszatérülése: 2 600 E Ft</w:t>
      </w:r>
      <w:r w:rsidR="0067346E">
        <w:rPr>
          <w:rFonts w:ascii="Times New Roman" w:hAnsi="Times New Roman" w:cs="Times New Roman"/>
          <w:sz w:val="24"/>
          <w:szCs w:val="24"/>
        </w:rPr>
        <w:t>,</w:t>
      </w:r>
    </w:p>
    <w:p w:rsidR="00910290" w:rsidRPr="00FF6EAC" w:rsidRDefault="00910290" w:rsidP="00903B7C">
      <w:pPr>
        <w:pStyle w:val="Listaszerbekezds"/>
        <w:numPr>
          <w:ilvl w:val="0"/>
          <w:numId w:val="8"/>
        </w:numPr>
        <w:spacing w:after="0" w:line="240" w:lineRule="auto"/>
        <w:rPr>
          <w:rFonts w:ascii="Times New Roman" w:hAnsi="Times New Roman" w:cs="Times New Roman"/>
          <w:sz w:val="24"/>
          <w:szCs w:val="24"/>
        </w:rPr>
      </w:pPr>
      <w:r w:rsidRPr="00FF6EAC">
        <w:rPr>
          <w:rFonts w:ascii="Times New Roman" w:hAnsi="Times New Roman" w:cs="Times New Roman"/>
          <w:sz w:val="24"/>
          <w:szCs w:val="24"/>
        </w:rPr>
        <w:t>háztartásoktól átvett pénzeszköz: 15</w:t>
      </w:r>
      <w:r w:rsidR="00F21F99" w:rsidRPr="00FF6EAC">
        <w:rPr>
          <w:rFonts w:ascii="Times New Roman" w:hAnsi="Times New Roman" w:cs="Times New Roman"/>
          <w:sz w:val="24"/>
          <w:szCs w:val="24"/>
        </w:rPr>
        <w:t>6</w:t>
      </w:r>
      <w:r w:rsidRPr="00FF6EAC">
        <w:rPr>
          <w:rFonts w:ascii="Times New Roman" w:hAnsi="Times New Roman" w:cs="Times New Roman"/>
          <w:sz w:val="24"/>
          <w:szCs w:val="24"/>
        </w:rPr>
        <w:t xml:space="preserve"> E Ft</w:t>
      </w:r>
      <w:r w:rsidR="0067346E">
        <w:rPr>
          <w:rFonts w:ascii="Times New Roman" w:hAnsi="Times New Roman" w:cs="Times New Roman"/>
          <w:sz w:val="24"/>
          <w:szCs w:val="24"/>
        </w:rPr>
        <w:t>.</w:t>
      </w:r>
    </w:p>
    <w:p w:rsidR="00910290" w:rsidRPr="00AA1E89" w:rsidRDefault="00910290" w:rsidP="00FF6EAC"/>
    <w:p w:rsidR="00910290" w:rsidRPr="00AA1E89" w:rsidRDefault="00910290" w:rsidP="00903B7C">
      <w:pPr>
        <w:pStyle w:val="Listaszerbekezds"/>
        <w:numPr>
          <w:ilvl w:val="0"/>
          <w:numId w:val="26"/>
        </w:numPr>
        <w:ind w:left="0" w:hanging="284"/>
        <w:rPr>
          <w:rFonts w:ascii="Times New Roman" w:hAnsi="Times New Roman" w:cs="Times New Roman"/>
          <w:b/>
          <w:sz w:val="24"/>
          <w:szCs w:val="24"/>
          <w:u w:val="single"/>
        </w:rPr>
      </w:pPr>
      <w:r w:rsidRPr="00AA1E89">
        <w:rPr>
          <w:rFonts w:ascii="Times New Roman" w:hAnsi="Times New Roman" w:cs="Times New Roman"/>
          <w:b/>
          <w:sz w:val="24"/>
          <w:szCs w:val="24"/>
          <w:u w:val="single"/>
        </w:rPr>
        <w:t>Hitelfelvétel</w:t>
      </w:r>
    </w:p>
    <w:p w:rsidR="00910290" w:rsidRPr="00FF6EAC" w:rsidRDefault="00910290" w:rsidP="00FF6EAC">
      <w:r w:rsidRPr="00FF6EAC">
        <w:t xml:space="preserve">Önkormányzatunk 2014. decemberében aláírt 650 000 E Ft összegű hitelszerződés </w:t>
      </w:r>
      <w:proofErr w:type="gramStart"/>
      <w:r w:rsidRPr="00FF6EAC">
        <w:t>alapján</w:t>
      </w:r>
      <w:proofErr w:type="gramEnd"/>
      <w:r w:rsidRPr="00FF6EAC">
        <w:t xml:space="preserve"> a Tatán megvalósuló fejlesztésekhez 2016. évben 52 854 E Ft összegű hitelt hívott le.</w:t>
      </w:r>
    </w:p>
    <w:p w:rsidR="00910290" w:rsidRDefault="00910290" w:rsidP="00FF6EAC"/>
    <w:p w:rsidR="008456B9" w:rsidRDefault="008456B9" w:rsidP="00FF6EAC"/>
    <w:p w:rsidR="00FE7CEE" w:rsidRPr="00FF6EAC" w:rsidRDefault="00FE7CEE" w:rsidP="00FF6EAC"/>
    <w:p w:rsidR="00910290" w:rsidRPr="00AA1E89" w:rsidRDefault="00910290" w:rsidP="00903B7C">
      <w:pPr>
        <w:pStyle w:val="Listaszerbekezds"/>
        <w:numPr>
          <w:ilvl w:val="0"/>
          <w:numId w:val="26"/>
        </w:numPr>
        <w:ind w:left="0" w:hanging="426"/>
        <w:rPr>
          <w:rFonts w:ascii="Times New Roman" w:hAnsi="Times New Roman" w:cs="Times New Roman"/>
          <w:b/>
          <w:sz w:val="24"/>
          <w:szCs w:val="24"/>
          <w:u w:val="single"/>
        </w:rPr>
      </w:pPr>
      <w:r w:rsidRPr="00AA1E89">
        <w:rPr>
          <w:rFonts w:ascii="Times New Roman" w:hAnsi="Times New Roman" w:cs="Times New Roman"/>
          <w:b/>
          <w:sz w:val="24"/>
          <w:szCs w:val="24"/>
          <w:u w:val="single"/>
        </w:rPr>
        <w:lastRenderedPageBreak/>
        <w:t>Államháztartáson belüli megelőlegezések</w:t>
      </w:r>
    </w:p>
    <w:p w:rsidR="00910290" w:rsidRPr="00FF6EAC" w:rsidRDefault="00910290" w:rsidP="00FF6EAC">
      <w:r w:rsidRPr="00FF6EAC">
        <w:t xml:space="preserve">Állami támogatás megelőlegezése címén 39 017 E Ft érkezett a számlánkra a Magyar Államkincstáron keresztül. </w:t>
      </w:r>
    </w:p>
    <w:p w:rsidR="00910290" w:rsidRPr="00FF6EAC" w:rsidRDefault="00910290" w:rsidP="00FF6EAC"/>
    <w:p w:rsidR="00910290" w:rsidRPr="00AA1E89" w:rsidRDefault="00910290" w:rsidP="00903B7C">
      <w:pPr>
        <w:pStyle w:val="Listaszerbekezds"/>
        <w:numPr>
          <w:ilvl w:val="0"/>
          <w:numId w:val="26"/>
        </w:numPr>
        <w:ind w:left="0" w:hanging="426"/>
        <w:rPr>
          <w:rFonts w:ascii="Times New Roman" w:hAnsi="Times New Roman" w:cs="Times New Roman"/>
          <w:b/>
          <w:sz w:val="24"/>
          <w:szCs w:val="24"/>
          <w:u w:val="single"/>
        </w:rPr>
      </w:pPr>
      <w:r w:rsidRPr="00AA1E89">
        <w:rPr>
          <w:rFonts w:ascii="Times New Roman" w:hAnsi="Times New Roman" w:cs="Times New Roman"/>
          <w:b/>
          <w:sz w:val="24"/>
          <w:szCs w:val="24"/>
          <w:u w:val="single"/>
        </w:rPr>
        <w:t>Likvidhitel felvétel</w:t>
      </w:r>
    </w:p>
    <w:p w:rsidR="00910290" w:rsidRPr="00FF6EAC" w:rsidRDefault="00910290" w:rsidP="00FF6EAC">
      <w:r w:rsidRPr="00FF6EAC">
        <w:t xml:space="preserve">Tata Város Önkormányzat likvidhitel felvétele 2016-ban összesen 112 898 E Ft volt, melyet a Magyar Takarékszövetkezeti Bank Zrt-től pénzforgalmi számla fedezet biztosítása céljából vett fel. </w:t>
      </w:r>
    </w:p>
    <w:p w:rsidR="00910290" w:rsidRPr="00FF6EAC" w:rsidRDefault="00910290" w:rsidP="00FF6EAC"/>
    <w:p w:rsidR="00910290" w:rsidRPr="00AA1E89" w:rsidRDefault="00910290" w:rsidP="00903B7C">
      <w:pPr>
        <w:pStyle w:val="Listaszerbekezds"/>
        <w:numPr>
          <w:ilvl w:val="0"/>
          <w:numId w:val="26"/>
        </w:numPr>
        <w:ind w:left="0" w:hanging="426"/>
        <w:rPr>
          <w:rFonts w:ascii="Times New Roman" w:hAnsi="Times New Roman" w:cs="Times New Roman"/>
          <w:b/>
          <w:sz w:val="24"/>
          <w:szCs w:val="24"/>
          <w:u w:val="single"/>
        </w:rPr>
      </w:pPr>
      <w:r w:rsidRPr="00AA1E89">
        <w:rPr>
          <w:rFonts w:ascii="Times New Roman" w:hAnsi="Times New Roman" w:cs="Times New Roman"/>
          <w:b/>
          <w:sz w:val="24"/>
          <w:szCs w:val="24"/>
          <w:u w:val="single"/>
        </w:rPr>
        <w:t>Pénzmaradvány</w:t>
      </w:r>
    </w:p>
    <w:p w:rsidR="00910290" w:rsidRPr="00FF6EAC" w:rsidRDefault="00910290" w:rsidP="00FF6EAC">
      <w:r w:rsidRPr="00FF6EAC">
        <w:t xml:space="preserve">Tata Város Önkormányzatának 2015. évi pénzmaradványa 183 862 E Ft volt, melyet felhalmozási bevételként előirányzatosítottunk. </w:t>
      </w:r>
    </w:p>
    <w:p w:rsidR="00910290" w:rsidRPr="00FF6EAC" w:rsidRDefault="00910290" w:rsidP="00FF6EAC"/>
    <w:p w:rsidR="00910290" w:rsidRPr="00AA1E89" w:rsidRDefault="00910290" w:rsidP="00903B7C">
      <w:pPr>
        <w:pStyle w:val="Listaszerbekezds"/>
        <w:numPr>
          <w:ilvl w:val="0"/>
          <w:numId w:val="26"/>
        </w:numPr>
        <w:ind w:left="0" w:hanging="426"/>
        <w:rPr>
          <w:rFonts w:ascii="Times New Roman" w:hAnsi="Times New Roman" w:cs="Times New Roman"/>
          <w:b/>
          <w:sz w:val="24"/>
          <w:szCs w:val="24"/>
          <w:u w:val="single"/>
        </w:rPr>
      </w:pPr>
      <w:r w:rsidRPr="00AA1E89">
        <w:rPr>
          <w:rFonts w:ascii="Times New Roman" w:hAnsi="Times New Roman" w:cs="Times New Roman"/>
          <w:b/>
          <w:sz w:val="24"/>
          <w:szCs w:val="24"/>
          <w:u w:val="single"/>
        </w:rPr>
        <w:t>Betétlekötés</w:t>
      </w:r>
    </w:p>
    <w:p w:rsidR="00910290" w:rsidRPr="00FF6EAC" w:rsidRDefault="00910290" w:rsidP="00FF6EAC">
      <w:r w:rsidRPr="00FF6EAC">
        <w:t>Az önkormányzat fizetési számláján 1 250 000 E Ft átmenetileg szabad pénzeszköz lekötése történt meg 2016-ban.</w:t>
      </w:r>
    </w:p>
    <w:p w:rsidR="00AA1E89" w:rsidRPr="00FF6EAC" w:rsidRDefault="00AA1E89" w:rsidP="00FF6EAC"/>
    <w:p w:rsidR="00910290" w:rsidRPr="00AA1E89" w:rsidRDefault="00910290" w:rsidP="00903B7C">
      <w:pPr>
        <w:pStyle w:val="Listaszerbekezds"/>
        <w:numPr>
          <w:ilvl w:val="0"/>
          <w:numId w:val="26"/>
        </w:numPr>
        <w:ind w:left="0" w:hanging="426"/>
        <w:rPr>
          <w:rFonts w:ascii="Times New Roman" w:hAnsi="Times New Roman" w:cs="Times New Roman"/>
          <w:b/>
          <w:sz w:val="24"/>
          <w:szCs w:val="24"/>
          <w:u w:val="single"/>
        </w:rPr>
      </w:pPr>
      <w:r w:rsidRPr="00AA1E89">
        <w:rPr>
          <w:rFonts w:ascii="Times New Roman" w:hAnsi="Times New Roman" w:cs="Times New Roman"/>
          <w:b/>
          <w:sz w:val="24"/>
          <w:szCs w:val="24"/>
          <w:u w:val="single"/>
        </w:rPr>
        <w:t>Értékpapír eladás</w:t>
      </w:r>
    </w:p>
    <w:p w:rsidR="00910290" w:rsidRPr="00FF6EAC" w:rsidRDefault="00910290" w:rsidP="00FF6EAC">
      <w:r w:rsidRPr="00FF6EAC">
        <w:t xml:space="preserve">Tata Város Önkormányzata az MKB Bank Zrt-nél 1 070 830 E Ft értékben vásárolt Kamatozó Kincstárjegyet, amely 2016. december 31-éig értékesítésre is került. </w:t>
      </w:r>
    </w:p>
    <w:p w:rsidR="0067346E" w:rsidRDefault="0067346E" w:rsidP="00FF6EAC"/>
    <w:p w:rsidR="0067346E" w:rsidRPr="00FF6EAC" w:rsidRDefault="0067346E" w:rsidP="00FF6EAC"/>
    <w:p w:rsidR="00910290" w:rsidRPr="00FF6EAC" w:rsidRDefault="005F3749" w:rsidP="00AA1E89">
      <w:pPr>
        <w:ind w:hanging="284"/>
        <w:rPr>
          <w:b/>
        </w:rPr>
      </w:pPr>
      <w:r w:rsidRPr="00FF6EAC">
        <w:rPr>
          <w:b/>
        </w:rPr>
        <w:t>II.</w:t>
      </w:r>
      <w:r w:rsidR="001A6F23" w:rsidRPr="00FF6EAC">
        <w:rPr>
          <w:b/>
        </w:rPr>
        <w:t xml:space="preserve"> </w:t>
      </w:r>
      <w:r w:rsidR="00910290" w:rsidRPr="00FF6EAC">
        <w:rPr>
          <w:b/>
        </w:rPr>
        <w:t>KIADÁSOK ALAKULÁSA</w:t>
      </w:r>
    </w:p>
    <w:p w:rsidR="00910290" w:rsidRPr="00FF6EAC" w:rsidRDefault="00910290" w:rsidP="00FF6EAC"/>
    <w:p w:rsidR="00910290" w:rsidRPr="00AA1E89" w:rsidRDefault="00910290" w:rsidP="00903B7C">
      <w:pPr>
        <w:pStyle w:val="Listaszerbekezds"/>
        <w:numPr>
          <w:ilvl w:val="0"/>
          <w:numId w:val="27"/>
        </w:numPr>
        <w:ind w:left="0" w:hanging="284"/>
        <w:rPr>
          <w:rFonts w:ascii="Times New Roman" w:hAnsi="Times New Roman" w:cs="Times New Roman"/>
          <w:b/>
          <w:sz w:val="24"/>
          <w:szCs w:val="24"/>
          <w:u w:val="single"/>
        </w:rPr>
      </w:pPr>
      <w:r w:rsidRPr="00AA1E89">
        <w:rPr>
          <w:rFonts w:ascii="Times New Roman" w:hAnsi="Times New Roman" w:cs="Times New Roman"/>
          <w:b/>
          <w:sz w:val="24"/>
          <w:szCs w:val="24"/>
          <w:u w:val="single"/>
        </w:rPr>
        <w:t>Személyi juttatás</w:t>
      </w:r>
    </w:p>
    <w:p w:rsidR="00910290" w:rsidRPr="00FF6EAC" w:rsidRDefault="00910290" w:rsidP="00FF6EAC">
      <w:pPr>
        <w:rPr>
          <w:u w:val="single"/>
        </w:rPr>
      </w:pPr>
      <w:r w:rsidRPr="00FF6EAC">
        <w:t xml:space="preserve">Személyi </w:t>
      </w:r>
      <w:r w:rsidR="009C22BA" w:rsidRPr="00FF6EAC">
        <w:t xml:space="preserve">juttatásokra 177 711 </w:t>
      </w:r>
      <w:r w:rsidRPr="00FF6EAC">
        <w:t>E Ft-ot fizet</w:t>
      </w:r>
      <w:r w:rsidR="009C22BA" w:rsidRPr="00FF6EAC">
        <w:t xml:space="preserve">tünk ki, amely az összes kiadás 2,70 </w:t>
      </w:r>
      <w:r w:rsidRPr="00FF6EAC">
        <w:t xml:space="preserve">%-a. A személyi juttatások jelentős részét a közfoglalkoztatásra kifizetett összegek teszik ki. </w:t>
      </w:r>
    </w:p>
    <w:p w:rsidR="00910290" w:rsidRPr="00FF6EAC" w:rsidRDefault="00910290" w:rsidP="00FF6EAC">
      <w:pPr>
        <w:rPr>
          <w:u w:val="single"/>
        </w:rPr>
      </w:pPr>
    </w:p>
    <w:p w:rsidR="00910290" w:rsidRPr="00AA1E89" w:rsidRDefault="00910290" w:rsidP="00903B7C">
      <w:pPr>
        <w:pStyle w:val="Listaszerbekezds"/>
        <w:numPr>
          <w:ilvl w:val="0"/>
          <w:numId w:val="9"/>
        </w:numPr>
        <w:spacing w:after="0" w:line="240" w:lineRule="auto"/>
        <w:ind w:left="284" w:hanging="284"/>
        <w:rPr>
          <w:rFonts w:ascii="Times New Roman" w:hAnsi="Times New Roman" w:cs="Times New Roman"/>
          <w:b/>
          <w:i/>
          <w:sz w:val="24"/>
          <w:szCs w:val="24"/>
        </w:rPr>
      </w:pPr>
      <w:r w:rsidRPr="00AA1E89">
        <w:rPr>
          <w:rFonts w:ascii="Times New Roman" w:hAnsi="Times New Roman" w:cs="Times New Roman"/>
          <w:b/>
          <w:sz w:val="24"/>
          <w:szCs w:val="24"/>
        </w:rPr>
        <w:t xml:space="preserve">Közfoglalkoztatás </w:t>
      </w:r>
    </w:p>
    <w:p w:rsidR="00910290" w:rsidRPr="00FF6EAC" w:rsidRDefault="00910290" w:rsidP="00FF6EAC">
      <w:pPr>
        <w:pStyle w:val="Listaszerbekezds"/>
        <w:spacing w:after="0" w:line="240" w:lineRule="auto"/>
        <w:rPr>
          <w:rFonts w:ascii="Times New Roman" w:hAnsi="Times New Roman" w:cs="Times New Roman"/>
          <w:i/>
          <w:sz w:val="24"/>
          <w:szCs w:val="24"/>
          <w:u w:val="single"/>
        </w:rPr>
      </w:pPr>
    </w:p>
    <w:p w:rsidR="001A6F23" w:rsidRPr="00FF6EAC" w:rsidRDefault="001A6F23" w:rsidP="00FF6EAC">
      <w:pPr>
        <w:pStyle w:val="Szvegtrzs"/>
        <w:spacing w:after="0"/>
      </w:pPr>
      <w:r w:rsidRPr="00FF6EAC">
        <w:t>A 2011.</w:t>
      </w:r>
      <w:r w:rsidR="001E59BE">
        <w:t xml:space="preserve"> </w:t>
      </w:r>
      <w:r w:rsidRPr="00FF6EAC">
        <w:t>évi CVI. törvény, valamint a 375/2010. (XII.31.) és 85/2013. (III.21.) számú Kormányrendelet szabályozza a közfoglalkoztatás rendszerét, a rövid és hosszabb időtartamú közfoglalkoztatást és annak bérezését.</w:t>
      </w:r>
    </w:p>
    <w:p w:rsidR="001A6F23" w:rsidRPr="00FF6EAC" w:rsidRDefault="001E59BE" w:rsidP="00FF6EAC">
      <w:r>
        <w:t>Ebben az</w:t>
      </w:r>
      <w:r w:rsidR="001A6F23" w:rsidRPr="00FF6EAC">
        <w:t xml:space="preserve"> évben az elnyert pályázatok támogatási ideje 4 - 7 hónap, a támogatás mértéke minden programban a ténylegesen kifizetett bér </w:t>
      </w:r>
      <w:r w:rsidR="0002618E">
        <w:t xml:space="preserve">és szociális hozzájárulási adó - </w:t>
      </w:r>
      <w:r w:rsidR="001A6F23" w:rsidRPr="00FF6EAC">
        <w:t>táppénzes időtart</w:t>
      </w:r>
      <w:r w:rsidR="0002618E">
        <w:t xml:space="preserve">am kivételével </w:t>
      </w:r>
      <w:r w:rsidR="001A6F23" w:rsidRPr="00FF6EAC">
        <w:t>- 100 %-a volt.</w:t>
      </w:r>
    </w:p>
    <w:p w:rsidR="001A6F23" w:rsidRPr="00FF6EAC" w:rsidRDefault="001A6F23" w:rsidP="00FF6EAC">
      <w:r w:rsidRPr="00FF6EAC">
        <w:t>Közvetlen költségek fedezetére az adott programtól függően a felmerülő bér és szociál</w:t>
      </w:r>
      <w:r w:rsidR="0002618E">
        <w:t xml:space="preserve">is hozzájárulási adó összegének 0 - 13,19 %-át </w:t>
      </w:r>
      <w:r w:rsidRPr="00FF6EAC">
        <w:t xml:space="preserve">igényelhettük. Ennek </w:t>
      </w:r>
      <w:proofErr w:type="gramStart"/>
      <w:r w:rsidRPr="00FF6EAC">
        <w:t>alapján</w:t>
      </w:r>
      <w:proofErr w:type="gramEnd"/>
      <w:r w:rsidRPr="00FF6EAC">
        <w:t xml:space="preserve"> a védőeszközökön, a munka- és védőruházaton kívül két személyszállító kisteherautó beszerzését is megvalósíthattuk</w:t>
      </w:r>
      <w:r w:rsidR="0002618E">
        <w:t>.</w:t>
      </w:r>
      <w:r w:rsidRPr="00FF6EAC">
        <w:t xml:space="preserve"> </w:t>
      </w:r>
    </w:p>
    <w:p w:rsidR="001A6F23" w:rsidRPr="00FF6EAC" w:rsidRDefault="001A6F23" w:rsidP="00FF6EAC">
      <w:r w:rsidRPr="00FF6EAC">
        <w:t>A támogatott közfoglalkoztatásra elsősorban a foglalkoztatást helyettesítő támogatásban részesülők vonhatók be, valamint az álláskeresőként nyilvántartottak.</w:t>
      </w:r>
    </w:p>
    <w:p w:rsidR="001A6F23" w:rsidRPr="00FF6EAC" w:rsidRDefault="001A6F23" w:rsidP="00FF6EAC">
      <w:r w:rsidRPr="00FF6EAC">
        <w:t>Ugyanazon személy egy évben már nemcsak egyszer, többször is foglalkoztatható.</w:t>
      </w:r>
    </w:p>
    <w:p w:rsidR="001A6F23" w:rsidRPr="00FF6EAC" w:rsidRDefault="001A6F23" w:rsidP="00FF6EAC">
      <w:r w:rsidRPr="00FF6EAC">
        <w:t xml:space="preserve">Önkormányzatunk rövid időtartamú (napi 4 órás) közfoglalkoztatásra nem, csak hosszabb időtartamúra (napi 8 órás) programra pályázott. </w:t>
      </w:r>
    </w:p>
    <w:p w:rsidR="001A6F23" w:rsidRPr="00FF6EAC" w:rsidRDefault="001A6F23" w:rsidP="00FF6EAC">
      <w:r w:rsidRPr="00FF6EAC">
        <w:lastRenderedPageBreak/>
        <w:t>A 2015. évről 2016.</w:t>
      </w:r>
      <w:r w:rsidR="001E59BE">
        <w:t xml:space="preserve"> </w:t>
      </w:r>
      <w:r w:rsidRPr="00FF6EAC">
        <w:t>évre áthúzódott „Hajléktalan” Országos mintaprogram keretében egy év</w:t>
      </w:r>
      <w:r w:rsidR="00FF6EAC">
        <w:t xml:space="preserve">es időtartamú </w:t>
      </w:r>
      <w:r w:rsidR="0002618E">
        <w:t xml:space="preserve">közfoglalkoztatásra is sor </w:t>
      </w:r>
      <w:r w:rsidRPr="00FF6EAC">
        <w:t>kerülhetett. Az un. „Téli” közfoglalkoztatás 2016. évben nem indult, így annak eredeti előirányzata átcsoportosításra került.</w:t>
      </w:r>
    </w:p>
    <w:p w:rsidR="001A6F23" w:rsidRPr="00FF6EAC" w:rsidRDefault="001A6F23" w:rsidP="00FF6EAC">
      <w:r w:rsidRPr="00FF6EAC">
        <w:t>Ez évben megvalósított 11 db program 310 főnek nyújtottak több hóna</w:t>
      </w:r>
      <w:r w:rsidR="003556EA" w:rsidRPr="00FF6EAC">
        <w:t>pig tartó</w:t>
      </w:r>
      <w:r w:rsidRPr="00FF6EAC">
        <w:t xml:space="preserve"> kereseti lehetőséget. Az átlagos statisztikai létszám 91 fő volt.</w:t>
      </w:r>
    </w:p>
    <w:p w:rsidR="001A6F23" w:rsidRPr="00FF6EAC" w:rsidRDefault="001A6F23" w:rsidP="00FF6EAC">
      <w:r w:rsidRPr="00FF6EAC">
        <w:t xml:space="preserve">A közfoglalkoztatásba bevonhatók létszáma arányosan csökkent a munkanélküliség javulásával. </w:t>
      </w:r>
    </w:p>
    <w:p w:rsidR="001A6F23" w:rsidRPr="00FF6EAC" w:rsidRDefault="001A6F23" w:rsidP="00FF6EAC">
      <w:r w:rsidRPr="00FF6EAC">
        <w:t xml:space="preserve"> </w:t>
      </w:r>
    </w:p>
    <w:p w:rsidR="001A6F23" w:rsidRPr="00FF6EAC" w:rsidRDefault="00FF6EAC" w:rsidP="00FF6EAC">
      <w:r>
        <w:t xml:space="preserve">A </w:t>
      </w:r>
      <w:r w:rsidR="001A6F23" w:rsidRPr="00FF6EAC">
        <w:t>közfoglalkoztatással kapcsolatos 2016. évi bevételeink és kiadásaink az alábbiak szerint alakultak:</w:t>
      </w:r>
    </w:p>
    <w:p w:rsidR="001A6F23" w:rsidRDefault="001A6F23" w:rsidP="00FF6EAC"/>
    <w:tbl>
      <w:tblPr>
        <w:tblStyle w:val="Rcsostblzat"/>
        <w:tblW w:w="0" w:type="auto"/>
        <w:tblLook w:val="04A0" w:firstRow="1" w:lastRow="0" w:firstColumn="1" w:lastColumn="0" w:noHBand="0" w:noVBand="1"/>
      </w:tblPr>
      <w:tblGrid>
        <w:gridCol w:w="2056"/>
        <w:gridCol w:w="1761"/>
        <w:gridCol w:w="1742"/>
        <w:gridCol w:w="1761"/>
        <w:gridCol w:w="1742"/>
      </w:tblGrid>
      <w:tr w:rsidR="0002618E" w:rsidTr="00E17F8C">
        <w:tc>
          <w:tcPr>
            <w:tcW w:w="1962" w:type="dxa"/>
          </w:tcPr>
          <w:p w:rsidR="0002618E" w:rsidRPr="0002618E" w:rsidRDefault="0002618E" w:rsidP="00FF6EAC">
            <w:pPr>
              <w:rPr>
                <w:b/>
              </w:rPr>
            </w:pPr>
            <w:r w:rsidRPr="0002618E">
              <w:rPr>
                <w:b/>
              </w:rPr>
              <w:t>Közfoglalkoztatás megnevezése</w:t>
            </w:r>
          </w:p>
        </w:tc>
        <w:tc>
          <w:tcPr>
            <w:tcW w:w="3550" w:type="dxa"/>
            <w:gridSpan w:val="2"/>
          </w:tcPr>
          <w:p w:rsidR="0002618E" w:rsidRPr="0002618E" w:rsidRDefault="0002618E" w:rsidP="0002618E">
            <w:pPr>
              <w:jc w:val="center"/>
              <w:rPr>
                <w:b/>
              </w:rPr>
            </w:pPr>
            <w:r w:rsidRPr="0002618E">
              <w:rPr>
                <w:b/>
              </w:rPr>
              <w:t>Bevétel</w:t>
            </w:r>
          </w:p>
          <w:p w:rsidR="0002618E" w:rsidRPr="0002618E" w:rsidRDefault="0002618E" w:rsidP="0002618E">
            <w:pPr>
              <w:jc w:val="center"/>
              <w:rPr>
                <w:b/>
              </w:rPr>
            </w:pPr>
            <w:r w:rsidRPr="0002618E">
              <w:rPr>
                <w:b/>
              </w:rPr>
              <w:t>(E Ft)</w:t>
            </w:r>
          </w:p>
        </w:tc>
        <w:tc>
          <w:tcPr>
            <w:tcW w:w="3550" w:type="dxa"/>
            <w:gridSpan w:val="2"/>
          </w:tcPr>
          <w:p w:rsidR="0002618E" w:rsidRPr="0002618E" w:rsidRDefault="0002618E" w:rsidP="0002618E">
            <w:pPr>
              <w:jc w:val="center"/>
              <w:rPr>
                <w:b/>
              </w:rPr>
            </w:pPr>
            <w:r w:rsidRPr="0002618E">
              <w:rPr>
                <w:b/>
              </w:rPr>
              <w:t>Kiadás</w:t>
            </w:r>
          </w:p>
          <w:p w:rsidR="0002618E" w:rsidRPr="0002618E" w:rsidRDefault="0002618E" w:rsidP="0002618E">
            <w:pPr>
              <w:jc w:val="center"/>
              <w:rPr>
                <w:b/>
              </w:rPr>
            </w:pPr>
            <w:r w:rsidRPr="0002618E">
              <w:rPr>
                <w:b/>
              </w:rPr>
              <w:t>(E Ft)</w:t>
            </w:r>
          </w:p>
        </w:tc>
      </w:tr>
      <w:tr w:rsidR="0002618E" w:rsidTr="0002618E">
        <w:tc>
          <w:tcPr>
            <w:tcW w:w="1962" w:type="dxa"/>
          </w:tcPr>
          <w:p w:rsidR="0002618E" w:rsidRDefault="0002618E" w:rsidP="00FF6EAC"/>
        </w:tc>
        <w:tc>
          <w:tcPr>
            <w:tcW w:w="1781" w:type="dxa"/>
          </w:tcPr>
          <w:p w:rsidR="0002618E" w:rsidRDefault="0002618E" w:rsidP="00FF6EAC">
            <w:r>
              <w:t>Előirányzat</w:t>
            </w:r>
          </w:p>
        </w:tc>
        <w:tc>
          <w:tcPr>
            <w:tcW w:w="1769" w:type="dxa"/>
          </w:tcPr>
          <w:p w:rsidR="0002618E" w:rsidRDefault="0002618E" w:rsidP="00FF6EAC">
            <w:r>
              <w:t>Teljesítés</w:t>
            </w:r>
          </w:p>
        </w:tc>
        <w:tc>
          <w:tcPr>
            <w:tcW w:w="1781" w:type="dxa"/>
          </w:tcPr>
          <w:p w:rsidR="0002618E" w:rsidRDefault="0002618E" w:rsidP="00FF6EAC">
            <w:r>
              <w:t>Előirányzat</w:t>
            </w:r>
          </w:p>
        </w:tc>
        <w:tc>
          <w:tcPr>
            <w:tcW w:w="1769" w:type="dxa"/>
          </w:tcPr>
          <w:p w:rsidR="0002618E" w:rsidRDefault="0002618E" w:rsidP="00FF6EAC">
            <w:r>
              <w:t>Teljesítés</w:t>
            </w:r>
          </w:p>
        </w:tc>
      </w:tr>
      <w:tr w:rsidR="0002618E" w:rsidTr="0002618E">
        <w:tc>
          <w:tcPr>
            <w:tcW w:w="1962" w:type="dxa"/>
          </w:tcPr>
          <w:p w:rsidR="0002618E" w:rsidRDefault="0002618E" w:rsidP="00FF6EAC">
            <w:r>
              <w:t>Hagyományos</w:t>
            </w:r>
          </w:p>
        </w:tc>
        <w:tc>
          <w:tcPr>
            <w:tcW w:w="1781" w:type="dxa"/>
          </w:tcPr>
          <w:p w:rsidR="0002618E" w:rsidRDefault="0002618E" w:rsidP="0002618E">
            <w:pPr>
              <w:jc w:val="right"/>
            </w:pPr>
            <w:r>
              <w:t>102 218</w:t>
            </w:r>
          </w:p>
        </w:tc>
        <w:tc>
          <w:tcPr>
            <w:tcW w:w="1769" w:type="dxa"/>
          </w:tcPr>
          <w:p w:rsidR="0002618E" w:rsidRDefault="0002618E" w:rsidP="0002618E">
            <w:pPr>
              <w:jc w:val="right"/>
            </w:pPr>
            <w:r>
              <w:t>102 218</w:t>
            </w:r>
          </w:p>
        </w:tc>
        <w:tc>
          <w:tcPr>
            <w:tcW w:w="1781" w:type="dxa"/>
          </w:tcPr>
          <w:p w:rsidR="0002618E" w:rsidRDefault="0002618E" w:rsidP="0002618E">
            <w:pPr>
              <w:jc w:val="right"/>
            </w:pPr>
            <w:r>
              <w:t>102 924</w:t>
            </w:r>
          </w:p>
        </w:tc>
        <w:tc>
          <w:tcPr>
            <w:tcW w:w="1769" w:type="dxa"/>
          </w:tcPr>
          <w:p w:rsidR="0002618E" w:rsidRDefault="0002618E" w:rsidP="0002618E">
            <w:pPr>
              <w:jc w:val="right"/>
            </w:pPr>
            <w:r>
              <w:t>103 009</w:t>
            </w:r>
          </w:p>
        </w:tc>
      </w:tr>
      <w:tr w:rsidR="0002618E" w:rsidTr="0002618E">
        <w:tc>
          <w:tcPr>
            <w:tcW w:w="1962" w:type="dxa"/>
          </w:tcPr>
          <w:p w:rsidR="0002618E" w:rsidRDefault="0002618E" w:rsidP="00FF6EAC">
            <w:r>
              <w:t>Országos</w:t>
            </w:r>
          </w:p>
        </w:tc>
        <w:tc>
          <w:tcPr>
            <w:tcW w:w="1781" w:type="dxa"/>
          </w:tcPr>
          <w:p w:rsidR="0002618E" w:rsidRDefault="0002618E" w:rsidP="0002618E">
            <w:pPr>
              <w:jc w:val="right"/>
            </w:pPr>
            <w:r>
              <w:t>763</w:t>
            </w:r>
          </w:p>
        </w:tc>
        <w:tc>
          <w:tcPr>
            <w:tcW w:w="1769" w:type="dxa"/>
          </w:tcPr>
          <w:p w:rsidR="0002618E" w:rsidRDefault="0002618E" w:rsidP="0002618E">
            <w:pPr>
              <w:jc w:val="right"/>
            </w:pPr>
            <w:r>
              <w:t>763</w:t>
            </w:r>
          </w:p>
        </w:tc>
        <w:tc>
          <w:tcPr>
            <w:tcW w:w="1781" w:type="dxa"/>
          </w:tcPr>
          <w:p w:rsidR="0002618E" w:rsidRDefault="0002618E" w:rsidP="0002618E">
            <w:pPr>
              <w:jc w:val="right"/>
            </w:pPr>
            <w:r>
              <w:t>767</w:t>
            </w:r>
          </w:p>
        </w:tc>
        <w:tc>
          <w:tcPr>
            <w:tcW w:w="1769" w:type="dxa"/>
          </w:tcPr>
          <w:p w:rsidR="0002618E" w:rsidRDefault="0002618E" w:rsidP="0002618E">
            <w:pPr>
              <w:jc w:val="right"/>
            </w:pPr>
            <w:r>
              <w:t>767</w:t>
            </w:r>
          </w:p>
        </w:tc>
      </w:tr>
      <w:tr w:rsidR="0002618E" w:rsidTr="0002618E">
        <w:tc>
          <w:tcPr>
            <w:tcW w:w="1962" w:type="dxa"/>
          </w:tcPr>
          <w:p w:rsidR="0002618E" w:rsidRPr="0002618E" w:rsidRDefault="0002618E" w:rsidP="00FF6EAC">
            <w:pPr>
              <w:rPr>
                <w:b/>
              </w:rPr>
            </w:pPr>
            <w:r w:rsidRPr="0002618E">
              <w:rPr>
                <w:b/>
              </w:rPr>
              <w:t>Összesen</w:t>
            </w:r>
          </w:p>
        </w:tc>
        <w:tc>
          <w:tcPr>
            <w:tcW w:w="1781" w:type="dxa"/>
          </w:tcPr>
          <w:p w:rsidR="0002618E" w:rsidRPr="0002618E" w:rsidRDefault="0002618E" w:rsidP="0002618E">
            <w:pPr>
              <w:jc w:val="right"/>
              <w:rPr>
                <w:b/>
              </w:rPr>
            </w:pPr>
            <w:r w:rsidRPr="0002618E">
              <w:rPr>
                <w:b/>
              </w:rPr>
              <w:t>102 981</w:t>
            </w:r>
          </w:p>
        </w:tc>
        <w:tc>
          <w:tcPr>
            <w:tcW w:w="1769" w:type="dxa"/>
          </w:tcPr>
          <w:p w:rsidR="0002618E" w:rsidRPr="0002618E" w:rsidRDefault="0002618E" w:rsidP="0002618E">
            <w:pPr>
              <w:jc w:val="right"/>
              <w:rPr>
                <w:b/>
              </w:rPr>
            </w:pPr>
            <w:r w:rsidRPr="0002618E">
              <w:rPr>
                <w:b/>
              </w:rPr>
              <w:t>102 981</w:t>
            </w:r>
          </w:p>
        </w:tc>
        <w:tc>
          <w:tcPr>
            <w:tcW w:w="1781" w:type="dxa"/>
          </w:tcPr>
          <w:p w:rsidR="0002618E" w:rsidRPr="0002618E" w:rsidRDefault="0002618E" w:rsidP="0002618E">
            <w:pPr>
              <w:jc w:val="right"/>
              <w:rPr>
                <w:b/>
              </w:rPr>
            </w:pPr>
            <w:r w:rsidRPr="0002618E">
              <w:rPr>
                <w:b/>
              </w:rPr>
              <w:t>103 691</w:t>
            </w:r>
          </w:p>
        </w:tc>
        <w:tc>
          <w:tcPr>
            <w:tcW w:w="1769" w:type="dxa"/>
          </w:tcPr>
          <w:p w:rsidR="0002618E" w:rsidRPr="0002618E" w:rsidRDefault="0002618E" w:rsidP="0002618E">
            <w:pPr>
              <w:jc w:val="right"/>
              <w:rPr>
                <w:b/>
              </w:rPr>
            </w:pPr>
            <w:r w:rsidRPr="0002618E">
              <w:rPr>
                <w:b/>
              </w:rPr>
              <w:t>103 776</w:t>
            </w:r>
          </w:p>
        </w:tc>
      </w:tr>
    </w:tbl>
    <w:p w:rsidR="001A6F23" w:rsidRPr="00FF6EAC" w:rsidRDefault="001A6F23" w:rsidP="00FF6EAC"/>
    <w:p w:rsidR="00AA1E89" w:rsidRPr="00FF6EAC" w:rsidRDefault="00AA1E89" w:rsidP="00FF6EAC">
      <w:pPr>
        <w:rPr>
          <w:i/>
          <w:u w:val="single"/>
        </w:rPr>
      </w:pPr>
    </w:p>
    <w:p w:rsidR="00576DB7" w:rsidRPr="00AA1E89" w:rsidRDefault="00576DB7" w:rsidP="00903B7C">
      <w:pPr>
        <w:pStyle w:val="Listaszerbekezds"/>
        <w:numPr>
          <w:ilvl w:val="0"/>
          <w:numId w:val="9"/>
        </w:numPr>
        <w:spacing w:after="0" w:line="240" w:lineRule="auto"/>
        <w:ind w:left="284" w:hanging="284"/>
        <w:rPr>
          <w:rFonts w:ascii="Times New Roman" w:hAnsi="Times New Roman" w:cs="Times New Roman"/>
          <w:b/>
          <w:sz w:val="24"/>
          <w:szCs w:val="24"/>
        </w:rPr>
      </w:pPr>
      <w:r w:rsidRPr="00AA1E89">
        <w:rPr>
          <w:rFonts w:ascii="Times New Roman" w:hAnsi="Times New Roman" w:cs="Times New Roman"/>
          <w:b/>
          <w:sz w:val="24"/>
          <w:szCs w:val="24"/>
        </w:rPr>
        <w:t>Önkormányzat személyi juttatásainak elemei</w:t>
      </w:r>
    </w:p>
    <w:p w:rsidR="00576DB7" w:rsidRPr="00FF6EAC" w:rsidRDefault="00576DB7" w:rsidP="00FF6EAC">
      <w:pPr>
        <w:pStyle w:val="Listaszerbekezds"/>
        <w:spacing w:after="0" w:line="240" w:lineRule="auto"/>
        <w:rPr>
          <w:rFonts w:ascii="Times New Roman" w:hAnsi="Times New Roman" w:cs="Times New Roman"/>
          <w:i/>
          <w:sz w:val="24"/>
          <w:szCs w:val="24"/>
          <w:u w:val="single"/>
        </w:rPr>
      </w:pPr>
    </w:p>
    <w:p w:rsidR="00576DB7" w:rsidRPr="00FF6EAC" w:rsidRDefault="00910290" w:rsidP="00FF6EAC">
      <w:r w:rsidRPr="00FF6EAC">
        <w:t>Főállású polgármester, alpolgármes</w:t>
      </w:r>
      <w:r w:rsidR="00576DB7" w:rsidRPr="00FF6EAC">
        <w:t xml:space="preserve">ter illetménye, költségtérítése: </w:t>
      </w:r>
    </w:p>
    <w:p w:rsidR="00910290" w:rsidRDefault="00576DB7" w:rsidP="0002618E">
      <w:r w:rsidRPr="00FF6EAC">
        <w:t>Az illetmény törvényi rendelkezés alapján összegszerűen kerül megállapításra. A polgármester illetménye a lakosságszám arányában kerül meghatározásra. Míg a polgármester illetményének</w:t>
      </w:r>
      <w:r w:rsidR="00465C30">
        <w:t xml:space="preserve"> megállapításánál a K</w:t>
      </w:r>
      <w:r w:rsidRPr="00FF6EAC">
        <w:t>épviselő-testületnek nincs lehetősége mérlegelésre, az alpolgármester illetményét a jogszabály a polgármester illetményéhez viszonyítottan rendeli megállapítani. A jogszabály a tisztségviselők költségtérítés összegét az illetmény százalékában határozza meg.</w:t>
      </w:r>
    </w:p>
    <w:p w:rsidR="00465C30" w:rsidRPr="0002618E" w:rsidRDefault="00465C30" w:rsidP="0002618E"/>
    <w:p w:rsidR="006E53AE" w:rsidRPr="00FF6EAC" w:rsidRDefault="00910290" w:rsidP="00FF6EAC">
      <w:r w:rsidRPr="00FF6EAC">
        <w:t>Képviselői tiszteletdíj</w:t>
      </w:r>
      <w:r w:rsidR="00576DB7" w:rsidRPr="00FF6EAC">
        <w:t>:</w:t>
      </w:r>
    </w:p>
    <w:p w:rsidR="00576DB7" w:rsidRPr="00FF6EAC" w:rsidRDefault="00576DB7" w:rsidP="00FF6EAC">
      <w:r w:rsidRPr="00FF6EAC">
        <w:t>A képviselői tiszteletdíjak mértékét csak önkormányzati rendeletben lehet megállapítani, melynek alsó</w:t>
      </w:r>
      <w:r w:rsidR="00B64A55" w:rsidRPr="00FF6EAC">
        <w:t>,</w:t>
      </w:r>
      <w:r w:rsidRPr="00FF6EAC">
        <w:t xml:space="preserve"> illetve felső határát a törvény nem határozza meg. Az egyetlen jogszabályi korlát, hogy a tiszteletdíj megállapítása nem veszélyeztetheti az önkormányzat kötelező feladatai ellátását.</w:t>
      </w:r>
    </w:p>
    <w:p w:rsidR="00910290" w:rsidRPr="00AA1E89" w:rsidRDefault="00910290" w:rsidP="00FF6EAC">
      <w:pPr>
        <w:pStyle w:val="Listaszerbekezds"/>
        <w:spacing w:after="0" w:line="240" w:lineRule="auto"/>
        <w:rPr>
          <w:rFonts w:ascii="Times New Roman" w:hAnsi="Times New Roman" w:cs="Times New Roman"/>
          <w:b/>
          <w:i/>
          <w:sz w:val="24"/>
          <w:szCs w:val="24"/>
        </w:rPr>
      </w:pPr>
    </w:p>
    <w:p w:rsidR="006E53AE" w:rsidRPr="00AA1E89" w:rsidRDefault="00394D07" w:rsidP="00903B7C">
      <w:pPr>
        <w:pStyle w:val="Listaszerbekezds"/>
        <w:numPr>
          <w:ilvl w:val="0"/>
          <w:numId w:val="9"/>
        </w:numPr>
        <w:spacing w:after="0" w:line="240" w:lineRule="auto"/>
        <w:ind w:left="284" w:hanging="284"/>
        <w:rPr>
          <w:rFonts w:ascii="Times New Roman" w:hAnsi="Times New Roman" w:cs="Times New Roman"/>
          <w:b/>
          <w:sz w:val="24"/>
          <w:szCs w:val="24"/>
        </w:rPr>
      </w:pPr>
      <w:r w:rsidRPr="00AA1E89">
        <w:rPr>
          <w:rFonts w:ascii="Times New Roman" w:hAnsi="Times New Roman" w:cs="Times New Roman"/>
          <w:b/>
          <w:sz w:val="24"/>
          <w:szCs w:val="24"/>
        </w:rPr>
        <w:t>Egyéb személyi juttatás</w:t>
      </w:r>
    </w:p>
    <w:p w:rsidR="00394D07" w:rsidRPr="00FF6EAC" w:rsidRDefault="00394D07" w:rsidP="00FF6EAC">
      <w:pPr>
        <w:rPr>
          <w:i/>
        </w:rPr>
      </w:pPr>
    </w:p>
    <w:p w:rsidR="00394D07" w:rsidRPr="00FF6EAC" w:rsidRDefault="00394D07" w:rsidP="00FF6EAC">
      <w:pPr>
        <w:pStyle w:val="Szvegtrzs"/>
        <w:spacing w:after="0"/>
      </w:pPr>
      <w:r w:rsidRPr="00FF6EAC">
        <w:t>A költségvetésben rendelkezésre álló keretösszeg</w:t>
      </w:r>
      <w:r w:rsidR="00465C30">
        <w:t xml:space="preserve"> fedezte a 2016. esztendőben a K</w:t>
      </w:r>
      <w:r w:rsidRPr="00FF6EAC">
        <w:t>épviselő-testület által adományozott kitüntetéseket.</w:t>
      </w:r>
    </w:p>
    <w:p w:rsidR="00394D07" w:rsidRPr="00FF6EAC" w:rsidRDefault="00394D07" w:rsidP="00FF6EAC"/>
    <w:p w:rsidR="00910290" w:rsidRPr="00AA1E89" w:rsidRDefault="00910290" w:rsidP="00903B7C">
      <w:pPr>
        <w:pStyle w:val="Listaszerbekezds"/>
        <w:numPr>
          <w:ilvl w:val="0"/>
          <w:numId w:val="27"/>
        </w:numPr>
        <w:ind w:left="0" w:hanging="284"/>
        <w:rPr>
          <w:rFonts w:ascii="Times New Roman" w:hAnsi="Times New Roman" w:cs="Times New Roman"/>
          <w:b/>
          <w:sz w:val="24"/>
          <w:szCs w:val="24"/>
          <w:u w:val="single"/>
        </w:rPr>
      </w:pPr>
      <w:r w:rsidRPr="00AA1E89">
        <w:rPr>
          <w:rFonts w:ascii="Times New Roman" w:hAnsi="Times New Roman" w:cs="Times New Roman"/>
          <w:b/>
          <w:sz w:val="24"/>
          <w:szCs w:val="24"/>
          <w:u w:val="single"/>
        </w:rPr>
        <w:t>Járulékok</w:t>
      </w:r>
    </w:p>
    <w:p w:rsidR="00910290" w:rsidRPr="00FF6EAC" w:rsidRDefault="00910290" w:rsidP="00FF6EAC">
      <w:r w:rsidRPr="00FF6EAC">
        <w:t xml:space="preserve">Munkaadót terhelő járulékok, szociális hozzájárulási adó </w:t>
      </w:r>
      <w:r w:rsidR="00576DB7" w:rsidRPr="00FF6EAC">
        <w:t xml:space="preserve">címén </w:t>
      </w:r>
      <w:r w:rsidR="006E53AE" w:rsidRPr="00FF6EAC">
        <w:t xml:space="preserve">46 772 </w:t>
      </w:r>
      <w:r w:rsidRPr="00FF6EAC">
        <w:t>E Ft-ot fize</w:t>
      </w:r>
      <w:r w:rsidR="00576DB7" w:rsidRPr="00FF6EAC">
        <w:t xml:space="preserve">ttünk ki, ami az összes kiadás </w:t>
      </w:r>
      <w:r w:rsidR="006E53AE" w:rsidRPr="00FF6EAC">
        <w:t xml:space="preserve">0,71 </w:t>
      </w:r>
      <w:r w:rsidRPr="00FF6EAC">
        <w:t xml:space="preserve">%-a. </w:t>
      </w:r>
    </w:p>
    <w:p w:rsidR="00910290" w:rsidRPr="00FF6EAC" w:rsidRDefault="00910290" w:rsidP="00FF6EAC"/>
    <w:p w:rsidR="00910290" w:rsidRPr="00AA1E89" w:rsidRDefault="00910290" w:rsidP="00903B7C">
      <w:pPr>
        <w:pStyle w:val="Listaszerbekezds"/>
        <w:numPr>
          <w:ilvl w:val="0"/>
          <w:numId w:val="27"/>
        </w:numPr>
        <w:ind w:left="0" w:hanging="284"/>
        <w:rPr>
          <w:rFonts w:ascii="Times New Roman" w:hAnsi="Times New Roman" w:cs="Times New Roman"/>
          <w:b/>
          <w:sz w:val="24"/>
          <w:szCs w:val="24"/>
          <w:u w:val="single"/>
        </w:rPr>
      </w:pPr>
      <w:r w:rsidRPr="00AA1E89">
        <w:rPr>
          <w:rFonts w:ascii="Times New Roman" w:hAnsi="Times New Roman" w:cs="Times New Roman"/>
          <w:b/>
          <w:sz w:val="24"/>
          <w:szCs w:val="24"/>
          <w:u w:val="single"/>
        </w:rPr>
        <w:t>Dologi kiadások</w:t>
      </w:r>
    </w:p>
    <w:p w:rsidR="00606C2F" w:rsidRDefault="00910290" w:rsidP="00FF6EAC">
      <w:r w:rsidRPr="00FF6EAC">
        <w:t xml:space="preserve">Az összes kiadás </w:t>
      </w:r>
      <w:r w:rsidR="00425431" w:rsidRPr="00FF6EAC">
        <w:t xml:space="preserve">9,08 </w:t>
      </w:r>
      <w:r w:rsidRPr="00FF6EAC">
        <w:t xml:space="preserve">%-át a dologi kiadások teszik ki, ami </w:t>
      </w:r>
      <w:r w:rsidR="006E53AE" w:rsidRPr="00FF6EAC">
        <w:t xml:space="preserve">598 265 </w:t>
      </w:r>
      <w:r w:rsidRPr="00FF6EAC">
        <w:t xml:space="preserve">E Ft-nak felel meg. </w:t>
      </w:r>
    </w:p>
    <w:p w:rsidR="00910290" w:rsidRPr="00FF6EAC" w:rsidRDefault="002027AF" w:rsidP="00FF6EAC">
      <w:r w:rsidRPr="00FF6EAC">
        <w:t>(5.</w:t>
      </w:r>
      <w:r w:rsidR="00606C2F">
        <w:t xml:space="preserve"> </w:t>
      </w:r>
      <w:r w:rsidRPr="00FF6EAC">
        <w:t>melléklet)</w:t>
      </w:r>
    </w:p>
    <w:p w:rsidR="00910290" w:rsidRDefault="00910290" w:rsidP="00FF6EAC">
      <w:pPr>
        <w:rPr>
          <w:b/>
        </w:rPr>
      </w:pPr>
    </w:p>
    <w:p w:rsidR="008456B9" w:rsidRDefault="008456B9" w:rsidP="00FF6EAC">
      <w:pPr>
        <w:rPr>
          <w:b/>
        </w:rPr>
      </w:pPr>
    </w:p>
    <w:p w:rsidR="008456B9" w:rsidRPr="00E17F8C" w:rsidRDefault="008456B9" w:rsidP="00FF6EAC">
      <w:pPr>
        <w:rPr>
          <w:b/>
        </w:rPr>
      </w:pPr>
    </w:p>
    <w:p w:rsidR="00910290" w:rsidRPr="00E17F8C" w:rsidRDefault="00910290" w:rsidP="00903B7C">
      <w:pPr>
        <w:pStyle w:val="Listaszerbekezds"/>
        <w:numPr>
          <w:ilvl w:val="0"/>
          <w:numId w:val="10"/>
        </w:numPr>
        <w:spacing w:after="0" w:line="240" w:lineRule="auto"/>
        <w:ind w:left="284" w:hanging="284"/>
        <w:rPr>
          <w:rFonts w:ascii="Times New Roman" w:hAnsi="Times New Roman" w:cs="Times New Roman"/>
          <w:b/>
          <w:sz w:val="24"/>
          <w:szCs w:val="24"/>
        </w:rPr>
      </w:pPr>
      <w:r w:rsidRPr="00E17F8C">
        <w:rPr>
          <w:rFonts w:ascii="Times New Roman" w:hAnsi="Times New Roman" w:cs="Times New Roman"/>
          <w:b/>
          <w:sz w:val="24"/>
          <w:szCs w:val="24"/>
        </w:rPr>
        <w:lastRenderedPageBreak/>
        <w:t xml:space="preserve">Városüzemeltetéshez kapcsolódó kiadások </w:t>
      </w:r>
    </w:p>
    <w:p w:rsidR="00910290" w:rsidRPr="00FF6EAC" w:rsidRDefault="00910290" w:rsidP="00FF6EAC">
      <w:pPr>
        <w:pStyle w:val="Listaszerbekezds"/>
        <w:spacing w:after="0" w:line="240" w:lineRule="auto"/>
        <w:rPr>
          <w:rFonts w:ascii="Times New Roman" w:hAnsi="Times New Roman" w:cs="Times New Roman"/>
          <w:sz w:val="24"/>
          <w:szCs w:val="24"/>
        </w:rPr>
      </w:pPr>
    </w:p>
    <w:p w:rsidR="00D9433B" w:rsidRPr="00FF6EAC" w:rsidRDefault="00D9433B" w:rsidP="00FF6EAC">
      <w:pPr>
        <w:pStyle w:val="Nincstrkz"/>
        <w:rPr>
          <w:rFonts w:ascii="Times New Roman" w:hAnsi="Times New Roman"/>
          <w:sz w:val="24"/>
          <w:szCs w:val="24"/>
          <w:u w:val="single"/>
        </w:rPr>
      </w:pPr>
      <w:r w:rsidRPr="00FF6EAC">
        <w:rPr>
          <w:rFonts w:ascii="Times New Roman" w:hAnsi="Times New Roman"/>
          <w:sz w:val="24"/>
          <w:szCs w:val="24"/>
          <w:u w:val="single"/>
        </w:rPr>
        <w:t>Erdősítés, erdőfelújítások ápolása, fakitermelés, az elfogadott éves erdőgazdálkodási terv végrehajtása</w:t>
      </w:r>
    </w:p>
    <w:p w:rsidR="00C87FAD" w:rsidRPr="00FF6EAC" w:rsidRDefault="00C87FAD" w:rsidP="00FF6EAC">
      <w:pPr>
        <w:pStyle w:val="Nincstrkz"/>
        <w:rPr>
          <w:rFonts w:ascii="Times New Roman" w:hAnsi="Times New Roman"/>
          <w:sz w:val="24"/>
          <w:szCs w:val="24"/>
          <w:u w:val="single"/>
        </w:rPr>
      </w:pPr>
    </w:p>
    <w:p w:rsidR="00D9433B" w:rsidRPr="00FF6EAC" w:rsidRDefault="00D9433B" w:rsidP="00FF6EAC">
      <w:pPr>
        <w:pStyle w:val="Nincstrkz"/>
        <w:tabs>
          <w:tab w:val="left" w:pos="426"/>
        </w:tabs>
        <w:rPr>
          <w:rFonts w:ascii="Times New Roman" w:hAnsi="Times New Roman"/>
          <w:sz w:val="24"/>
          <w:szCs w:val="24"/>
        </w:rPr>
      </w:pPr>
      <w:r w:rsidRPr="00FF6EAC">
        <w:rPr>
          <w:rFonts w:ascii="Times New Roman" w:hAnsi="Times New Roman"/>
          <w:sz w:val="24"/>
          <w:szCs w:val="24"/>
        </w:rPr>
        <w:t>A Tulipán utca melletti erdőrészlet felújítása esetében felmértük az előző évi károkat. Egyes makkvetéssel érintett helyeken a vaddisznó kitúrta a makkot, ezt további makkvetéssel pótolni kellett, továbbá a kiszáradt facsemetéket eltávolítottuk és újakat ültettünk helyettük. Ezekre az erdőrészletekre költöttük a legtöbbet. További fenntartói munkálatokat (kaszálás, növedékfokozó gyérítés) több erdőrészleten is végeztünk. Ezen felül a szakfelüg</w:t>
      </w:r>
      <w:r w:rsidR="00C87FAD" w:rsidRPr="00FF6EAC">
        <w:rPr>
          <w:rFonts w:ascii="Times New Roman" w:hAnsi="Times New Roman"/>
          <w:sz w:val="24"/>
          <w:szCs w:val="24"/>
        </w:rPr>
        <w:t>yeletre költöttünk még.</w:t>
      </w:r>
    </w:p>
    <w:p w:rsidR="00D9433B" w:rsidRPr="00FF6EAC" w:rsidRDefault="00D9433B" w:rsidP="00FF6EAC">
      <w:pPr>
        <w:pStyle w:val="Nincstrkz"/>
        <w:ind w:left="426"/>
        <w:rPr>
          <w:rFonts w:ascii="Times New Roman" w:hAnsi="Times New Roman"/>
          <w:sz w:val="24"/>
          <w:szCs w:val="24"/>
        </w:rPr>
      </w:pPr>
    </w:p>
    <w:p w:rsidR="00D9433B" w:rsidRPr="00FF6EAC" w:rsidRDefault="00D9433B" w:rsidP="00FF6EAC">
      <w:pPr>
        <w:pStyle w:val="Nincstrkz"/>
        <w:rPr>
          <w:rFonts w:ascii="Times New Roman" w:hAnsi="Times New Roman"/>
          <w:sz w:val="24"/>
          <w:szCs w:val="24"/>
          <w:u w:val="single"/>
        </w:rPr>
      </w:pPr>
      <w:r w:rsidRPr="00FF6EAC">
        <w:rPr>
          <w:rFonts w:ascii="Times New Roman" w:hAnsi="Times New Roman"/>
          <w:sz w:val="24"/>
          <w:szCs w:val="24"/>
          <w:u w:val="single"/>
        </w:rPr>
        <w:t>Környezetszennyezés csökkentésének igazgatása</w:t>
      </w:r>
    </w:p>
    <w:p w:rsidR="00C87FAD" w:rsidRPr="00FF6EAC" w:rsidRDefault="00C87FAD" w:rsidP="00FF6EAC">
      <w:pPr>
        <w:pStyle w:val="Nincstrkz"/>
        <w:rPr>
          <w:rFonts w:ascii="Times New Roman" w:hAnsi="Times New Roman"/>
          <w:sz w:val="24"/>
          <w:szCs w:val="24"/>
          <w:u w:val="single"/>
        </w:rPr>
      </w:pPr>
    </w:p>
    <w:p w:rsidR="00D9433B" w:rsidRPr="00FF6EAC" w:rsidRDefault="00D9433B" w:rsidP="00903B7C">
      <w:pPr>
        <w:pStyle w:val="Nincstrkz"/>
        <w:numPr>
          <w:ilvl w:val="0"/>
          <w:numId w:val="17"/>
        </w:numPr>
        <w:tabs>
          <w:tab w:val="left" w:pos="426"/>
        </w:tabs>
        <w:ind w:left="426" w:hanging="426"/>
        <w:rPr>
          <w:rFonts w:ascii="Times New Roman" w:hAnsi="Times New Roman"/>
          <w:sz w:val="24"/>
          <w:szCs w:val="24"/>
        </w:rPr>
      </w:pPr>
      <w:r w:rsidRPr="00FF6EAC">
        <w:rPr>
          <w:rFonts w:ascii="Times New Roman" w:hAnsi="Times New Roman"/>
          <w:sz w:val="24"/>
          <w:szCs w:val="24"/>
        </w:rPr>
        <w:t>Komposztáló telep üzemeltetése: a teljes összeg időarányosan került elköltésre a közhasznúsági megállapodás szerint.</w:t>
      </w:r>
    </w:p>
    <w:p w:rsidR="00D9433B" w:rsidRPr="00FF6EAC" w:rsidRDefault="00D9433B" w:rsidP="00903B7C">
      <w:pPr>
        <w:pStyle w:val="Nincstrkz"/>
        <w:numPr>
          <w:ilvl w:val="0"/>
          <w:numId w:val="17"/>
        </w:numPr>
        <w:tabs>
          <w:tab w:val="left" w:pos="426"/>
        </w:tabs>
        <w:ind w:left="426" w:hanging="426"/>
        <w:rPr>
          <w:rFonts w:ascii="Times New Roman" w:hAnsi="Times New Roman"/>
          <w:sz w:val="24"/>
          <w:szCs w:val="24"/>
        </w:rPr>
      </w:pPr>
      <w:r w:rsidRPr="00FF6EAC">
        <w:rPr>
          <w:rFonts w:ascii="Times New Roman" w:hAnsi="Times New Roman"/>
          <w:sz w:val="24"/>
          <w:szCs w:val="24"/>
        </w:rPr>
        <w:t>Parlagfű elleni</w:t>
      </w:r>
      <w:r w:rsidR="0002618E">
        <w:rPr>
          <w:rFonts w:ascii="Times New Roman" w:hAnsi="Times New Roman"/>
          <w:sz w:val="24"/>
          <w:szCs w:val="24"/>
        </w:rPr>
        <w:t xml:space="preserve"> védekezés védett területeken: a</w:t>
      </w:r>
      <w:r w:rsidRPr="00FF6EAC">
        <w:rPr>
          <w:rFonts w:ascii="Times New Roman" w:hAnsi="Times New Roman"/>
          <w:sz w:val="24"/>
          <w:szCs w:val="24"/>
        </w:rPr>
        <w:t xml:space="preserve"> teljes összeg felhasználásra került a közhasznúsági megállapodásban foglaltak szerint, főként az augusztusi-szeptemberi kaszálásokra költöttük az összeget.</w:t>
      </w:r>
    </w:p>
    <w:p w:rsidR="00D9433B" w:rsidRPr="00FF6EAC" w:rsidRDefault="00D9433B" w:rsidP="00903B7C">
      <w:pPr>
        <w:pStyle w:val="Nincstrkz"/>
        <w:numPr>
          <w:ilvl w:val="0"/>
          <w:numId w:val="17"/>
        </w:numPr>
        <w:tabs>
          <w:tab w:val="left" w:pos="426"/>
        </w:tabs>
        <w:ind w:left="426" w:hanging="426"/>
        <w:rPr>
          <w:rFonts w:ascii="Times New Roman" w:hAnsi="Times New Roman"/>
          <w:sz w:val="24"/>
          <w:szCs w:val="24"/>
        </w:rPr>
      </w:pPr>
      <w:r w:rsidRPr="00FF6EAC">
        <w:rPr>
          <w:rFonts w:ascii="Times New Roman" w:hAnsi="Times New Roman"/>
          <w:sz w:val="24"/>
          <w:szCs w:val="24"/>
        </w:rPr>
        <w:t>Természet</w:t>
      </w:r>
      <w:r w:rsidR="0002618E">
        <w:rPr>
          <w:rFonts w:ascii="Times New Roman" w:hAnsi="Times New Roman"/>
          <w:sz w:val="24"/>
          <w:szCs w:val="24"/>
        </w:rPr>
        <w:t>védelmi területek fenntartása: a</w:t>
      </w:r>
      <w:r w:rsidRPr="00FF6EAC">
        <w:rPr>
          <w:rFonts w:ascii="Times New Roman" w:hAnsi="Times New Roman"/>
          <w:sz w:val="24"/>
          <w:szCs w:val="24"/>
        </w:rPr>
        <w:t xml:space="preserve"> teljes összeg felhasználásra került, amelynek a legnagyobb részét a Tatai Városgazda Kft-nek utaltunk a közhasznúsági megállapodásban foglaltak szerint.</w:t>
      </w:r>
    </w:p>
    <w:p w:rsidR="00D9433B" w:rsidRPr="00FF6EAC" w:rsidRDefault="00D9433B" w:rsidP="00903B7C">
      <w:pPr>
        <w:pStyle w:val="Nincstrkz"/>
        <w:numPr>
          <w:ilvl w:val="0"/>
          <w:numId w:val="17"/>
        </w:numPr>
        <w:tabs>
          <w:tab w:val="left" w:pos="426"/>
        </w:tabs>
        <w:ind w:left="426" w:hanging="426"/>
        <w:rPr>
          <w:rFonts w:ascii="Times New Roman" w:hAnsi="Times New Roman"/>
          <w:sz w:val="24"/>
          <w:szCs w:val="24"/>
        </w:rPr>
      </w:pPr>
      <w:r w:rsidRPr="00FF6EAC">
        <w:rPr>
          <w:rFonts w:ascii="Times New Roman" w:hAnsi="Times New Roman"/>
          <w:sz w:val="24"/>
          <w:szCs w:val="24"/>
        </w:rPr>
        <w:t>Term</w:t>
      </w:r>
      <w:r w:rsidR="0002618E">
        <w:rPr>
          <w:rFonts w:ascii="Times New Roman" w:hAnsi="Times New Roman"/>
          <w:sz w:val="24"/>
          <w:szCs w:val="24"/>
        </w:rPr>
        <w:t>észetvédelmi területek őrzése: a</w:t>
      </w:r>
      <w:r w:rsidRPr="00FF6EAC">
        <w:rPr>
          <w:rFonts w:ascii="Times New Roman" w:hAnsi="Times New Roman"/>
          <w:sz w:val="24"/>
          <w:szCs w:val="24"/>
        </w:rPr>
        <w:t>z őrzést a Tatai Városgazda Kft. végezte a közhasznúsági megállapodás szerint. A betervezett teljes összeg elköltésre került.</w:t>
      </w:r>
    </w:p>
    <w:p w:rsidR="00D9433B" w:rsidRPr="00FF6EAC" w:rsidRDefault="00D9433B" w:rsidP="00903B7C">
      <w:pPr>
        <w:pStyle w:val="Nincstrkz"/>
        <w:numPr>
          <w:ilvl w:val="0"/>
          <w:numId w:val="17"/>
        </w:numPr>
        <w:tabs>
          <w:tab w:val="left" w:pos="426"/>
        </w:tabs>
        <w:ind w:left="426" w:hanging="426"/>
        <w:rPr>
          <w:rFonts w:ascii="Times New Roman" w:hAnsi="Times New Roman"/>
          <w:sz w:val="24"/>
          <w:szCs w:val="24"/>
        </w:rPr>
      </w:pPr>
      <w:r w:rsidRPr="00FF6EAC">
        <w:rPr>
          <w:rFonts w:ascii="Times New Roman" w:hAnsi="Times New Roman"/>
          <w:sz w:val="24"/>
          <w:szCs w:val="24"/>
        </w:rPr>
        <w:t>Öreg</w:t>
      </w:r>
      <w:r w:rsidR="0002618E">
        <w:rPr>
          <w:rFonts w:ascii="Times New Roman" w:hAnsi="Times New Roman"/>
          <w:sz w:val="24"/>
          <w:szCs w:val="24"/>
        </w:rPr>
        <w:t>-tó vizes élőhely fenntartása: a</w:t>
      </w:r>
      <w:r w:rsidRPr="00FF6EAC">
        <w:rPr>
          <w:rFonts w:ascii="Times New Roman" w:hAnsi="Times New Roman"/>
          <w:sz w:val="24"/>
          <w:szCs w:val="24"/>
        </w:rPr>
        <w:t xml:space="preserve"> teljes összeg elköltésre került a terület kaszálására, cserje és bozót irtására.</w:t>
      </w:r>
    </w:p>
    <w:p w:rsidR="00D9433B" w:rsidRPr="00FF6EAC" w:rsidRDefault="0002618E" w:rsidP="00903B7C">
      <w:pPr>
        <w:pStyle w:val="Nincstrkz"/>
        <w:numPr>
          <w:ilvl w:val="0"/>
          <w:numId w:val="17"/>
        </w:numPr>
        <w:tabs>
          <w:tab w:val="left" w:pos="426"/>
        </w:tabs>
        <w:ind w:left="426" w:hanging="426"/>
        <w:rPr>
          <w:rFonts w:ascii="Times New Roman" w:hAnsi="Times New Roman"/>
          <w:sz w:val="24"/>
          <w:szCs w:val="24"/>
        </w:rPr>
      </w:pPr>
      <w:r>
        <w:rPr>
          <w:rFonts w:ascii="Times New Roman" w:hAnsi="Times New Roman"/>
          <w:sz w:val="24"/>
          <w:szCs w:val="24"/>
        </w:rPr>
        <w:t>Öreg-tó vízminőség vizsgálata: a</w:t>
      </w:r>
      <w:r w:rsidR="00D9433B" w:rsidRPr="00FF6EAC">
        <w:rPr>
          <w:rFonts w:ascii="Times New Roman" w:hAnsi="Times New Roman"/>
          <w:sz w:val="24"/>
          <w:szCs w:val="24"/>
        </w:rPr>
        <w:t xml:space="preserve">z Öreg-tó és Által-ér vízminőség vizsgálatát a kialakult gyakorlatnak megfelelően májustól végezte a vállalkozó. A betervezett összeg teljes egészében elköltésre került. </w:t>
      </w:r>
    </w:p>
    <w:p w:rsidR="00D9433B" w:rsidRPr="00FF6EAC" w:rsidRDefault="00D9433B" w:rsidP="00903B7C">
      <w:pPr>
        <w:pStyle w:val="Nincstrkz"/>
        <w:numPr>
          <w:ilvl w:val="0"/>
          <w:numId w:val="17"/>
        </w:numPr>
        <w:tabs>
          <w:tab w:val="left" w:pos="426"/>
        </w:tabs>
        <w:ind w:left="426" w:hanging="426"/>
        <w:rPr>
          <w:rFonts w:ascii="Times New Roman" w:hAnsi="Times New Roman"/>
          <w:sz w:val="24"/>
          <w:szCs w:val="24"/>
        </w:rPr>
      </w:pPr>
      <w:r w:rsidRPr="00FF6EAC">
        <w:rPr>
          <w:rFonts w:ascii="Times New Roman" w:hAnsi="Times New Roman"/>
          <w:sz w:val="24"/>
          <w:szCs w:val="24"/>
        </w:rPr>
        <w:t>Természeti értékeke</w:t>
      </w:r>
      <w:r w:rsidR="0002618E">
        <w:rPr>
          <w:rFonts w:ascii="Times New Roman" w:hAnsi="Times New Roman"/>
          <w:sz w:val="24"/>
          <w:szCs w:val="24"/>
        </w:rPr>
        <w:t>t bemutató táblák kihelyezése: a</w:t>
      </w:r>
      <w:r w:rsidRPr="00FF6EAC">
        <w:rPr>
          <w:rFonts w:ascii="Times New Roman" w:hAnsi="Times New Roman"/>
          <w:sz w:val="24"/>
          <w:szCs w:val="24"/>
        </w:rPr>
        <w:t>z Öreg-tó, az Angolkert körüli táblák felújítását végeztük el a keretből.</w:t>
      </w:r>
    </w:p>
    <w:p w:rsidR="00D9433B" w:rsidRPr="00FF6EAC" w:rsidRDefault="00D9433B" w:rsidP="00903B7C">
      <w:pPr>
        <w:pStyle w:val="Nincstrkz"/>
        <w:numPr>
          <w:ilvl w:val="0"/>
          <w:numId w:val="17"/>
        </w:numPr>
        <w:tabs>
          <w:tab w:val="left" w:pos="426"/>
        </w:tabs>
        <w:ind w:left="426" w:hanging="426"/>
        <w:rPr>
          <w:rFonts w:ascii="Times New Roman" w:hAnsi="Times New Roman"/>
          <w:sz w:val="24"/>
          <w:szCs w:val="24"/>
        </w:rPr>
      </w:pPr>
      <w:r w:rsidRPr="00FF6EAC">
        <w:rPr>
          <w:rFonts w:ascii="Times New Roman" w:hAnsi="Times New Roman"/>
          <w:sz w:val="24"/>
          <w:szCs w:val="24"/>
        </w:rPr>
        <w:t>Által-ér Szövetsé</w:t>
      </w:r>
      <w:r w:rsidR="0010389E" w:rsidRPr="00FF6EAC">
        <w:rPr>
          <w:rFonts w:ascii="Times New Roman" w:hAnsi="Times New Roman"/>
          <w:sz w:val="24"/>
          <w:szCs w:val="24"/>
        </w:rPr>
        <w:t xml:space="preserve">g tagdíja: márciusban </w:t>
      </w:r>
      <w:r w:rsidR="0002618E">
        <w:rPr>
          <w:rFonts w:ascii="Times New Roman" w:hAnsi="Times New Roman"/>
          <w:sz w:val="24"/>
          <w:szCs w:val="24"/>
        </w:rPr>
        <w:t>375 E</w:t>
      </w:r>
      <w:r w:rsidRPr="00FF6EAC">
        <w:rPr>
          <w:rFonts w:ascii="Times New Roman" w:hAnsi="Times New Roman"/>
          <w:sz w:val="24"/>
          <w:szCs w:val="24"/>
        </w:rPr>
        <w:t xml:space="preserve"> Ft került átutalásra a szövetségnek</w:t>
      </w:r>
      <w:r w:rsidR="0002618E">
        <w:rPr>
          <w:rFonts w:ascii="Times New Roman" w:hAnsi="Times New Roman"/>
          <w:sz w:val="24"/>
          <w:szCs w:val="24"/>
        </w:rPr>
        <w:t>.</w:t>
      </w:r>
    </w:p>
    <w:p w:rsidR="00D9433B" w:rsidRPr="00FF6EAC" w:rsidRDefault="00D9433B" w:rsidP="00903B7C">
      <w:pPr>
        <w:pStyle w:val="Nincstrkz"/>
        <w:numPr>
          <w:ilvl w:val="0"/>
          <w:numId w:val="17"/>
        </w:numPr>
        <w:tabs>
          <w:tab w:val="left" w:pos="426"/>
        </w:tabs>
        <w:ind w:left="426" w:hanging="426"/>
        <w:rPr>
          <w:rFonts w:ascii="Times New Roman" w:hAnsi="Times New Roman"/>
          <w:sz w:val="24"/>
          <w:szCs w:val="24"/>
        </w:rPr>
      </w:pPr>
      <w:r w:rsidRPr="00FF6EAC">
        <w:rPr>
          <w:rFonts w:ascii="Times New Roman" w:hAnsi="Times New Roman"/>
          <w:sz w:val="24"/>
          <w:szCs w:val="24"/>
        </w:rPr>
        <w:t>Energia-hatékony Önkormányzatok Szövetség Tagdíja: három éve csatlakozott az önkormányzat a szervezethez, akinek a díját még év elején átutaltuk, így a teljes összeg elköltésre került.</w:t>
      </w:r>
    </w:p>
    <w:p w:rsidR="00D9433B" w:rsidRPr="00FF6EAC" w:rsidRDefault="0002618E" w:rsidP="00903B7C">
      <w:pPr>
        <w:pStyle w:val="Nincstrkz"/>
        <w:numPr>
          <w:ilvl w:val="0"/>
          <w:numId w:val="17"/>
        </w:numPr>
        <w:tabs>
          <w:tab w:val="left" w:pos="426"/>
        </w:tabs>
        <w:ind w:left="426" w:hanging="426"/>
        <w:rPr>
          <w:rFonts w:ascii="Times New Roman" w:hAnsi="Times New Roman"/>
          <w:sz w:val="24"/>
          <w:szCs w:val="24"/>
        </w:rPr>
      </w:pPr>
      <w:r>
        <w:rPr>
          <w:rFonts w:ascii="Times New Roman" w:hAnsi="Times New Roman"/>
          <w:sz w:val="24"/>
          <w:szCs w:val="24"/>
        </w:rPr>
        <w:t>Zajmérés: z</w:t>
      </w:r>
      <w:r w:rsidR="00D9433B" w:rsidRPr="00FF6EAC">
        <w:rPr>
          <w:rFonts w:ascii="Times New Roman" w:hAnsi="Times New Roman"/>
          <w:sz w:val="24"/>
          <w:szCs w:val="24"/>
        </w:rPr>
        <w:t xml:space="preserve">ajmérésre 2-szer került sor ebben az évben. </w:t>
      </w:r>
    </w:p>
    <w:p w:rsidR="00D9433B" w:rsidRPr="00FF6EAC" w:rsidRDefault="00D9433B" w:rsidP="00903B7C">
      <w:pPr>
        <w:pStyle w:val="Nincstrkz"/>
        <w:numPr>
          <w:ilvl w:val="0"/>
          <w:numId w:val="17"/>
        </w:numPr>
        <w:tabs>
          <w:tab w:val="left" w:pos="426"/>
        </w:tabs>
        <w:ind w:left="426" w:hanging="426"/>
        <w:rPr>
          <w:rFonts w:ascii="Times New Roman" w:hAnsi="Times New Roman"/>
          <w:sz w:val="24"/>
          <w:szCs w:val="24"/>
        </w:rPr>
      </w:pPr>
      <w:r w:rsidRPr="00FF6EAC">
        <w:rPr>
          <w:rFonts w:ascii="Times New Roman" w:hAnsi="Times New Roman"/>
          <w:sz w:val="24"/>
          <w:szCs w:val="24"/>
        </w:rPr>
        <w:t>Rekultivált hulladék depó</w:t>
      </w:r>
      <w:r w:rsidR="00DC1ED2">
        <w:rPr>
          <w:rFonts w:ascii="Times New Roman" w:hAnsi="Times New Roman"/>
          <w:sz w:val="24"/>
          <w:szCs w:val="24"/>
        </w:rPr>
        <w:t>nia, vízminőségi monitoringja: a</w:t>
      </w:r>
      <w:r w:rsidRPr="00FF6EAC">
        <w:rPr>
          <w:rFonts w:ascii="Times New Roman" w:hAnsi="Times New Roman"/>
          <w:sz w:val="24"/>
          <w:szCs w:val="24"/>
        </w:rPr>
        <w:t xml:space="preserve"> </w:t>
      </w:r>
      <w:proofErr w:type="spellStart"/>
      <w:r w:rsidRPr="00FF6EAC">
        <w:rPr>
          <w:rFonts w:ascii="Times New Roman" w:hAnsi="Times New Roman"/>
          <w:sz w:val="24"/>
          <w:szCs w:val="24"/>
        </w:rPr>
        <w:t>rekultiválás</w:t>
      </w:r>
      <w:proofErr w:type="spellEnd"/>
      <w:r w:rsidRPr="00FF6EAC">
        <w:rPr>
          <w:rFonts w:ascii="Times New Roman" w:hAnsi="Times New Roman"/>
          <w:sz w:val="24"/>
          <w:szCs w:val="24"/>
        </w:rPr>
        <w:t xml:space="preserve"> befejezéseként a monitoring kutakra kiadott vízjogi engedély alapján a hatóság által előírt vízmintavételezéseket mindkét félévben elvégeztük és megküldtük a hatóságnak, így a teljes összeg elköltésre került.</w:t>
      </w:r>
    </w:p>
    <w:p w:rsidR="00D9433B" w:rsidRPr="00FF6EAC" w:rsidRDefault="00D9433B" w:rsidP="00903B7C">
      <w:pPr>
        <w:pStyle w:val="Nincstrkz"/>
        <w:numPr>
          <w:ilvl w:val="0"/>
          <w:numId w:val="17"/>
        </w:numPr>
        <w:tabs>
          <w:tab w:val="left" w:pos="426"/>
        </w:tabs>
        <w:ind w:left="426" w:hanging="426"/>
        <w:rPr>
          <w:rFonts w:ascii="Times New Roman" w:hAnsi="Times New Roman"/>
          <w:sz w:val="24"/>
          <w:szCs w:val="24"/>
        </w:rPr>
      </w:pPr>
      <w:r w:rsidRPr="00FF6EAC">
        <w:rPr>
          <w:rFonts w:ascii="Times New Roman" w:hAnsi="Times New Roman"/>
          <w:sz w:val="24"/>
          <w:szCs w:val="24"/>
        </w:rPr>
        <w:t>Visszatérő forr</w:t>
      </w:r>
      <w:r w:rsidR="00DC1ED2">
        <w:rPr>
          <w:rFonts w:ascii="Times New Roman" w:hAnsi="Times New Roman"/>
          <w:sz w:val="24"/>
          <w:szCs w:val="24"/>
        </w:rPr>
        <w:t>ásokkal kapcsolatos feladatok: a</w:t>
      </w:r>
      <w:r w:rsidRPr="00FF6EAC">
        <w:rPr>
          <w:rFonts w:ascii="Times New Roman" w:hAnsi="Times New Roman"/>
          <w:sz w:val="24"/>
          <w:szCs w:val="24"/>
        </w:rPr>
        <w:t xml:space="preserve"> forrásokra elkülönített összeg teljes egésze elköltésre került, túlnyomó részt tervezési folyamatokat finanszíroztunk belőle, illetve a Magyar Földtani és Geofizikai Intézet munkájához kapcsolódó feladatokra költöttünk, vízminőségi, vízhozam adatokat elemeztünk ki, források geodéziai méréseit finanszíroztuk meg.</w:t>
      </w:r>
    </w:p>
    <w:p w:rsidR="00D9433B" w:rsidRPr="00FF6EAC" w:rsidRDefault="00D9433B" w:rsidP="00903B7C">
      <w:pPr>
        <w:pStyle w:val="Nincstrkz"/>
        <w:numPr>
          <w:ilvl w:val="0"/>
          <w:numId w:val="17"/>
        </w:numPr>
        <w:tabs>
          <w:tab w:val="left" w:pos="426"/>
        </w:tabs>
        <w:ind w:left="426" w:hanging="426"/>
        <w:rPr>
          <w:rFonts w:ascii="Times New Roman" w:hAnsi="Times New Roman"/>
          <w:sz w:val="24"/>
          <w:szCs w:val="24"/>
        </w:rPr>
      </w:pPr>
      <w:r w:rsidRPr="00FF6EAC">
        <w:rPr>
          <w:rFonts w:ascii="Times New Roman" w:hAnsi="Times New Roman"/>
          <w:sz w:val="24"/>
          <w:szCs w:val="24"/>
        </w:rPr>
        <w:t>Kültéri kihelyezett</w:t>
      </w:r>
      <w:r w:rsidR="00DC1ED2">
        <w:rPr>
          <w:rFonts w:ascii="Times New Roman" w:hAnsi="Times New Roman"/>
          <w:sz w:val="24"/>
          <w:szCs w:val="24"/>
        </w:rPr>
        <w:t xml:space="preserve"> eszközök cseréje, felújítása: a</w:t>
      </w:r>
      <w:r w:rsidRPr="00FF6EAC">
        <w:rPr>
          <w:rFonts w:ascii="Times New Roman" w:hAnsi="Times New Roman"/>
          <w:sz w:val="24"/>
          <w:szCs w:val="24"/>
        </w:rPr>
        <w:t xml:space="preserve"> teljes összeg felhasználásra került a megrongálódott, vagy eltűnt kültéri eszközök pótlására.</w:t>
      </w:r>
    </w:p>
    <w:p w:rsidR="00D9433B" w:rsidRPr="00FF6EAC" w:rsidRDefault="00DC1ED2" w:rsidP="00903B7C">
      <w:pPr>
        <w:pStyle w:val="Nincstrkz"/>
        <w:numPr>
          <w:ilvl w:val="0"/>
          <w:numId w:val="17"/>
        </w:numPr>
        <w:tabs>
          <w:tab w:val="left" w:pos="426"/>
        </w:tabs>
        <w:ind w:left="426" w:hanging="426"/>
        <w:rPr>
          <w:rFonts w:ascii="Times New Roman" w:hAnsi="Times New Roman"/>
          <w:sz w:val="24"/>
          <w:szCs w:val="24"/>
        </w:rPr>
      </w:pPr>
      <w:r>
        <w:rPr>
          <w:rFonts w:ascii="Times New Roman" w:hAnsi="Times New Roman"/>
          <w:sz w:val="24"/>
          <w:szCs w:val="24"/>
        </w:rPr>
        <w:t>Tatai Autómentes Nap: a</w:t>
      </w:r>
      <w:r w:rsidR="00D9433B" w:rsidRPr="00FF6EAC">
        <w:rPr>
          <w:rFonts w:ascii="Times New Roman" w:hAnsi="Times New Roman"/>
          <w:sz w:val="24"/>
          <w:szCs w:val="24"/>
        </w:rPr>
        <w:t xml:space="preserve"> </w:t>
      </w:r>
      <w:r w:rsidR="001E59BE">
        <w:rPr>
          <w:rFonts w:ascii="Times New Roman" w:hAnsi="Times New Roman"/>
          <w:sz w:val="24"/>
          <w:szCs w:val="24"/>
        </w:rPr>
        <w:t>szeptemberben mindenki megelégedésére megrendezett Autómentes Napra a betervezett teljes összeget elköltöttük</w:t>
      </w:r>
      <w:r w:rsidR="00D9433B" w:rsidRPr="00FF6EAC">
        <w:rPr>
          <w:rFonts w:ascii="Times New Roman" w:hAnsi="Times New Roman"/>
          <w:sz w:val="24"/>
          <w:szCs w:val="24"/>
        </w:rPr>
        <w:t xml:space="preserve">. </w:t>
      </w:r>
    </w:p>
    <w:p w:rsidR="00D9433B" w:rsidRPr="00FF6EAC" w:rsidRDefault="00D9433B" w:rsidP="00903B7C">
      <w:pPr>
        <w:pStyle w:val="Nincstrkz"/>
        <w:numPr>
          <w:ilvl w:val="0"/>
          <w:numId w:val="17"/>
        </w:numPr>
        <w:tabs>
          <w:tab w:val="left" w:pos="426"/>
        </w:tabs>
        <w:ind w:left="426" w:hanging="426"/>
        <w:rPr>
          <w:rFonts w:ascii="Times New Roman" w:hAnsi="Times New Roman"/>
          <w:sz w:val="24"/>
          <w:szCs w:val="24"/>
        </w:rPr>
      </w:pPr>
      <w:r w:rsidRPr="00FF6EAC">
        <w:rPr>
          <w:rFonts w:ascii="Times New Roman" w:hAnsi="Times New Roman"/>
          <w:sz w:val="24"/>
          <w:szCs w:val="24"/>
        </w:rPr>
        <w:lastRenderedPageBreak/>
        <w:t>Gyökérfelnyomódások javítá</w:t>
      </w:r>
      <w:r w:rsidR="00DC1ED2">
        <w:rPr>
          <w:rFonts w:ascii="Times New Roman" w:hAnsi="Times New Roman"/>
          <w:sz w:val="24"/>
          <w:szCs w:val="24"/>
        </w:rPr>
        <w:t>sa az Öreg-tó körüli sétányon: a</w:t>
      </w:r>
      <w:r w:rsidRPr="00FF6EAC">
        <w:rPr>
          <w:rFonts w:ascii="Times New Roman" w:hAnsi="Times New Roman"/>
          <w:sz w:val="24"/>
          <w:szCs w:val="24"/>
        </w:rPr>
        <w:t xml:space="preserve"> teljes összeg felhasználásra került, a Lovarda és a kastély közötti sétány gyökérfelnyomódásainak a javítására egy új térkő burkolat készült.</w:t>
      </w:r>
    </w:p>
    <w:p w:rsidR="00D9433B" w:rsidRPr="00FF6EAC" w:rsidRDefault="00D9433B" w:rsidP="00FF6EAC">
      <w:pPr>
        <w:pStyle w:val="Standard"/>
        <w:rPr>
          <w:b/>
          <w:sz w:val="24"/>
          <w:szCs w:val="24"/>
        </w:rPr>
      </w:pPr>
    </w:p>
    <w:p w:rsidR="00D9433B" w:rsidRPr="00FF6EAC" w:rsidRDefault="00D9433B" w:rsidP="00FF6EAC">
      <w:pPr>
        <w:pStyle w:val="Nincstrkz"/>
        <w:rPr>
          <w:rFonts w:ascii="Times New Roman" w:hAnsi="Times New Roman"/>
          <w:sz w:val="24"/>
          <w:szCs w:val="24"/>
          <w:u w:val="single"/>
        </w:rPr>
      </w:pPr>
      <w:r w:rsidRPr="00FF6EAC">
        <w:rPr>
          <w:rFonts w:ascii="Times New Roman" w:hAnsi="Times New Roman"/>
          <w:sz w:val="24"/>
          <w:szCs w:val="24"/>
          <w:u w:val="single"/>
        </w:rPr>
        <w:t>Zöldterület kezelés (Parkfenntartás)</w:t>
      </w:r>
    </w:p>
    <w:p w:rsidR="009E5D98" w:rsidRPr="00FF6EAC" w:rsidRDefault="009E5D98" w:rsidP="00FF6EAC">
      <w:pPr>
        <w:pStyle w:val="Nincstrkz"/>
        <w:rPr>
          <w:rFonts w:ascii="Times New Roman" w:hAnsi="Times New Roman"/>
          <w:sz w:val="24"/>
          <w:szCs w:val="24"/>
          <w:u w:val="single"/>
        </w:rPr>
      </w:pPr>
    </w:p>
    <w:p w:rsidR="00D9433B" w:rsidRPr="00FF6EAC" w:rsidRDefault="00D9433B" w:rsidP="00FF6EAC">
      <w:pPr>
        <w:pStyle w:val="Nincstrkz"/>
        <w:tabs>
          <w:tab w:val="left" w:pos="426"/>
        </w:tabs>
        <w:rPr>
          <w:rFonts w:ascii="Times New Roman" w:hAnsi="Times New Roman"/>
          <w:sz w:val="24"/>
          <w:szCs w:val="24"/>
        </w:rPr>
      </w:pPr>
      <w:r w:rsidRPr="00FF6EAC">
        <w:rPr>
          <w:rFonts w:ascii="Times New Roman" w:hAnsi="Times New Roman"/>
          <w:sz w:val="24"/>
          <w:szCs w:val="24"/>
        </w:rPr>
        <w:t>A városban felmerülő zöldfelület gondozási, parkfenntartási, növényvédelmi, öntözési feladatait egy az egyben a Tatai Városgazda Kft. látja el a közhasznúsági megállapodásban foglaltak szerint. Erre az évre betervezett teljes összeg elköltésre került.</w:t>
      </w:r>
    </w:p>
    <w:p w:rsidR="00D9433B" w:rsidRPr="00FF6EAC" w:rsidRDefault="00D9433B" w:rsidP="00FF6EAC">
      <w:pPr>
        <w:pStyle w:val="Standard"/>
        <w:rPr>
          <w:b/>
          <w:sz w:val="24"/>
          <w:szCs w:val="24"/>
        </w:rPr>
      </w:pPr>
    </w:p>
    <w:p w:rsidR="00D9433B" w:rsidRPr="00FF6EAC" w:rsidRDefault="00D9433B" w:rsidP="00FF6EAC">
      <w:pPr>
        <w:pStyle w:val="Nincstrkz"/>
        <w:rPr>
          <w:rFonts w:ascii="Times New Roman" w:hAnsi="Times New Roman"/>
          <w:sz w:val="24"/>
          <w:szCs w:val="24"/>
          <w:u w:val="single"/>
        </w:rPr>
      </w:pPr>
      <w:r w:rsidRPr="00FF6EAC">
        <w:rPr>
          <w:rFonts w:ascii="Times New Roman" w:hAnsi="Times New Roman"/>
          <w:sz w:val="24"/>
          <w:szCs w:val="24"/>
          <w:u w:val="single"/>
        </w:rPr>
        <w:t>Zöldterület kezelés (Utcai fasorok fenntartása)</w:t>
      </w:r>
    </w:p>
    <w:p w:rsidR="009E5D98" w:rsidRPr="00FF6EAC" w:rsidRDefault="009E5D98" w:rsidP="00FF6EAC">
      <w:pPr>
        <w:pStyle w:val="Nincstrkz"/>
        <w:rPr>
          <w:rFonts w:ascii="Times New Roman" w:hAnsi="Times New Roman"/>
          <w:sz w:val="24"/>
          <w:szCs w:val="24"/>
          <w:u w:val="single"/>
        </w:rPr>
      </w:pPr>
    </w:p>
    <w:p w:rsidR="00D9433B" w:rsidRPr="00FF6EAC" w:rsidRDefault="00D9433B" w:rsidP="00903B7C">
      <w:pPr>
        <w:pStyle w:val="Nincstrkz"/>
        <w:numPr>
          <w:ilvl w:val="0"/>
          <w:numId w:val="18"/>
        </w:numPr>
        <w:tabs>
          <w:tab w:val="left" w:pos="426"/>
        </w:tabs>
        <w:ind w:left="426" w:hanging="426"/>
        <w:rPr>
          <w:rFonts w:ascii="Times New Roman" w:hAnsi="Times New Roman"/>
          <w:sz w:val="24"/>
          <w:szCs w:val="24"/>
        </w:rPr>
      </w:pPr>
      <w:r w:rsidRPr="00FF6EAC">
        <w:rPr>
          <w:rFonts w:ascii="Times New Roman" w:hAnsi="Times New Roman"/>
          <w:sz w:val="24"/>
          <w:szCs w:val="24"/>
        </w:rPr>
        <w:t>A költségvetési sor egy része átadásra került a Tatai Városgazda Kft. részére, akik a városban felmerülő egyedi fakivágási, fametszési feladatokat végezték el a szakfeladat terhére.</w:t>
      </w:r>
    </w:p>
    <w:p w:rsidR="00D9433B" w:rsidRPr="00FF6EAC" w:rsidRDefault="00D9433B" w:rsidP="00903B7C">
      <w:pPr>
        <w:pStyle w:val="Nincstrkz"/>
        <w:numPr>
          <w:ilvl w:val="0"/>
          <w:numId w:val="18"/>
        </w:numPr>
        <w:tabs>
          <w:tab w:val="left" w:pos="426"/>
        </w:tabs>
        <w:ind w:left="426" w:hanging="426"/>
        <w:rPr>
          <w:rFonts w:ascii="Times New Roman" w:hAnsi="Times New Roman"/>
          <w:sz w:val="24"/>
          <w:szCs w:val="24"/>
        </w:rPr>
      </w:pPr>
      <w:r w:rsidRPr="00FF6EAC">
        <w:rPr>
          <w:rFonts w:ascii="Times New Roman" w:hAnsi="Times New Roman"/>
          <w:sz w:val="24"/>
          <w:szCs w:val="24"/>
        </w:rPr>
        <w:t>A tervezett fasormetszések rendre megtörténtek, ezek közül a Bacsó Béla utcában a japánakácok, valamint az Eszperantó téri fasormetszés volt a legnagyobb feladat. A metszések nagy részénél alpin szaktudással és felszereléssel, vagy kosaras autóval rendelkező vállalkozókat kell</w:t>
      </w:r>
      <w:r w:rsidR="001E59BE">
        <w:rPr>
          <w:rFonts w:ascii="Times New Roman" w:hAnsi="Times New Roman"/>
          <w:sz w:val="24"/>
          <w:szCs w:val="24"/>
        </w:rPr>
        <w:t>ett</w:t>
      </w:r>
      <w:r w:rsidRPr="00FF6EAC">
        <w:rPr>
          <w:rFonts w:ascii="Times New Roman" w:hAnsi="Times New Roman"/>
          <w:sz w:val="24"/>
          <w:szCs w:val="24"/>
        </w:rPr>
        <w:t xml:space="preserve"> igénybe venni. A fametszési munkálatokat a fák nyugalmi időszakában, ősztől tavaszig végeztük. Tavasztól őszig a balesetveszélyes és indokolt esetekben metszettünk, illetve vágtunk fákat.</w:t>
      </w:r>
    </w:p>
    <w:p w:rsidR="00D9433B" w:rsidRPr="00FF6EAC" w:rsidRDefault="00D9433B" w:rsidP="00FF6EAC">
      <w:pPr>
        <w:pStyle w:val="Standard"/>
        <w:rPr>
          <w:b/>
          <w:sz w:val="24"/>
          <w:szCs w:val="24"/>
        </w:rPr>
      </w:pPr>
    </w:p>
    <w:p w:rsidR="00D9433B" w:rsidRPr="00FF6EAC" w:rsidRDefault="00D9433B" w:rsidP="00FF6EAC">
      <w:pPr>
        <w:rPr>
          <w:bCs/>
          <w:color w:val="000000"/>
          <w:u w:val="single"/>
        </w:rPr>
      </w:pPr>
      <w:r w:rsidRPr="00FF6EAC">
        <w:rPr>
          <w:bCs/>
          <w:color w:val="000000"/>
          <w:u w:val="single"/>
        </w:rPr>
        <w:t>Város- és községgazdálkodási egyéb szolgáltatás (Közbeszerzések)</w:t>
      </w:r>
    </w:p>
    <w:p w:rsidR="009E5D98" w:rsidRPr="00FF6EAC" w:rsidRDefault="009E5D98" w:rsidP="00FF6EAC">
      <w:pPr>
        <w:rPr>
          <w:bCs/>
          <w:color w:val="000000"/>
          <w:u w:val="single"/>
        </w:rPr>
      </w:pPr>
    </w:p>
    <w:p w:rsidR="00D9433B" w:rsidRPr="00FF6EAC" w:rsidRDefault="00D9433B" w:rsidP="00FF6EAC">
      <w:pPr>
        <w:pStyle w:val="Nincstrkz"/>
        <w:rPr>
          <w:rFonts w:ascii="Times New Roman" w:hAnsi="Times New Roman"/>
          <w:sz w:val="24"/>
          <w:szCs w:val="24"/>
        </w:rPr>
      </w:pPr>
      <w:r w:rsidRPr="00FF6EAC">
        <w:rPr>
          <w:rFonts w:ascii="Times New Roman" w:hAnsi="Times New Roman"/>
          <w:sz w:val="24"/>
          <w:szCs w:val="24"/>
        </w:rPr>
        <w:t>A közbeszerzésekről s</w:t>
      </w:r>
      <w:r w:rsidR="00F14403" w:rsidRPr="00FF6EAC">
        <w:rPr>
          <w:rFonts w:ascii="Times New Roman" w:hAnsi="Times New Roman"/>
          <w:sz w:val="24"/>
          <w:szCs w:val="24"/>
        </w:rPr>
        <w:t>zóló 2015. évi CXLIII.</w:t>
      </w:r>
      <w:r w:rsidR="00606C2F">
        <w:rPr>
          <w:rFonts w:ascii="Times New Roman" w:hAnsi="Times New Roman"/>
          <w:sz w:val="24"/>
          <w:szCs w:val="24"/>
        </w:rPr>
        <w:t xml:space="preserve"> </w:t>
      </w:r>
      <w:r w:rsidRPr="00FF6EAC">
        <w:rPr>
          <w:rFonts w:ascii="Times New Roman" w:hAnsi="Times New Roman"/>
          <w:sz w:val="24"/>
          <w:szCs w:val="24"/>
        </w:rPr>
        <w:t xml:space="preserve">tv. </w:t>
      </w:r>
      <w:proofErr w:type="gramStart"/>
      <w:r w:rsidRPr="00FF6EAC">
        <w:rPr>
          <w:rFonts w:ascii="Times New Roman" w:hAnsi="Times New Roman"/>
          <w:sz w:val="24"/>
          <w:szCs w:val="24"/>
        </w:rPr>
        <w:t>előírásainak</w:t>
      </w:r>
      <w:proofErr w:type="gramEnd"/>
      <w:r w:rsidRPr="00FF6EAC">
        <w:rPr>
          <w:rFonts w:ascii="Times New Roman" w:hAnsi="Times New Roman"/>
          <w:sz w:val="24"/>
          <w:szCs w:val="24"/>
        </w:rPr>
        <w:t xml:space="preserve"> megfelelően a Hivatal elvégezte az Önkormányzat gazdálkodási körébe tartozó közbeszerzési eljárások bonyolítását. Az eljárások előkészítésekor az ajánlati felhívás és ajánlati dokumentáció továbbításra került a Képviselő-testület bizottsági elnökei részére, véleményezés céljából. Észrevételek egyeztetése után, a közbeszerzé</w:t>
      </w:r>
      <w:r w:rsidR="00B14CA0" w:rsidRPr="00FF6EAC">
        <w:rPr>
          <w:rFonts w:ascii="Times New Roman" w:hAnsi="Times New Roman"/>
          <w:sz w:val="24"/>
          <w:szCs w:val="24"/>
        </w:rPr>
        <w:t>si eljárás megindításra került</w:t>
      </w:r>
      <w:r w:rsidRPr="00FF6EAC">
        <w:rPr>
          <w:rFonts w:ascii="Times New Roman" w:hAnsi="Times New Roman"/>
          <w:sz w:val="24"/>
          <w:szCs w:val="24"/>
        </w:rPr>
        <w:t>, majd a bizottsági elnökök bírálati szakaszba</w:t>
      </w:r>
      <w:r w:rsidR="00B14CA0" w:rsidRPr="00FF6EAC">
        <w:rPr>
          <w:rFonts w:ascii="Times New Roman" w:hAnsi="Times New Roman"/>
          <w:sz w:val="24"/>
          <w:szCs w:val="24"/>
        </w:rPr>
        <w:t>n történő részvételével zárult</w:t>
      </w:r>
      <w:r w:rsidRPr="00FF6EAC">
        <w:rPr>
          <w:rFonts w:ascii="Times New Roman" w:hAnsi="Times New Roman"/>
          <w:sz w:val="24"/>
          <w:szCs w:val="24"/>
        </w:rPr>
        <w:t>.</w:t>
      </w:r>
    </w:p>
    <w:p w:rsidR="00DC1ED2" w:rsidRPr="00FF6EAC" w:rsidRDefault="00DC1ED2" w:rsidP="00FF6EAC"/>
    <w:p w:rsidR="00D9433B" w:rsidRPr="00DC1ED2" w:rsidRDefault="00D9433B" w:rsidP="00FF6EAC">
      <w:r w:rsidRPr="00DC1ED2">
        <w:t xml:space="preserve">A 2016-ben megvalósult és szerződéskötéssel záródó közbeszerzések az alábbiak voltak: </w:t>
      </w:r>
    </w:p>
    <w:p w:rsidR="00D9433B" w:rsidRPr="00FF6EAC" w:rsidRDefault="009B7DEA" w:rsidP="00903B7C">
      <w:pPr>
        <w:numPr>
          <w:ilvl w:val="0"/>
          <w:numId w:val="19"/>
        </w:numPr>
        <w:autoSpaceDN w:val="0"/>
        <w:ind w:left="426" w:hanging="426"/>
        <w:rPr>
          <w:bCs/>
        </w:rPr>
      </w:pPr>
      <w:r>
        <w:rPr>
          <w:bCs/>
        </w:rPr>
        <w:t>k</w:t>
      </w:r>
      <w:r w:rsidR="00D9433B" w:rsidRPr="00FF6EAC">
        <w:rPr>
          <w:bCs/>
        </w:rPr>
        <w:t>özponti orvosi (felnőtt és elkülönülő gyermekorvosi) ügyelet ellátása Tata, Baj, Duna-almás, Dunaszentmiklós, Kocs, Naszály, Neszmély, Szomód, Tardos és Vértestolna települések közigazgatási területén szolgáltatási szerződés keretében</w:t>
      </w:r>
      <w:r w:rsidR="00DC1ED2">
        <w:rPr>
          <w:bCs/>
        </w:rPr>
        <w:t>,</w:t>
      </w:r>
    </w:p>
    <w:p w:rsidR="00D9433B" w:rsidRPr="00FF6EAC" w:rsidRDefault="009B7DEA" w:rsidP="00903B7C">
      <w:pPr>
        <w:numPr>
          <w:ilvl w:val="0"/>
          <w:numId w:val="19"/>
        </w:numPr>
        <w:autoSpaceDN w:val="0"/>
        <w:ind w:left="426" w:hanging="426"/>
      </w:pPr>
      <w:r>
        <w:rPr>
          <w:bCs/>
        </w:rPr>
        <w:t>a</w:t>
      </w:r>
      <w:r w:rsidR="00D9433B" w:rsidRPr="00FF6EAC">
        <w:rPr>
          <w:bCs/>
        </w:rPr>
        <w:t xml:space="preserve"> tatai Grófi-tó felújítási és mederkotrási munkái</w:t>
      </w:r>
      <w:r w:rsidR="00DC1ED2">
        <w:rPr>
          <w:bCs/>
        </w:rPr>
        <w:t>,</w:t>
      </w:r>
    </w:p>
    <w:p w:rsidR="00D9433B" w:rsidRPr="00FF6EAC" w:rsidRDefault="009B7DEA" w:rsidP="00903B7C">
      <w:pPr>
        <w:numPr>
          <w:ilvl w:val="0"/>
          <w:numId w:val="19"/>
        </w:numPr>
        <w:autoSpaceDN w:val="0"/>
        <w:ind w:left="426" w:hanging="426"/>
        <w:rPr>
          <w:bCs/>
        </w:rPr>
      </w:pPr>
      <w:r>
        <w:rPr>
          <w:bCs/>
        </w:rPr>
        <w:t>i</w:t>
      </w:r>
      <w:r w:rsidR="00D9433B" w:rsidRPr="00FF6EAC">
        <w:rPr>
          <w:bCs/>
        </w:rPr>
        <w:t>rodai multifunkciós eszközök bérlete és üzemeltetése 48 hónapra</w:t>
      </w:r>
      <w:r w:rsidR="00DC1ED2">
        <w:rPr>
          <w:bCs/>
        </w:rPr>
        <w:t>,</w:t>
      </w:r>
    </w:p>
    <w:p w:rsidR="00D9433B" w:rsidRPr="00FF6EAC" w:rsidRDefault="009B7DEA" w:rsidP="00903B7C">
      <w:pPr>
        <w:numPr>
          <w:ilvl w:val="0"/>
          <w:numId w:val="19"/>
        </w:numPr>
        <w:autoSpaceDN w:val="0"/>
        <w:ind w:left="426" w:hanging="426"/>
      </w:pPr>
      <w:r>
        <w:t>h</w:t>
      </w:r>
      <w:r w:rsidR="00D9433B" w:rsidRPr="00FF6EAC">
        <w:t>elyi közösségi közlekedés biztosítása</w:t>
      </w:r>
      <w:r w:rsidR="00DC1ED2">
        <w:t>,</w:t>
      </w:r>
      <w:r w:rsidR="00D9433B" w:rsidRPr="00FF6EAC">
        <w:t xml:space="preserve"> </w:t>
      </w:r>
    </w:p>
    <w:p w:rsidR="00D9433B" w:rsidRPr="00FF6EAC" w:rsidRDefault="009B7DEA" w:rsidP="00903B7C">
      <w:pPr>
        <w:numPr>
          <w:ilvl w:val="0"/>
          <w:numId w:val="19"/>
        </w:numPr>
        <w:autoSpaceDN w:val="0"/>
        <w:ind w:left="426" w:hanging="426"/>
      </w:pPr>
      <w:r>
        <w:t>v</w:t>
      </w:r>
      <w:r w:rsidR="00D9433B" w:rsidRPr="00FF6EAC">
        <w:t>illamos energia beszerzés</w:t>
      </w:r>
      <w:r w:rsidR="00DC1ED2">
        <w:t>,</w:t>
      </w:r>
    </w:p>
    <w:p w:rsidR="00D9433B" w:rsidRPr="00FF6EAC" w:rsidRDefault="009B7DEA" w:rsidP="00903B7C">
      <w:pPr>
        <w:numPr>
          <w:ilvl w:val="0"/>
          <w:numId w:val="19"/>
        </w:numPr>
        <w:autoSpaceDN w:val="0"/>
        <w:ind w:left="426" w:hanging="426"/>
      </w:pPr>
      <w:r>
        <w:t>p</w:t>
      </w:r>
      <w:r w:rsidR="00D9433B" w:rsidRPr="00FF6EAC">
        <w:t>iac kialakításához kapcsolódó engedélyezési terv (1. rész) és kiviteli terv elkészítése (2. rész)</w:t>
      </w:r>
      <w:r w:rsidR="00DC1ED2">
        <w:t>.</w:t>
      </w:r>
    </w:p>
    <w:p w:rsidR="00FF6EAC" w:rsidRPr="00E17F8C" w:rsidRDefault="00FF6EAC" w:rsidP="00FF6EAC">
      <w:pPr>
        <w:pStyle w:val="Listaszerbekezds"/>
        <w:spacing w:after="0" w:line="240" w:lineRule="auto"/>
        <w:rPr>
          <w:rFonts w:ascii="Times New Roman" w:hAnsi="Times New Roman" w:cs="Times New Roman"/>
          <w:b/>
          <w:sz w:val="24"/>
          <w:szCs w:val="24"/>
        </w:rPr>
      </w:pPr>
    </w:p>
    <w:p w:rsidR="00910290" w:rsidRPr="00E17F8C" w:rsidRDefault="00910290" w:rsidP="00903B7C">
      <w:pPr>
        <w:pStyle w:val="Listaszerbekezds"/>
        <w:numPr>
          <w:ilvl w:val="0"/>
          <w:numId w:val="10"/>
        </w:numPr>
        <w:spacing w:after="0" w:line="240" w:lineRule="auto"/>
        <w:ind w:left="284" w:hanging="284"/>
        <w:rPr>
          <w:rFonts w:ascii="Times New Roman" w:hAnsi="Times New Roman" w:cs="Times New Roman"/>
          <w:b/>
          <w:sz w:val="24"/>
          <w:szCs w:val="24"/>
        </w:rPr>
      </w:pPr>
      <w:r w:rsidRPr="00E17F8C">
        <w:rPr>
          <w:rFonts w:ascii="Times New Roman" w:hAnsi="Times New Roman" w:cs="Times New Roman"/>
          <w:b/>
          <w:sz w:val="24"/>
          <w:szCs w:val="24"/>
        </w:rPr>
        <w:t>Egyéb kiadói tevékenység</w:t>
      </w:r>
    </w:p>
    <w:p w:rsidR="00910290" w:rsidRPr="00FF6EAC" w:rsidRDefault="00910290" w:rsidP="00FF6EAC">
      <w:pPr>
        <w:pStyle w:val="Listaszerbekezds"/>
        <w:spacing w:after="0" w:line="240" w:lineRule="auto"/>
        <w:rPr>
          <w:rFonts w:ascii="Times New Roman" w:hAnsi="Times New Roman" w:cs="Times New Roman"/>
          <w:sz w:val="24"/>
          <w:szCs w:val="24"/>
        </w:rPr>
      </w:pPr>
    </w:p>
    <w:p w:rsidR="005F0CAC" w:rsidRPr="00FF6EAC" w:rsidRDefault="005F0CAC" w:rsidP="00FF6EAC">
      <w:r w:rsidRPr="00FF6EAC">
        <w:t>A</w:t>
      </w:r>
      <w:r w:rsidR="003903C8" w:rsidRPr="00FF6EAC">
        <w:t>z</w:t>
      </w:r>
      <w:r w:rsidRPr="00FF6EAC">
        <w:t xml:space="preserve"> Egyéb kiadói tevékenység </w:t>
      </w:r>
      <w:r w:rsidR="003903C8" w:rsidRPr="00FF6EAC">
        <w:t>kormányzati funkció</w:t>
      </w:r>
      <w:r w:rsidRPr="00FF6EAC">
        <w:t xml:space="preserve"> </w:t>
      </w:r>
      <w:r w:rsidR="00B21613" w:rsidRPr="00FF6EAC">
        <w:t xml:space="preserve">2016. </w:t>
      </w:r>
      <w:r w:rsidR="003903C8" w:rsidRPr="00FF6EAC">
        <w:t>évi</w:t>
      </w:r>
      <w:r w:rsidRPr="00FF6EAC">
        <w:t xml:space="preserve"> eredeti előirány</w:t>
      </w:r>
      <w:r w:rsidR="003903C8" w:rsidRPr="00FF6EAC">
        <w:t>zat</w:t>
      </w:r>
      <w:r w:rsidR="00B21613" w:rsidRPr="00FF6EAC">
        <w:t>a</w:t>
      </w:r>
      <w:r w:rsidR="003903C8" w:rsidRPr="00FF6EAC">
        <w:t xml:space="preserve"> 24 036 E Ft</w:t>
      </w:r>
      <w:r w:rsidRPr="00FF6EAC">
        <w:t xml:space="preserve"> v</w:t>
      </w:r>
      <w:r w:rsidR="003903C8" w:rsidRPr="00FF6EAC">
        <w:t>olt, a módosított előirányzat 9 966 E Ft, melyből 9</w:t>
      </w:r>
      <w:r w:rsidR="00B11B66">
        <w:t> </w:t>
      </w:r>
      <w:r w:rsidR="003903C8" w:rsidRPr="00FF6EAC">
        <w:t>547</w:t>
      </w:r>
      <w:r w:rsidR="00B11B66">
        <w:t xml:space="preserve"> </w:t>
      </w:r>
      <w:r w:rsidR="003903C8" w:rsidRPr="00FF6EAC">
        <w:t>E Ft-ot</w:t>
      </w:r>
      <w:r w:rsidRPr="00FF6EAC">
        <w:t xml:space="preserve"> használtunk fel. </w:t>
      </w:r>
    </w:p>
    <w:p w:rsidR="005F0CAC" w:rsidRPr="00FF6EAC" w:rsidRDefault="005F0CAC" w:rsidP="00FF6EAC"/>
    <w:p w:rsidR="005F0CAC" w:rsidRPr="00FF6EAC" w:rsidRDefault="005F0CAC" w:rsidP="00FF6EAC">
      <w:r w:rsidRPr="00FF6EAC">
        <w:t>A 2016-ban felhasznált összeg magában foglalja többek között a r</w:t>
      </w:r>
      <w:r w:rsidR="00B21613" w:rsidRPr="00FF6EAC">
        <w:t>eklám és propagandakiadásokat 3 105 E Ft</w:t>
      </w:r>
      <w:r w:rsidRPr="00FF6EAC">
        <w:t xml:space="preserve"> értékben, melyben szerepelt a Forrás Rádió műsortámogatása: közszolgálati rádiós műsorkészítés- tatai hírek, tudósítások, programajánlók </w:t>
      </w:r>
      <w:r w:rsidRPr="00FF6EAC">
        <w:lastRenderedPageBreak/>
        <w:t xml:space="preserve">rádiós műsorokban való megjelentetésének formájában. A támogatás keretében szerveztünk hirdetési kampányt is, a 2016. évi városi Adventi Vásár népszerűsítésére. </w:t>
      </w:r>
    </w:p>
    <w:p w:rsidR="005F0CAC" w:rsidRPr="00FF6EAC" w:rsidRDefault="005F0CAC" w:rsidP="00FF6EAC"/>
    <w:p w:rsidR="005F0CAC" w:rsidRPr="00FF6EAC" w:rsidRDefault="001A18CE" w:rsidP="00FF6EAC">
      <w:r w:rsidRPr="00FF6EAC">
        <w:t xml:space="preserve">A tavalyi év során </w:t>
      </w:r>
      <w:r w:rsidR="005F0CAC" w:rsidRPr="00FF6EAC">
        <w:t>a Tatai Patrióta Magazin szerkesztésére, tervezésére és megjelentetésére, valamint az Art Limes folyóirat művészeti számának elkészítésére és a „Húsz fesztivál története” című kiadvány nyomdai munkálataira</w:t>
      </w:r>
      <w:r w:rsidRPr="00FF6EAC">
        <w:t xml:space="preserve"> került az előirányzat felhasználásra</w:t>
      </w:r>
      <w:r w:rsidR="005F0CAC" w:rsidRPr="00FF6EAC">
        <w:t xml:space="preserve">. Emellett az Új Forrás folyóirat előfizetésére, és a 2016-os City Hungary kiadványban való </w:t>
      </w:r>
      <w:proofErr w:type="spellStart"/>
      <w:r w:rsidR="005F0CAC" w:rsidRPr="00FF6EAC">
        <w:t>Pr</w:t>
      </w:r>
      <w:proofErr w:type="spellEnd"/>
      <w:r w:rsidR="005F0CAC" w:rsidRPr="00FF6EAC">
        <w:t xml:space="preserve"> megjelenésre költöttü</w:t>
      </w:r>
      <w:r w:rsidRPr="00FF6EAC">
        <w:t>n</w:t>
      </w:r>
      <w:r w:rsidR="005F0CAC" w:rsidRPr="00FF6EAC">
        <w:t>k.</w:t>
      </w:r>
    </w:p>
    <w:p w:rsidR="005F0CAC" w:rsidRPr="00FF6EAC" w:rsidRDefault="005F0CAC" w:rsidP="00FF6EAC"/>
    <w:p w:rsidR="00910290" w:rsidRPr="00E17F8C" w:rsidRDefault="00910290" w:rsidP="00903B7C">
      <w:pPr>
        <w:pStyle w:val="Listaszerbekezds"/>
        <w:numPr>
          <w:ilvl w:val="0"/>
          <w:numId w:val="10"/>
        </w:numPr>
        <w:spacing w:after="0" w:line="240" w:lineRule="auto"/>
        <w:ind w:left="284" w:hanging="284"/>
        <w:rPr>
          <w:rFonts w:ascii="Times New Roman" w:hAnsi="Times New Roman" w:cs="Times New Roman"/>
          <w:b/>
          <w:sz w:val="24"/>
          <w:szCs w:val="24"/>
        </w:rPr>
      </w:pPr>
      <w:r w:rsidRPr="00E17F8C">
        <w:rPr>
          <w:rFonts w:ascii="Times New Roman" w:hAnsi="Times New Roman" w:cs="Times New Roman"/>
          <w:b/>
          <w:sz w:val="24"/>
          <w:szCs w:val="24"/>
        </w:rPr>
        <w:t>Sporttal kapcsolatos feladatok</w:t>
      </w:r>
    </w:p>
    <w:p w:rsidR="00A31344" w:rsidRPr="00FF6EAC" w:rsidRDefault="00A31344" w:rsidP="00FF6EAC"/>
    <w:p w:rsidR="00A31344" w:rsidRPr="00FF6EAC" w:rsidRDefault="00A31344" w:rsidP="00FF6EAC">
      <w:pPr>
        <w:rPr>
          <w:u w:val="single"/>
        </w:rPr>
      </w:pPr>
      <w:r w:rsidRPr="00FF6EAC">
        <w:rPr>
          <w:u w:val="single"/>
        </w:rPr>
        <w:t xml:space="preserve">Szabadidősport </w:t>
      </w:r>
    </w:p>
    <w:p w:rsidR="00A31344" w:rsidRPr="00FF6EAC" w:rsidRDefault="00A31344" w:rsidP="00FF6EAC">
      <w:pPr>
        <w:rPr>
          <w:u w:val="single"/>
        </w:rPr>
      </w:pPr>
    </w:p>
    <w:p w:rsidR="00A31344" w:rsidRPr="00FF6EAC" w:rsidRDefault="00A31344" w:rsidP="00FF6EAC">
      <w:r w:rsidRPr="00FF6EAC">
        <w:t>A szabadidő</w:t>
      </w:r>
      <w:r w:rsidR="00C27121" w:rsidRPr="00FF6EAC">
        <w:t xml:space="preserve">sportra rendelkezésre álló módosított előirányzat </w:t>
      </w:r>
      <w:r w:rsidR="00627CE6" w:rsidRPr="00FF6EAC">
        <w:t xml:space="preserve">13 863 </w:t>
      </w:r>
      <w:r w:rsidR="00C27121" w:rsidRPr="00FF6EAC">
        <w:t xml:space="preserve">E Ft, melyből a városi sportnaptárban szereplő sportrendezvények szervezésére, előkészítésére, díjazására és lebonyolítására </w:t>
      </w:r>
      <w:r w:rsidR="00627CE6" w:rsidRPr="00FF6EAC">
        <w:t xml:space="preserve">11 638 </w:t>
      </w:r>
      <w:r w:rsidR="00C27121" w:rsidRPr="00FF6EAC">
        <w:t xml:space="preserve">E Ft került felhasználásra. </w:t>
      </w:r>
    </w:p>
    <w:p w:rsidR="00C27121" w:rsidRPr="00FF6EAC" w:rsidRDefault="00C27121" w:rsidP="00FF6EAC"/>
    <w:p w:rsidR="00C27121" w:rsidRPr="00FF6EAC" w:rsidRDefault="00C27121" w:rsidP="00FF6EAC">
      <w:pPr>
        <w:rPr>
          <w:u w:val="single"/>
        </w:rPr>
      </w:pPr>
      <w:r w:rsidRPr="00FF6EAC">
        <w:rPr>
          <w:u w:val="single"/>
        </w:rPr>
        <w:t>Kiemelt állami és önkormányzati rendezvények (Minimarathon)</w:t>
      </w:r>
    </w:p>
    <w:p w:rsidR="00C27121" w:rsidRPr="00FF6EAC" w:rsidRDefault="00C27121" w:rsidP="00FF6EAC"/>
    <w:p w:rsidR="001332C9" w:rsidRPr="00FF6EAC" w:rsidRDefault="00627CE6" w:rsidP="00FF6EAC">
      <w:r w:rsidRPr="00FF6EAC">
        <w:t xml:space="preserve">A </w:t>
      </w:r>
      <w:r w:rsidR="002578B5" w:rsidRPr="00FF6EAC">
        <w:t xml:space="preserve">Minimarathon módosított kiadási előirányzata </w:t>
      </w:r>
      <w:r w:rsidRPr="00FF6EAC">
        <w:t xml:space="preserve">6 000 </w:t>
      </w:r>
      <w:r w:rsidR="002578B5" w:rsidRPr="00FF6EAC">
        <w:t xml:space="preserve">E Ft, melyből összesen </w:t>
      </w:r>
      <w:r w:rsidRPr="00FF6EAC">
        <w:t xml:space="preserve">4 326 </w:t>
      </w:r>
      <w:r w:rsidR="002578B5" w:rsidRPr="00FF6EAC">
        <w:t xml:space="preserve">E Ft került felhasználásra a verseny szervezési, lebonyolítási feladataira, díjazásra, engedélyek megkérésére, frissítő állomások felszerelésére, szállítások lebonyolítására, eszközök, termek bérlésére, szolgáltatások (időmérés, műsorvezetés, rajt/cél kapu beállítás) kiegyenlítésére. </w:t>
      </w:r>
    </w:p>
    <w:p w:rsidR="00910290" w:rsidRPr="00FF6EAC" w:rsidRDefault="00910290" w:rsidP="00FF6EAC"/>
    <w:p w:rsidR="00910290" w:rsidRPr="00E17F8C" w:rsidRDefault="00910290" w:rsidP="00903B7C">
      <w:pPr>
        <w:pStyle w:val="Listaszerbekezds"/>
        <w:numPr>
          <w:ilvl w:val="0"/>
          <w:numId w:val="10"/>
        </w:numPr>
        <w:spacing w:after="0" w:line="240" w:lineRule="auto"/>
        <w:ind w:left="284" w:hanging="284"/>
        <w:rPr>
          <w:rFonts w:ascii="Times New Roman" w:hAnsi="Times New Roman" w:cs="Times New Roman"/>
          <w:b/>
          <w:sz w:val="24"/>
          <w:szCs w:val="24"/>
        </w:rPr>
      </w:pPr>
      <w:r w:rsidRPr="00E17F8C">
        <w:rPr>
          <w:rFonts w:ascii="Times New Roman" w:hAnsi="Times New Roman" w:cs="Times New Roman"/>
          <w:b/>
          <w:sz w:val="24"/>
          <w:szCs w:val="24"/>
        </w:rPr>
        <w:t>Ifjúsági feladatok</w:t>
      </w:r>
    </w:p>
    <w:p w:rsidR="001332C9" w:rsidRPr="00FF6EAC" w:rsidRDefault="001332C9" w:rsidP="00FF6EAC">
      <w:pPr>
        <w:pStyle w:val="Listaszerbekezds"/>
        <w:spacing w:after="0" w:line="240" w:lineRule="auto"/>
        <w:rPr>
          <w:rFonts w:ascii="Times New Roman" w:hAnsi="Times New Roman" w:cs="Times New Roman"/>
          <w:sz w:val="24"/>
          <w:szCs w:val="24"/>
        </w:rPr>
      </w:pPr>
    </w:p>
    <w:p w:rsidR="00910290" w:rsidRPr="00FF6EAC" w:rsidRDefault="002578B5" w:rsidP="00FF6EAC">
      <w:r w:rsidRPr="00FF6EAC">
        <w:t xml:space="preserve">A kiadási előirányzat </w:t>
      </w:r>
      <w:r w:rsidR="008579DC" w:rsidRPr="00FF6EAC">
        <w:t xml:space="preserve">17 890 </w:t>
      </w:r>
      <w:r w:rsidRPr="00FF6EAC">
        <w:t xml:space="preserve">E Ft, </w:t>
      </w:r>
      <w:r w:rsidR="008579DC" w:rsidRPr="00FF6EAC">
        <w:t xml:space="preserve">melyből 13 114 E Ft került kifizetésre. Gyermekbarát város program intézkedési tervébe foglalt programok megvalósítása, finanszírozása, meghirdetésre, pályázati önrészek biztosítása. </w:t>
      </w:r>
      <w:r w:rsidRPr="00FF6EAC">
        <w:t xml:space="preserve"> </w:t>
      </w:r>
    </w:p>
    <w:p w:rsidR="00DC1ED2" w:rsidRPr="00FF6EAC" w:rsidRDefault="00DC1ED2" w:rsidP="00FF6EAC"/>
    <w:p w:rsidR="00910290" w:rsidRPr="00E17F8C" w:rsidRDefault="00910290" w:rsidP="00903B7C">
      <w:pPr>
        <w:pStyle w:val="Listaszerbekezds"/>
        <w:numPr>
          <w:ilvl w:val="0"/>
          <w:numId w:val="10"/>
        </w:numPr>
        <w:spacing w:after="0" w:line="240" w:lineRule="auto"/>
        <w:ind w:left="284" w:hanging="284"/>
        <w:rPr>
          <w:rFonts w:ascii="Times New Roman" w:hAnsi="Times New Roman" w:cs="Times New Roman"/>
          <w:b/>
          <w:sz w:val="24"/>
          <w:szCs w:val="24"/>
        </w:rPr>
      </w:pPr>
      <w:r w:rsidRPr="00E17F8C">
        <w:rPr>
          <w:rFonts w:ascii="Times New Roman" w:hAnsi="Times New Roman" w:cs="Times New Roman"/>
          <w:b/>
          <w:sz w:val="24"/>
          <w:szCs w:val="24"/>
        </w:rPr>
        <w:t>Nemzetközi kapcsolatok</w:t>
      </w:r>
    </w:p>
    <w:p w:rsidR="00910290" w:rsidRPr="00FF6EAC" w:rsidRDefault="00910290" w:rsidP="00FF6EAC"/>
    <w:p w:rsidR="001332C9" w:rsidRPr="00FF6EAC" w:rsidRDefault="001332C9" w:rsidP="00FF6EAC">
      <w:r w:rsidRPr="00FF6EAC">
        <w:t>A nemzetközi kulturális együttműködési funkció 2016. évi testvérvárosi személyi módosított kiadási előirányzata 21 636 E Ft (járulékkal együtt), testvérvárosi dologi módosított kiadási előirányzata 7 688 E Ft volt.</w:t>
      </w:r>
      <w:r w:rsidR="001E59BE">
        <w:t xml:space="preserve"> A teljesítés személyi és járulék kiadásokra 21 591 E Ft, dologi kiadások finanszírozására pedig 7 652 E Ft-ot fizettünk ki.</w:t>
      </w:r>
    </w:p>
    <w:p w:rsidR="001332C9" w:rsidRPr="00FF6EAC" w:rsidRDefault="001332C9" w:rsidP="00FF6EAC"/>
    <w:p w:rsidR="001332C9" w:rsidRPr="00FF6EAC" w:rsidRDefault="001E59BE" w:rsidP="00FF6EAC">
      <w:r>
        <w:t>A</w:t>
      </w:r>
      <w:r w:rsidR="001332C9" w:rsidRPr="00FF6EAC">
        <w:t xml:space="preserve"> legjelentősebb rendezvények a következők voltak:</w:t>
      </w:r>
    </w:p>
    <w:p w:rsidR="00FF6EAC" w:rsidRDefault="00FF6EAC" w:rsidP="00FF6EAC"/>
    <w:p w:rsidR="00DC1ED2" w:rsidRPr="00FF6EAC" w:rsidRDefault="00DC1ED2" w:rsidP="00FF6EAC"/>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1560"/>
        <w:gridCol w:w="6095"/>
      </w:tblGrid>
      <w:tr w:rsidR="001332C9" w:rsidRPr="00FF6EAC" w:rsidTr="00EA364D">
        <w:trPr>
          <w:trHeight w:val="495"/>
        </w:trPr>
        <w:tc>
          <w:tcPr>
            <w:tcW w:w="1696"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Gerlingen</w:t>
            </w:r>
          </w:p>
        </w:tc>
        <w:tc>
          <w:tcPr>
            <w:tcW w:w="1560"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április 1-4.</w:t>
            </w:r>
          </w:p>
        </w:tc>
        <w:tc>
          <w:tcPr>
            <w:tcW w:w="6095"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Tatai futók részvétele a gerlingeni Solitude-futáson (18 fő)</w:t>
            </w:r>
          </w:p>
        </w:tc>
      </w:tr>
      <w:tr w:rsidR="001332C9" w:rsidRPr="00FF6EAC" w:rsidTr="00EA364D">
        <w:tc>
          <w:tcPr>
            <w:tcW w:w="1696"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Szőgyén</w:t>
            </w:r>
          </w:p>
        </w:tc>
        <w:tc>
          <w:tcPr>
            <w:tcW w:w="1560"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 xml:space="preserve">április 12. </w:t>
            </w:r>
          </w:p>
        </w:tc>
        <w:tc>
          <w:tcPr>
            <w:tcW w:w="6095"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Szőgyéni delegáció részvétele „A Felvidékről kitelepítettek emléknapja” tatai rendezvényein (10 fő)</w:t>
            </w:r>
          </w:p>
        </w:tc>
      </w:tr>
      <w:tr w:rsidR="001332C9" w:rsidRPr="00FF6EAC" w:rsidTr="00EA364D">
        <w:tc>
          <w:tcPr>
            <w:tcW w:w="1696"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Gerlingen</w:t>
            </w:r>
          </w:p>
        </w:tc>
        <w:tc>
          <w:tcPr>
            <w:tcW w:w="1560"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április 15-17.</w:t>
            </w:r>
          </w:p>
        </w:tc>
        <w:tc>
          <w:tcPr>
            <w:tcW w:w="6095"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Tatai delegáció részvétele a 61. gerlingeni sváb bálon (6 fő)</w:t>
            </w:r>
          </w:p>
        </w:tc>
      </w:tr>
      <w:tr w:rsidR="001332C9" w:rsidRPr="00FF6EAC" w:rsidTr="00EA364D">
        <w:tc>
          <w:tcPr>
            <w:tcW w:w="1696"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Szováta</w:t>
            </w:r>
          </w:p>
        </w:tc>
        <w:tc>
          <w:tcPr>
            <w:tcW w:w="1560"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április 15-18.</w:t>
            </w:r>
          </w:p>
        </w:tc>
        <w:tc>
          <w:tcPr>
            <w:tcW w:w="6095"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 xml:space="preserve">Tatai futók részvétele a hagyományos </w:t>
            </w:r>
            <w:proofErr w:type="spellStart"/>
            <w:r w:rsidRPr="001E59BE">
              <w:t>szovátai</w:t>
            </w:r>
            <w:proofErr w:type="spellEnd"/>
            <w:r w:rsidRPr="001E59BE">
              <w:t xml:space="preserve"> tavaszi futóversenyen (5 fő)</w:t>
            </w:r>
          </w:p>
        </w:tc>
      </w:tr>
      <w:tr w:rsidR="001332C9" w:rsidRPr="00FF6EAC" w:rsidTr="00EA364D">
        <w:tc>
          <w:tcPr>
            <w:tcW w:w="1696"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Szőgyén</w:t>
            </w:r>
          </w:p>
        </w:tc>
        <w:tc>
          <w:tcPr>
            <w:tcW w:w="1560"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április 24.</w:t>
            </w:r>
          </w:p>
        </w:tc>
        <w:tc>
          <w:tcPr>
            <w:tcW w:w="6095"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A Fazekas utcai iskola delegációjának részvétele a szőgyéni Csongrády Lajos Alapiskola zászlóavató ünnepségén (25 fő)</w:t>
            </w:r>
          </w:p>
        </w:tc>
      </w:tr>
      <w:tr w:rsidR="001332C9" w:rsidRPr="00FF6EAC" w:rsidTr="00EA364D">
        <w:tc>
          <w:tcPr>
            <w:tcW w:w="1696"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lastRenderedPageBreak/>
              <w:t>Szőgyén</w:t>
            </w:r>
          </w:p>
        </w:tc>
        <w:tc>
          <w:tcPr>
            <w:tcW w:w="1560"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április 26.</w:t>
            </w:r>
          </w:p>
        </w:tc>
        <w:tc>
          <w:tcPr>
            <w:tcW w:w="6095"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Anyanyelvi verseny a szőgyéni Csongrády Lajos Alapiskola diákjai számára Tata és Szőgyén önkormányzata szervezésében (6 fő)</w:t>
            </w:r>
          </w:p>
        </w:tc>
      </w:tr>
      <w:tr w:rsidR="001332C9" w:rsidRPr="00FF6EAC" w:rsidTr="00EA364D">
        <w:tc>
          <w:tcPr>
            <w:tcW w:w="1696"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Szőgyén</w:t>
            </w:r>
          </w:p>
        </w:tc>
        <w:tc>
          <w:tcPr>
            <w:tcW w:w="1560"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április 29.</w:t>
            </w:r>
          </w:p>
        </w:tc>
        <w:tc>
          <w:tcPr>
            <w:tcW w:w="6095"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Önkormányzati delegáció részvétele a szőgyéni Csongrády Lajos Alapiskola jubileumi gálaműsorán (12 fő)</w:t>
            </w:r>
          </w:p>
        </w:tc>
      </w:tr>
      <w:tr w:rsidR="001332C9" w:rsidRPr="00FF6EAC" w:rsidTr="00EA364D">
        <w:tc>
          <w:tcPr>
            <w:tcW w:w="1696"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Dammarie</w:t>
            </w:r>
          </w:p>
        </w:tc>
        <w:tc>
          <w:tcPr>
            <w:tcW w:w="1560"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május</w:t>
            </w:r>
          </w:p>
        </w:tc>
        <w:tc>
          <w:tcPr>
            <w:tcW w:w="6095"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 xml:space="preserve">Testvérvárosi vetélkedő tatai középiskolásoknak Franciaországról és </w:t>
            </w:r>
            <w:proofErr w:type="spellStart"/>
            <w:r w:rsidRPr="001E59BE">
              <w:t>Dammarie-lès-Lys-ről</w:t>
            </w:r>
            <w:proofErr w:type="spellEnd"/>
            <w:r w:rsidRPr="001E59BE">
              <w:t xml:space="preserve"> (18 fő)</w:t>
            </w:r>
          </w:p>
        </w:tc>
      </w:tr>
      <w:tr w:rsidR="001332C9" w:rsidRPr="00FF6EAC" w:rsidTr="00EA364D">
        <w:tc>
          <w:tcPr>
            <w:tcW w:w="1696"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Alkmaar</w:t>
            </w:r>
          </w:p>
        </w:tc>
        <w:tc>
          <w:tcPr>
            <w:tcW w:w="1560"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május 5-8.</w:t>
            </w:r>
          </w:p>
        </w:tc>
        <w:tc>
          <w:tcPr>
            <w:tcW w:w="6095"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 xml:space="preserve">Az </w:t>
            </w:r>
            <w:proofErr w:type="spellStart"/>
            <w:r w:rsidRPr="001E59BE">
              <w:t>Alkmaars</w:t>
            </w:r>
            <w:proofErr w:type="spellEnd"/>
            <w:r w:rsidRPr="001E59BE">
              <w:t xml:space="preserve"> </w:t>
            </w:r>
            <w:proofErr w:type="spellStart"/>
            <w:r w:rsidRPr="001E59BE">
              <w:t>Uitwisselings</w:t>
            </w:r>
            <w:proofErr w:type="spellEnd"/>
            <w:r w:rsidRPr="001E59BE">
              <w:t xml:space="preserve"> </w:t>
            </w:r>
            <w:proofErr w:type="spellStart"/>
            <w:r w:rsidRPr="001E59BE">
              <w:t>Comité</w:t>
            </w:r>
            <w:proofErr w:type="spellEnd"/>
            <w:r w:rsidRPr="001E59BE">
              <w:t xml:space="preserve"> tagjainak tatai látogatása (6 fő)</w:t>
            </w:r>
          </w:p>
        </w:tc>
      </w:tr>
      <w:tr w:rsidR="001332C9" w:rsidRPr="00FF6EAC" w:rsidTr="00EA364D">
        <w:tc>
          <w:tcPr>
            <w:tcW w:w="1696"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Dammarie</w:t>
            </w:r>
          </w:p>
        </w:tc>
        <w:tc>
          <w:tcPr>
            <w:tcW w:w="1560"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május 13-16.</w:t>
            </w:r>
          </w:p>
        </w:tc>
        <w:tc>
          <w:tcPr>
            <w:tcW w:w="6095"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rPr>
                <w:rFonts w:eastAsia="Calibri"/>
                <w:lang w:eastAsia="en-US"/>
              </w:rPr>
              <w:t xml:space="preserve">Tatai delegáció részvétele a termőföld ünnepe alkalmából tartott testvérvárosi találkozón </w:t>
            </w:r>
            <w:proofErr w:type="spellStart"/>
            <w:r w:rsidRPr="001E59BE">
              <w:rPr>
                <w:rFonts w:eastAsia="Calibri"/>
                <w:lang w:eastAsia="en-US"/>
              </w:rPr>
              <w:t>Dammarie-lès-Lys-ben</w:t>
            </w:r>
            <w:proofErr w:type="spellEnd"/>
            <w:r w:rsidRPr="001E59BE">
              <w:rPr>
                <w:rFonts w:eastAsia="Calibri"/>
                <w:lang w:eastAsia="en-US"/>
              </w:rPr>
              <w:t xml:space="preserve"> (6 fő)</w:t>
            </w:r>
          </w:p>
        </w:tc>
      </w:tr>
      <w:tr w:rsidR="001332C9" w:rsidRPr="00FF6EAC" w:rsidTr="00EA364D">
        <w:tc>
          <w:tcPr>
            <w:tcW w:w="1696"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Szőgyén</w:t>
            </w:r>
          </w:p>
        </w:tc>
        <w:tc>
          <w:tcPr>
            <w:tcW w:w="1560"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május 15.</w:t>
            </w:r>
          </w:p>
        </w:tc>
        <w:tc>
          <w:tcPr>
            <w:tcW w:w="6095" w:type="dxa"/>
            <w:tcBorders>
              <w:top w:val="single" w:sz="4" w:space="0" w:color="auto"/>
              <w:left w:val="single" w:sz="4" w:space="0" w:color="auto"/>
              <w:bottom w:val="single" w:sz="4" w:space="0" w:color="auto"/>
              <w:right w:val="single" w:sz="4" w:space="0" w:color="auto"/>
            </w:tcBorders>
          </w:tcPr>
          <w:p w:rsidR="001332C9" w:rsidRPr="001E59BE" w:rsidRDefault="001332C9" w:rsidP="00FF6EAC">
            <w:pPr>
              <w:rPr>
                <w:rFonts w:eastAsia="Calibri"/>
                <w:lang w:eastAsia="en-US"/>
              </w:rPr>
            </w:pPr>
            <w:r w:rsidRPr="001E59BE">
              <w:rPr>
                <w:rFonts w:eastAsia="Calibri"/>
                <w:lang w:eastAsia="en-US"/>
              </w:rPr>
              <w:t>A szőgyéni Iglice néptáncegyüttes szereplése a pünkösdvasárnapi Kossuth téri rendezvényen, Tatán (20 fő)</w:t>
            </w:r>
          </w:p>
        </w:tc>
      </w:tr>
      <w:tr w:rsidR="001332C9" w:rsidRPr="00FF6EAC" w:rsidTr="00EA364D">
        <w:tc>
          <w:tcPr>
            <w:tcW w:w="1696"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Szőgyén</w:t>
            </w:r>
          </w:p>
        </w:tc>
        <w:tc>
          <w:tcPr>
            <w:tcW w:w="1560"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 xml:space="preserve">május 27. </w:t>
            </w:r>
          </w:p>
        </w:tc>
        <w:tc>
          <w:tcPr>
            <w:tcW w:w="6095"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XXI. Tata – Szőgyén sportnap (40 fő)</w:t>
            </w:r>
          </w:p>
        </w:tc>
      </w:tr>
      <w:tr w:rsidR="001332C9" w:rsidRPr="00FF6EAC" w:rsidTr="00EA364D">
        <w:tc>
          <w:tcPr>
            <w:tcW w:w="1696"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Gerlingen</w:t>
            </w:r>
          </w:p>
        </w:tc>
        <w:tc>
          <w:tcPr>
            <w:tcW w:w="1560"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május 27.</w:t>
            </w:r>
          </w:p>
        </w:tc>
        <w:tc>
          <w:tcPr>
            <w:tcW w:w="6095"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Magyarországi kiránduláson részt vevő gerlingeni csoport fogadása Tatán (60 fő)</w:t>
            </w:r>
          </w:p>
        </w:tc>
      </w:tr>
      <w:tr w:rsidR="001332C9" w:rsidRPr="00FF6EAC" w:rsidTr="00EA364D">
        <w:tc>
          <w:tcPr>
            <w:tcW w:w="1696"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Szőgyén</w:t>
            </w:r>
          </w:p>
        </w:tc>
        <w:tc>
          <w:tcPr>
            <w:tcW w:w="1560"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május 27. – június 1.</w:t>
            </w:r>
          </w:p>
        </w:tc>
        <w:tc>
          <w:tcPr>
            <w:tcW w:w="6095"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Az anyanyelvi verseny szőgyéni győzteseinek tatai jutalomútja (5 fő)</w:t>
            </w:r>
          </w:p>
        </w:tc>
      </w:tr>
      <w:tr w:rsidR="001332C9" w:rsidRPr="00FF6EAC" w:rsidTr="00EA364D">
        <w:tc>
          <w:tcPr>
            <w:tcW w:w="1696"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Szőgyén</w:t>
            </w:r>
          </w:p>
          <w:p w:rsidR="001332C9" w:rsidRPr="001E59BE" w:rsidRDefault="001332C9" w:rsidP="00FF6EAC">
            <w:r w:rsidRPr="001E59BE">
              <w:t>Szováta</w:t>
            </w:r>
          </w:p>
          <w:p w:rsidR="001332C9" w:rsidRPr="001E59BE" w:rsidRDefault="001332C9" w:rsidP="00FF6EAC">
            <w:r w:rsidRPr="001E59BE">
              <w:t>Magyarkanizsa</w:t>
            </w:r>
          </w:p>
        </w:tc>
        <w:tc>
          <w:tcPr>
            <w:tcW w:w="1560"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június 2-5.</w:t>
            </w:r>
          </w:p>
        </w:tc>
        <w:tc>
          <w:tcPr>
            <w:tcW w:w="6095"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Testvérvárosi delegációk részvétele a Nemzeti Összetartozás Napja alkalmából szervezett tatai ünnepségeken (44 fő)</w:t>
            </w:r>
          </w:p>
        </w:tc>
      </w:tr>
      <w:tr w:rsidR="001332C9" w:rsidRPr="00FF6EAC" w:rsidTr="00EA364D">
        <w:tc>
          <w:tcPr>
            <w:tcW w:w="1696"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Szőgyén</w:t>
            </w:r>
          </w:p>
        </w:tc>
        <w:tc>
          <w:tcPr>
            <w:tcW w:w="1560"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június 4-6.</w:t>
            </w:r>
          </w:p>
        </w:tc>
        <w:tc>
          <w:tcPr>
            <w:tcW w:w="6095"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VI. Tata-Szőgyén kerékpártúra (11 fő)</w:t>
            </w:r>
          </w:p>
        </w:tc>
      </w:tr>
      <w:tr w:rsidR="001332C9" w:rsidRPr="00FF6EAC" w:rsidTr="00EA364D">
        <w:trPr>
          <w:trHeight w:val="775"/>
        </w:trPr>
        <w:tc>
          <w:tcPr>
            <w:tcW w:w="1696"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Magyarkanizsa</w:t>
            </w:r>
          </w:p>
        </w:tc>
        <w:tc>
          <w:tcPr>
            <w:tcW w:w="1560"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június 19-23.</w:t>
            </w:r>
          </w:p>
        </w:tc>
        <w:tc>
          <w:tcPr>
            <w:tcW w:w="6095"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Tatai fafaragók részvétele egy magyarkanizsai fafaragó táborban (3 fő)</w:t>
            </w:r>
          </w:p>
        </w:tc>
      </w:tr>
      <w:tr w:rsidR="001332C9" w:rsidRPr="00FF6EAC" w:rsidTr="00EA364D">
        <w:trPr>
          <w:trHeight w:val="971"/>
        </w:trPr>
        <w:tc>
          <w:tcPr>
            <w:tcW w:w="1696"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Gerlingen</w:t>
            </w:r>
          </w:p>
        </w:tc>
        <w:tc>
          <w:tcPr>
            <w:tcW w:w="1560"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június 23-27.</w:t>
            </w:r>
          </w:p>
        </w:tc>
        <w:tc>
          <w:tcPr>
            <w:tcW w:w="6095"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Gerlingeni önkormányzati vendégek és a Los Ballos tűzzsonglőr csoport részvétele a Víz, Zene, Virág Fesztiválon (37 fő)</w:t>
            </w:r>
          </w:p>
        </w:tc>
      </w:tr>
      <w:tr w:rsidR="001332C9" w:rsidRPr="00FF6EAC" w:rsidTr="00EA364D">
        <w:trPr>
          <w:trHeight w:val="438"/>
        </w:trPr>
        <w:tc>
          <w:tcPr>
            <w:tcW w:w="1696"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Szőgyén</w:t>
            </w:r>
          </w:p>
        </w:tc>
        <w:tc>
          <w:tcPr>
            <w:tcW w:w="1560"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június 25.</w:t>
            </w:r>
          </w:p>
        </w:tc>
        <w:tc>
          <w:tcPr>
            <w:tcW w:w="6095"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Szőgyéniek részvétele a Víz, Zene, Virág Fesztiválon (100 fő)</w:t>
            </w:r>
          </w:p>
        </w:tc>
      </w:tr>
      <w:tr w:rsidR="001332C9" w:rsidRPr="00FF6EAC" w:rsidTr="00EA364D">
        <w:tc>
          <w:tcPr>
            <w:tcW w:w="1696"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Szőgyén</w:t>
            </w:r>
          </w:p>
        </w:tc>
        <w:tc>
          <w:tcPr>
            <w:tcW w:w="1560"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június 30.</w:t>
            </w:r>
          </w:p>
        </w:tc>
        <w:tc>
          <w:tcPr>
            <w:tcW w:w="6095" w:type="dxa"/>
            <w:tcBorders>
              <w:top w:val="single" w:sz="4" w:space="0" w:color="auto"/>
              <w:left w:val="single" w:sz="4" w:space="0" w:color="auto"/>
              <w:bottom w:val="single" w:sz="4" w:space="0" w:color="auto"/>
              <w:right w:val="single" w:sz="4" w:space="0" w:color="auto"/>
            </w:tcBorders>
          </w:tcPr>
          <w:p w:rsidR="001332C9" w:rsidRPr="001E59BE" w:rsidRDefault="001332C9" w:rsidP="00793F06">
            <w:proofErr w:type="spellStart"/>
            <w:r w:rsidRPr="001E59BE">
              <w:t>Robozné</w:t>
            </w:r>
            <w:proofErr w:type="spellEnd"/>
            <w:r w:rsidRPr="001E59BE">
              <w:t xml:space="preserve"> </w:t>
            </w:r>
            <w:proofErr w:type="spellStart"/>
            <w:r w:rsidRPr="001E59BE">
              <w:t>Schőn</w:t>
            </w:r>
            <w:r w:rsidR="00DC1ED2" w:rsidRPr="001E59BE">
              <w:t>feld</w:t>
            </w:r>
            <w:proofErr w:type="spellEnd"/>
            <w:r w:rsidR="00DC1ED2" w:rsidRPr="001E59BE">
              <w:t xml:space="preserve"> Zsuzsanna bizottsági elnök </w:t>
            </w:r>
            <w:r w:rsidRPr="001E59BE">
              <w:t>részvétele a szőgyéni Csongrády Lajos Magyar Tanítási Nyelvű Alapiskola tanévzáró ünnepélyén, jutalomkönyvek átadása (1 fő)</w:t>
            </w:r>
          </w:p>
        </w:tc>
      </w:tr>
      <w:tr w:rsidR="001332C9" w:rsidRPr="00FF6EAC" w:rsidTr="00EA364D">
        <w:tc>
          <w:tcPr>
            <w:tcW w:w="1696"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Pińczów</w:t>
            </w:r>
          </w:p>
        </w:tc>
        <w:tc>
          <w:tcPr>
            <w:tcW w:w="1560"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július 1-4.</w:t>
            </w:r>
          </w:p>
        </w:tc>
        <w:tc>
          <w:tcPr>
            <w:tcW w:w="6095"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 xml:space="preserve">Dr. Beró Henrietta alpolgármester és a </w:t>
            </w:r>
            <w:proofErr w:type="spellStart"/>
            <w:r w:rsidRPr="001E59BE">
              <w:t>Jet</w:t>
            </w:r>
            <w:proofErr w:type="spellEnd"/>
            <w:r w:rsidRPr="001E59BE">
              <w:t xml:space="preserve"> </w:t>
            </w:r>
            <w:proofErr w:type="spellStart"/>
            <w:r w:rsidRPr="001E59BE">
              <w:t>Lag</w:t>
            </w:r>
            <w:proofErr w:type="spellEnd"/>
            <w:r w:rsidRPr="001E59BE">
              <w:t xml:space="preserve"> együttes részvétele egy pińczówi zenei fesztiválon (7 fő)</w:t>
            </w:r>
          </w:p>
        </w:tc>
      </w:tr>
      <w:tr w:rsidR="001332C9" w:rsidRPr="00FF6EAC" w:rsidTr="00EA364D">
        <w:tc>
          <w:tcPr>
            <w:tcW w:w="1696"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Szőgyén</w:t>
            </w:r>
          </w:p>
        </w:tc>
        <w:tc>
          <w:tcPr>
            <w:tcW w:w="1560"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július 16.</w:t>
            </w:r>
          </w:p>
        </w:tc>
        <w:tc>
          <w:tcPr>
            <w:tcW w:w="6095" w:type="dxa"/>
            <w:tcBorders>
              <w:top w:val="single" w:sz="4" w:space="0" w:color="auto"/>
              <w:left w:val="single" w:sz="4" w:space="0" w:color="auto"/>
              <w:bottom w:val="single" w:sz="4" w:space="0" w:color="auto"/>
              <w:right w:val="single" w:sz="4" w:space="0" w:color="auto"/>
            </w:tcBorders>
          </w:tcPr>
          <w:p w:rsidR="001332C9" w:rsidRPr="001E59BE" w:rsidRDefault="001332C9" w:rsidP="00FF6EAC">
            <w:pPr>
              <w:rPr>
                <w:iCs/>
              </w:rPr>
            </w:pPr>
            <w:r w:rsidRPr="001E59BE">
              <w:rPr>
                <w:iCs/>
              </w:rPr>
              <w:t>Tatai csoport részvétele a Pató Pál Napon (100 fő)</w:t>
            </w:r>
          </w:p>
        </w:tc>
      </w:tr>
      <w:tr w:rsidR="001332C9" w:rsidRPr="00FF6EAC" w:rsidTr="00EA364D">
        <w:tc>
          <w:tcPr>
            <w:tcW w:w="1696" w:type="dxa"/>
            <w:tcBorders>
              <w:top w:val="single" w:sz="4" w:space="0" w:color="auto"/>
              <w:left w:val="single" w:sz="4" w:space="0" w:color="auto"/>
              <w:bottom w:val="single" w:sz="4" w:space="0" w:color="auto"/>
              <w:right w:val="single" w:sz="4" w:space="0" w:color="auto"/>
            </w:tcBorders>
            <w:shd w:val="clear" w:color="auto" w:fill="auto"/>
          </w:tcPr>
          <w:p w:rsidR="001332C9" w:rsidRPr="001E59BE" w:rsidRDefault="001332C9" w:rsidP="00FF6EAC">
            <w:r w:rsidRPr="001E59BE">
              <w:t>Szőgyén</w:t>
            </w:r>
          </w:p>
          <w:p w:rsidR="001332C9" w:rsidRPr="001E59BE" w:rsidRDefault="001332C9" w:rsidP="00FF6EAC">
            <w:r w:rsidRPr="001E59BE">
              <w:t xml:space="preserve">Szováta </w:t>
            </w:r>
          </w:p>
          <w:p w:rsidR="001332C9" w:rsidRPr="001E59BE" w:rsidRDefault="001332C9" w:rsidP="00FF6EAC">
            <w:r w:rsidRPr="001E59BE">
              <w:t>Magyarkanizsa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332C9" w:rsidRPr="001E59BE" w:rsidRDefault="001332C9" w:rsidP="00FF6EAC">
            <w:r w:rsidRPr="001E59BE">
              <w:t>július 31. – augusztus 7.</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1332C9" w:rsidRPr="001E59BE" w:rsidRDefault="001332C9" w:rsidP="00FF6EAC">
            <w:pPr>
              <w:rPr>
                <w:iCs/>
              </w:rPr>
            </w:pPr>
            <w:r w:rsidRPr="001E59BE">
              <w:rPr>
                <w:iCs/>
              </w:rPr>
              <w:t>XIV. Tatai Tehetséggondozó Művészeti Tábor testvérvárosi és tatai gyerekek és fiatalok részvételével (27 fő)</w:t>
            </w:r>
          </w:p>
        </w:tc>
      </w:tr>
      <w:tr w:rsidR="001332C9" w:rsidRPr="00FF6EAC" w:rsidTr="00EA364D">
        <w:tc>
          <w:tcPr>
            <w:tcW w:w="1696"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Gerlingen</w:t>
            </w:r>
          </w:p>
        </w:tc>
        <w:tc>
          <w:tcPr>
            <w:tcW w:w="1560"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augusztus 4-7.</w:t>
            </w:r>
          </w:p>
        </w:tc>
        <w:tc>
          <w:tcPr>
            <w:tcW w:w="6095"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Gerlingeni tűzoltók tatai látogatása az Agostyáni Önkéntes Tűzoltó Egyesület meghívására (6 fő)</w:t>
            </w:r>
          </w:p>
        </w:tc>
      </w:tr>
      <w:tr w:rsidR="001332C9" w:rsidRPr="00FF6EAC" w:rsidTr="00EA364D">
        <w:tc>
          <w:tcPr>
            <w:tcW w:w="1696"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Alkmaar</w:t>
            </w:r>
          </w:p>
          <w:p w:rsidR="001332C9" w:rsidRPr="001E59BE" w:rsidRDefault="001332C9" w:rsidP="00FF6EAC">
            <w:r w:rsidRPr="001E59BE">
              <w:t>Gerlingen</w:t>
            </w:r>
          </w:p>
          <w:p w:rsidR="001332C9" w:rsidRPr="001E59BE" w:rsidRDefault="001332C9" w:rsidP="00FF6EAC">
            <w:r w:rsidRPr="001E59BE">
              <w:t>Arenzano</w:t>
            </w:r>
          </w:p>
          <w:p w:rsidR="001332C9" w:rsidRPr="001E59BE" w:rsidRDefault="001332C9" w:rsidP="00FF6EAC">
            <w:r w:rsidRPr="001E59BE">
              <w:t>Szőgyén</w:t>
            </w:r>
          </w:p>
          <w:p w:rsidR="001332C9" w:rsidRPr="001E59BE" w:rsidRDefault="001332C9" w:rsidP="00FF6EAC">
            <w:r w:rsidRPr="001E59BE">
              <w:t>Szováta</w:t>
            </w:r>
          </w:p>
          <w:p w:rsidR="001332C9" w:rsidRPr="001E59BE" w:rsidRDefault="001332C9" w:rsidP="00FF6EAC">
            <w:r w:rsidRPr="001E59BE">
              <w:t>Pińczów</w:t>
            </w:r>
          </w:p>
        </w:tc>
        <w:tc>
          <w:tcPr>
            <w:tcW w:w="1560"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augusztus 4-8.</w:t>
            </w:r>
          </w:p>
        </w:tc>
        <w:tc>
          <w:tcPr>
            <w:tcW w:w="6095"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Testvérvárosi futók részvétele a 33. Tatai Minimarathonon (57 fő)</w:t>
            </w:r>
          </w:p>
        </w:tc>
      </w:tr>
      <w:tr w:rsidR="001332C9" w:rsidRPr="00FF6EAC" w:rsidTr="00EA364D">
        <w:tc>
          <w:tcPr>
            <w:tcW w:w="1696"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Dammarie</w:t>
            </w:r>
          </w:p>
          <w:p w:rsidR="001332C9" w:rsidRPr="001E59BE" w:rsidRDefault="001332C9" w:rsidP="00FF6EAC">
            <w:r w:rsidRPr="001E59BE">
              <w:t>Gerlingen</w:t>
            </w:r>
          </w:p>
        </w:tc>
        <w:tc>
          <w:tcPr>
            <w:tcW w:w="1560"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augusztus 6-12.</w:t>
            </w:r>
          </w:p>
        </w:tc>
        <w:tc>
          <w:tcPr>
            <w:tcW w:w="6095"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 xml:space="preserve">A Franciaországról és </w:t>
            </w:r>
            <w:proofErr w:type="spellStart"/>
            <w:r w:rsidRPr="001E59BE">
              <w:t>Dammarie-ról</w:t>
            </w:r>
            <w:proofErr w:type="spellEnd"/>
            <w:r w:rsidRPr="001E59BE">
              <w:t xml:space="preserve"> rendezett testvérvárosi vetélkedő győzteseinek jutalomutazása (6 fő)</w:t>
            </w:r>
          </w:p>
        </w:tc>
      </w:tr>
      <w:tr w:rsidR="001332C9" w:rsidRPr="00FF6EAC" w:rsidTr="00EA364D">
        <w:tc>
          <w:tcPr>
            <w:tcW w:w="1696"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lastRenderedPageBreak/>
              <w:t>Szőgyén</w:t>
            </w:r>
          </w:p>
        </w:tc>
        <w:tc>
          <w:tcPr>
            <w:tcW w:w="1560"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aug. 30-31.</w:t>
            </w:r>
          </w:p>
        </w:tc>
        <w:tc>
          <w:tcPr>
            <w:tcW w:w="6095"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Szőgyéni alapiskolai pedagógusok tatai látogatása (19 fő)</w:t>
            </w:r>
          </w:p>
        </w:tc>
      </w:tr>
      <w:tr w:rsidR="001332C9" w:rsidRPr="00FF6EAC" w:rsidTr="00EA364D">
        <w:tc>
          <w:tcPr>
            <w:tcW w:w="1696"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Montebelluna</w:t>
            </w:r>
          </w:p>
        </w:tc>
        <w:tc>
          <w:tcPr>
            <w:tcW w:w="1560"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szeptember 2-4.</w:t>
            </w:r>
          </w:p>
        </w:tc>
        <w:tc>
          <w:tcPr>
            <w:tcW w:w="6095"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 xml:space="preserve">Tatai delegáció részvétele a </w:t>
            </w:r>
            <w:proofErr w:type="spellStart"/>
            <w:r w:rsidRPr="001E59BE">
              <w:t>montebellunai</w:t>
            </w:r>
            <w:proofErr w:type="spellEnd"/>
            <w:r w:rsidRPr="001E59BE">
              <w:t xml:space="preserve"> </w:t>
            </w:r>
            <w:proofErr w:type="spellStart"/>
            <w:r w:rsidRPr="001E59BE">
              <w:t>Palio</w:t>
            </w:r>
            <w:proofErr w:type="spellEnd"/>
            <w:r w:rsidRPr="001E59BE">
              <w:t xml:space="preserve"> del </w:t>
            </w:r>
            <w:proofErr w:type="spellStart"/>
            <w:r w:rsidRPr="001E59BE">
              <w:t>Vecchio</w:t>
            </w:r>
            <w:proofErr w:type="spellEnd"/>
            <w:r w:rsidRPr="001E59BE">
              <w:t xml:space="preserve"> </w:t>
            </w:r>
            <w:proofErr w:type="spellStart"/>
            <w:r w:rsidRPr="001E59BE">
              <w:t>Mercato</w:t>
            </w:r>
            <w:proofErr w:type="spellEnd"/>
            <w:r w:rsidRPr="001E59BE">
              <w:t xml:space="preserve"> alkalmából rendezett testvérvárosi találkozón (3 fő)</w:t>
            </w:r>
          </w:p>
        </w:tc>
      </w:tr>
      <w:tr w:rsidR="001332C9" w:rsidRPr="00FF6EAC" w:rsidTr="00EA364D">
        <w:tc>
          <w:tcPr>
            <w:tcW w:w="1696"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Arenzano</w:t>
            </w:r>
          </w:p>
        </w:tc>
        <w:tc>
          <w:tcPr>
            <w:tcW w:w="1560"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 xml:space="preserve">szeptember 8-12. </w:t>
            </w:r>
          </w:p>
        </w:tc>
        <w:tc>
          <w:tcPr>
            <w:tcW w:w="6095"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Tatai küldöttség részvétele a Mare e monti sportrendezvényen Arenzanoban (9 fő)</w:t>
            </w:r>
          </w:p>
        </w:tc>
      </w:tr>
      <w:tr w:rsidR="001332C9" w:rsidRPr="00FF6EAC" w:rsidTr="00EA364D">
        <w:tc>
          <w:tcPr>
            <w:tcW w:w="1696"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Gerlingen</w:t>
            </w:r>
          </w:p>
        </w:tc>
        <w:tc>
          <w:tcPr>
            <w:tcW w:w="1560"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szeptember 8-12.</w:t>
            </w:r>
          </w:p>
        </w:tc>
        <w:tc>
          <w:tcPr>
            <w:tcW w:w="6095"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Tatai hivatalos delegáció és a Tatai Városkapu Közhasznú Zrt. munkatársainak részvétele a gerlingeni Straßenfesten (11 fő)</w:t>
            </w:r>
          </w:p>
        </w:tc>
      </w:tr>
      <w:tr w:rsidR="001332C9" w:rsidRPr="00FF6EAC" w:rsidTr="00EA364D">
        <w:tc>
          <w:tcPr>
            <w:tcW w:w="1696" w:type="dxa"/>
            <w:tcBorders>
              <w:top w:val="single" w:sz="4" w:space="0" w:color="auto"/>
              <w:left w:val="single" w:sz="4" w:space="0" w:color="auto"/>
              <w:bottom w:val="single" w:sz="4" w:space="0" w:color="auto"/>
              <w:right w:val="single" w:sz="4" w:space="0" w:color="auto"/>
            </w:tcBorders>
          </w:tcPr>
          <w:p w:rsidR="001332C9" w:rsidRPr="001E59BE" w:rsidRDefault="001332C9" w:rsidP="00FF6EAC">
            <w:proofErr w:type="spellStart"/>
            <w:r w:rsidRPr="001E59BE">
              <w:t>Bystřice</w:t>
            </w:r>
            <w:proofErr w:type="spellEnd"/>
          </w:p>
        </w:tc>
        <w:tc>
          <w:tcPr>
            <w:tcW w:w="1560"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szeptember 21-23.</w:t>
            </w:r>
          </w:p>
        </w:tc>
        <w:tc>
          <w:tcPr>
            <w:tcW w:w="6095"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Tatai delegáció részvétele „A regionális partnerkapcsolat formái” című nemzetközi konferencián (2 fő)</w:t>
            </w:r>
          </w:p>
        </w:tc>
      </w:tr>
      <w:tr w:rsidR="001332C9" w:rsidRPr="00FF6EAC" w:rsidTr="00EA364D">
        <w:tc>
          <w:tcPr>
            <w:tcW w:w="1696"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Szováta</w:t>
            </w:r>
          </w:p>
        </w:tc>
        <w:tc>
          <w:tcPr>
            <w:tcW w:w="1560"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október 13-16.</w:t>
            </w:r>
          </w:p>
        </w:tc>
        <w:tc>
          <w:tcPr>
            <w:tcW w:w="6095"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 xml:space="preserve">A Bláthy Ottó Szakgimnázium diákjai és egy önkormányzati delegáció </w:t>
            </w:r>
            <w:proofErr w:type="spellStart"/>
            <w:r w:rsidRPr="001E59BE">
              <w:t>szovátai</w:t>
            </w:r>
            <w:proofErr w:type="spellEnd"/>
            <w:r w:rsidRPr="001E59BE">
              <w:t xml:space="preserve"> látogatása a Domokos Kázmér Iskolacsoport meghívására (14 fő)</w:t>
            </w:r>
          </w:p>
        </w:tc>
      </w:tr>
      <w:tr w:rsidR="001332C9" w:rsidRPr="00FF6EAC" w:rsidTr="00EA364D">
        <w:tc>
          <w:tcPr>
            <w:tcW w:w="1696"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Szováta</w:t>
            </w:r>
          </w:p>
        </w:tc>
        <w:tc>
          <w:tcPr>
            <w:tcW w:w="1560"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október 14-17.</w:t>
            </w:r>
          </w:p>
        </w:tc>
        <w:tc>
          <w:tcPr>
            <w:tcW w:w="6095"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 xml:space="preserve">Tatai hivatalos delegáció </w:t>
            </w:r>
            <w:proofErr w:type="spellStart"/>
            <w:r w:rsidRPr="001E59BE">
              <w:t>szovátai</w:t>
            </w:r>
            <w:proofErr w:type="spellEnd"/>
            <w:r w:rsidRPr="001E59BE">
              <w:t xml:space="preserve"> látogatása Szováta Város Önkormányzata meghívására (6 fő)</w:t>
            </w:r>
          </w:p>
        </w:tc>
      </w:tr>
      <w:tr w:rsidR="001332C9" w:rsidRPr="00FF6EAC" w:rsidTr="00EA364D">
        <w:tc>
          <w:tcPr>
            <w:tcW w:w="1696"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Magyarkanizsa</w:t>
            </w:r>
          </w:p>
        </w:tc>
        <w:tc>
          <w:tcPr>
            <w:tcW w:w="1560"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október 20.</w:t>
            </w:r>
          </w:p>
        </w:tc>
        <w:tc>
          <w:tcPr>
            <w:tcW w:w="6095"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Tatai hivatalos delegáció részvétele Magyarkanizsa Község Napján (4 fő)</w:t>
            </w:r>
          </w:p>
        </w:tc>
      </w:tr>
      <w:tr w:rsidR="001332C9" w:rsidRPr="00FF6EAC" w:rsidTr="00EA364D">
        <w:tc>
          <w:tcPr>
            <w:tcW w:w="1696"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Szőgyén</w:t>
            </w:r>
          </w:p>
          <w:p w:rsidR="001332C9" w:rsidRPr="001E59BE" w:rsidRDefault="001332C9" w:rsidP="00FF6EAC">
            <w:r w:rsidRPr="001E59BE">
              <w:t>Magyarkanizsa</w:t>
            </w:r>
          </w:p>
        </w:tc>
        <w:tc>
          <w:tcPr>
            <w:tcW w:w="1560"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október 26.</w:t>
            </w:r>
          </w:p>
        </w:tc>
        <w:tc>
          <w:tcPr>
            <w:tcW w:w="6095"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Szőgyéni és magyarkanizsai hivatalos delegáció részvétele az 1956-os forradalom tatai eseményeire emlékező rendezvényeken (9 fő)</w:t>
            </w:r>
          </w:p>
        </w:tc>
      </w:tr>
      <w:tr w:rsidR="001332C9" w:rsidRPr="00FF6EAC" w:rsidTr="00EA364D">
        <w:tc>
          <w:tcPr>
            <w:tcW w:w="1696"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Gerlingen</w:t>
            </w:r>
          </w:p>
        </w:tc>
        <w:tc>
          <w:tcPr>
            <w:tcW w:w="1560"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november 13-16.</w:t>
            </w:r>
          </w:p>
        </w:tc>
        <w:tc>
          <w:tcPr>
            <w:tcW w:w="6095"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 xml:space="preserve">A Tatai kistérség delegációjának szakmai kirándulása </w:t>
            </w:r>
            <w:proofErr w:type="spellStart"/>
            <w:r w:rsidRPr="001E59BE">
              <w:t>Gerlingenben</w:t>
            </w:r>
            <w:proofErr w:type="spellEnd"/>
            <w:r w:rsidRPr="001E59BE">
              <w:t xml:space="preserve"> (17 fő)</w:t>
            </w:r>
          </w:p>
        </w:tc>
      </w:tr>
      <w:tr w:rsidR="001332C9" w:rsidRPr="00FF6EAC" w:rsidTr="00EA364D">
        <w:tc>
          <w:tcPr>
            <w:tcW w:w="1696"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Szőgyén</w:t>
            </w:r>
          </w:p>
        </w:tc>
        <w:tc>
          <w:tcPr>
            <w:tcW w:w="1560"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november 18.</w:t>
            </w:r>
          </w:p>
        </w:tc>
        <w:tc>
          <w:tcPr>
            <w:tcW w:w="6095"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A szőgyéni Csongrády Lajos Magyar Tanítási Nyelvű Alapiskola tanárainak szakmai látogatása a Kőkúti Általános Iskola Fazekas utcai tagintézményében (15 fő)</w:t>
            </w:r>
          </w:p>
        </w:tc>
      </w:tr>
      <w:tr w:rsidR="001332C9" w:rsidRPr="00FF6EAC" w:rsidTr="00EA364D">
        <w:tc>
          <w:tcPr>
            <w:tcW w:w="1696"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Szőgyén</w:t>
            </w:r>
          </w:p>
        </w:tc>
        <w:tc>
          <w:tcPr>
            <w:tcW w:w="1560"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november 23.</w:t>
            </w:r>
          </w:p>
        </w:tc>
        <w:tc>
          <w:tcPr>
            <w:tcW w:w="6095"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Tata város polgármesterének részvétele a beiratkozási ösztöndíjak átadásán a szőgyéni Csongrády Lajos Alapiskolában (1 fő)</w:t>
            </w:r>
          </w:p>
        </w:tc>
      </w:tr>
      <w:tr w:rsidR="001332C9" w:rsidRPr="00FF6EAC" w:rsidTr="00EA364D">
        <w:tc>
          <w:tcPr>
            <w:tcW w:w="1696"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Magyarkanizsa</w:t>
            </w:r>
          </w:p>
        </w:tc>
        <w:tc>
          <w:tcPr>
            <w:tcW w:w="1560"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december 18-19.</w:t>
            </w:r>
          </w:p>
        </w:tc>
        <w:tc>
          <w:tcPr>
            <w:tcW w:w="6095" w:type="dxa"/>
            <w:tcBorders>
              <w:top w:val="single" w:sz="4" w:space="0" w:color="auto"/>
              <w:left w:val="single" w:sz="4" w:space="0" w:color="auto"/>
              <w:bottom w:val="single" w:sz="4" w:space="0" w:color="auto"/>
              <w:right w:val="single" w:sz="4" w:space="0" w:color="auto"/>
            </w:tcBorders>
          </w:tcPr>
          <w:p w:rsidR="001332C9" w:rsidRPr="001E59BE" w:rsidRDefault="001332C9" w:rsidP="00FF6EAC">
            <w:r w:rsidRPr="001E59BE">
              <w:t>A Tatai Versbarátok Köre adventi szereplése Magyarkanizsán (20 fő)</w:t>
            </w:r>
          </w:p>
        </w:tc>
      </w:tr>
    </w:tbl>
    <w:p w:rsidR="001332C9" w:rsidRPr="00FF6EAC" w:rsidRDefault="001332C9" w:rsidP="00FF6EAC"/>
    <w:p w:rsidR="001332C9" w:rsidRPr="00FF6EAC" w:rsidRDefault="001E59BE" w:rsidP="00FF6EAC">
      <w:pPr>
        <w:pStyle w:val="Szvegtrzs2"/>
        <w:spacing w:after="0" w:line="240" w:lineRule="auto"/>
      </w:pPr>
      <w:r>
        <w:t>A nemzetközi kulturális együttműködésre kifizetett</w:t>
      </w:r>
      <w:r w:rsidR="001332C9" w:rsidRPr="00FF6EAC">
        <w:t xml:space="preserve"> 30 513 E Ft a testvérvárosi kiadási előirányzatok összességében 99,74 %-os felhasználásának felel meg. </w:t>
      </w:r>
    </w:p>
    <w:p w:rsidR="00910290" w:rsidRPr="00FF6EAC" w:rsidRDefault="00910290" w:rsidP="00FF6EAC">
      <w:pPr>
        <w:ind w:left="708"/>
      </w:pPr>
    </w:p>
    <w:p w:rsidR="00F13D7A" w:rsidRDefault="00CC40DF" w:rsidP="00903B7C">
      <w:pPr>
        <w:pStyle w:val="Listaszerbekezds"/>
        <w:numPr>
          <w:ilvl w:val="0"/>
          <w:numId w:val="10"/>
        </w:numPr>
        <w:spacing w:after="0" w:line="240" w:lineRule="auto"/>
        <w:ind w:left="284" w:hanging="284"/>
        <w:rPr>
          <w:rFonts w:ascii="Times New Roman" w:hAnsi="Times New Roman" w:cs="Times New Roman"/>
          <w:b/>
          <w:sz w:val="24"/>
          <w:szCs w:val="24"/>
        </w:rPr>
      </w:pPr>
      <w:r w:rsidRPr="00E17F8C">
        <w:rPr>
          <w:rFonts w:ascii="Times New Roman" w:hAnsi="Times New Roman" w:cs="Times New Roman"/>
          <w:b/>
          <w:sz w:val="24"/>
          <w:szCs w:val="24"/>
        </w:rPr>
        <w:t>Pedagógiai szakmai szolgáltatások</w:t>
      </w:r>
    </w:p>
    <w:p w:rsidR="00B11B66" w:rsidRPr="00E17F8C" w:rsidRDefault="00B11B66" w:rsidP="00B11B66">
      <w:pPr>
        <w:pStyle w:val="Listaszerbekezds"/>
        <w:spacing w:after="0" w:line="240" w:lineRule="auto"/>
        <w:ind w:left="284"/>
        <w:rPr>
          <w:rFonts w:ascii="Times New Roman" w:hAnsi="Times New Roman" w:cs="Times New Roman"/>
          <w:b/>
          <w:sz w:val="24"/>
          <w:szCs w:val="24"/>
        </w:rPr>
      </w:pPr>
    </w:p>
    <w:p w:rsidR="00CC40DF" w:rsidRPr="00FF6EAC" w:rsidRDefault="000B625A" w:rsidP="00FF6EAC">
      <w:r w:rsidRPr="00FF6EAC">
        <w:t>Dologi előirányzat: 2 436</w:t>
      </w:r>
      <w:r w:rsidR="00CC40DF" w:rsidRPr="00FF6EAC">
        <w:t xml:space="preserve"> </w:t>
      </w:r>
      <w:r w:rsidRPr="00FF6EAC">
        <w:t>E</w:t>
      </w:r>
      <w:r w:rsidR="00CC40DF" w:rsidRPr="00FF6EAC">
        <w:t xml:space="preserve"> Ft</w:t>
      </w:r>
      <w:r w:rsidR="00DC1ED2">
        <w:t>,</w:t>
      </w:r>
    </w:p>
    <w:p w:rsidR="00CC40DF" w:rsidRPr="00FF6EAC" w:rsidRDefault="000B625A" w:rsidP="00FF6EAC">
      <w:r w:rsidRPr="00FF6EAC">
        <w:t>Dologi f</w:t>
      </w:r>
      <w:r w:rsidR="00CC40DF" w:rsidRPr="00FF6EAC">
        <w:t xml:space="preserve">elhasználás: </w:t>
      </w:r>
      <w:r w:rsidRPr="00FF6EAC">
        <w:t>861</w:t>
      </w:r>
      <w:r w:rsidR="00CC40DF" w:rsidRPr="00FF6EAC">
        <w:t xml:space="preserve"> </w:t>
      </w:r>
      <w:r w:rsidRPr="00FF6EAC">
        <w:t>E</w:t>
      </w:r>
      <w:r w:rsidR="00CC40DF" w:rsidRPr="00FF6EAC">
        <w:t xml:space="preserve"> Ft, teljesítés </w:t>
      </w:r>
      <w:r w:rsidR="00A557A7" w:rsidRPr="00FF6EAC">
        <w:t>35,34</w:t>
      </w:r>
      <w:r w:rsidR="00CC40DF" w:rsidRPr="00FF6EAC">
        <w:t xml:space="preserve"> %-os. </w:t>
      </w:r>
    </w:p>
    <w:p w:rsidR="00CC40DF" w:rsidRPr="00FF6EAC" w:rsidRDefault="00CC40DF" w:rsidP="00FF6EAC">
      <w:r w:rsidRPr="00FF6EAC">
        <w:t>Az előirányzatot pedagógiai szakmai szolgáltatásokkal összefüggő megbízási szerződések (sajátos nevelési igényű gyermekek ellátásához), szakmai konferenciák előadói díjára és az óvodapedagógusok továbbképzésére fordítottuk.</w:t>
      </w:r>
    </w:p>
    <w:p w:rsidR="00FF6EAC" w:rsidRPr="00E17F8C" w:rsidRDefault="00FF6EAC" w:rsidP="00FF6EAC">
      <w:pPr>
        <w:rPr>
          <w:b/>
        </w:rPr>
      </w:pPr>
    </w:p>
    <w:p w:rsidR="008267D7" w:rsidRPr="00E17F8C" w:rsidRDefault="000254A9" w:rsidP="00903B7C">
      <w:pPr>
        <w:pStyle w:val="Listaszerbekezds"/>
        <w:numPr>
          <w:ilvl w:val="0"/>
          <w:numId w:val="10"/>
        </w:numPr>
        <w:spacing w:after="0" w:line="240" w:lineRule="auto"/>
        <w:ind w:left="284" w:hanging="284"/>
        <w:rPr>
          <w:rFonts w:ascii="Times New Roman" w:hAnsi="Times New Roman" w:cs="Times New Roman"/>
          <w:b/>
          <w:sz w:val="24"/>
          <w:szCs w:val="24"/>
        </w:rPr>
      </w:pPr>
      <w:r w:rsidRPr="00E17F8C">
        <w:rPr>
          <w:rFonts w:ascii="Times New Roman" w:hAnsi="Times New Roman" w:cs="Times New Roman"/>
          <w:b/>
          <w:sz w:val="24"/>
          <w:szCs w:val="24"/>
        </w:rPr>
        <w:t>Területrendezés – értékvédelmi feladatok</w:t>
      </w:r>
    </w:p>
    <w:p w:rsidR="00FF6EAC" w:rsidRPr="00FF6EAC" w:rsidRDefault="00FF6EAC" w:rsidP="00FF6EAC">
      <w:pPr>
        <w:pStyle w:val="Listaszerbekezds"/>
        <w:spacing w:after="0" w:line="240" w:lineRule="auto"/>
        <w:rPr>
          <w:rFonts w:ascii="Times New Roman" w:hAnsi="Times New Roman" w:cs="Times New Roman"/>
          <w:sz w:val="24"/>
          <w:szCs w:val="24"/>
        </w:rPr>
      </w:pPr>
    </w:p>
    <w:p w:rsidR="00C84B05" w:rsidRPr="00FF6EAC" w:rsidRDefault="000254A9" w:rsidP="00FF6EAC">
      <w:r w:rsidRPr="00FF6EAC">
        <w:t>A kormányzati funkció módosított előirányzata 18 209 E Ft, melyből 2 748 E F</w:t>
      </w:r>
      <w:r w:rsidR="00FF6EAC">
        <w:t xml:space="preserve">t került kifizetésre 2016-ban. </w:t>
      </w:r>
      <w:r w:rsidR="00C84B05" w:rsidRPr="00FF6EAC">
        <w:t>A</w:t>
      </w:r>
      <w:r w:rsidR="001E59BE">
        <w:t xml:space="preserve"> településrendezési feladatok</w:t>
      </w:r>
      <w:r w:rsidR="00C84B05" w:rsidRPr="00FF6EAC">
        <w:t xml:space="preserve"> teljesítéséhez a költségvetési előirányzat elégséges volt.</w:t>
      </w:r>
      <w:r w:rsidR="00FF6EAC">
        <w:t xml:space="preserve"> </w:t>
      </w:r>
      <w:r w:rsidR="00C84B05" w:rsidRPr="00FF6EAC">
        <w:t>A tervtanácsi előirányzatnál jelentős megtakarításunk van.</w:t>
      </w:r>
      <w:r w:rsidR="00FF6EAC">
        <w:t xml:space="preserve"> </w:t>
      </w:r>
      <w:r w:rsidR="00C84B05" w:rsidRPr="00FF6EAC">
        <w:t>A tervezési feladatoknál is megtakarításunk van, a településrendezési eszközök módosításának lehetőségét 2018. év végéig meghosszabbította a kormányrendelet, így a településrendezési eszközök teljes felülvizsgálatát még nem kezdtük meg.</w:t>
      </w:r>
      <w:r w:rsidR="00FF6EAC">
        <w:t xml:space="preserve"> </w:t>
      </w:r>
      <w:r w:rsidR="00C84B05" w:rsidRPr="00FF6EAC">
        <w:t>A házszámozással kapcsolatos feladatok</w:t>
      </w:r>
      <w:r w:rsidR="001E59BE">
        <w:t>hoz</w:t>
      </w:r>
      <w:r w:rsidR="00C84B05" w:rsidRPr="00FF6EAC">
        <w:t xml:space="preserve"> a központi elektronikus rendszer (KCR) bevezetésének csúszása miatt jelentős kifizetésre nem került sor.</w:t>
      </w:r>
      <w:r w:rsidR="00FF6EAC">
        <w:t xml:space="preserve"> </w:t>
      </w:r>
      <w:r w:rsidR="00C84B05" w:rsidRPr="00FF6EAC">
        <w:lastRenderedPageBreak/>
        <w:t>A homlokzat</w:t>
      </w:r>
      <w:r w:rsidR="00B11B66">
        <w:t xml:space="preserve"> </w:t>
      </w:r>
      <w:r w:rsidR="00C84B05" w:rsidRPr="00FF6EAC">
        <w:t xml:space="preserve">felújítási </w:t>
      </w:r>
      <w:r w:rsidR="001E59BE">
        <w:t>pályázati támogatások kifizetésére</w:t>
      </w:r>
      <w:r w:rsidR="00C84B05" w:rsidRPr="00FF6EAC">
        <w:t xml:space="preserve"> nem került sor.</w:t>
      </w:r>
      <w:r w:rsidR="00FF6EAC">
        <w:t xml:space="preserve"> </w:t>
      </w:r>
      <w:r w:rsidR="00C84B05" w:rsidRPr="00FF6EAC">
        <w:t>A térinformatikai feladatokra szánt előirányzat alaptérképre szánt része nem kerület elköltésre, mert minisztériumi ígéretet kaptunk a térkép térítésmentes biztosítására.</w:t>
      </w:r>
    </w:p>
    <w:p w:rsidR="00835517" w:rsidRPr="00E17F8C" w:rsidRDefault="00835517" w:rsidP="00FF6EAC"/>
    <w:p w:rsidR="00910290" w:rsidRPr="00E17F8C" w:rsidRDefault="00910290" w:rsidP="00903B7C">
      <w:pPr>
        <w:pStyle w:val="Listaszerbekezds"/>
        <w:numPr>
          <w:ilvl w:val="0"/>
          <w:numId w:val="27"/>
        </w:numPr>
        <w:ind w:left="0" w:hanging="284"/>
        <w:rPr>
          <w:rFonts w:ascii="Times New Roman" w:hAnsi="Times New Roman" w:cs="Times New Roman"/>
          <w:b/>
          <w:sz w:val="24"/>
          <w:szCs w:val="24"/>
          <w:u w:val="single"/>
        </w:rPr>
      </w:pPr>
      <w:r w:rsidRPr="00E17F8C">
        <w:rPr>
          <w:rFonts w:ascii="Times New Roman" w:hAnsi="Times New Roman" w:cs="Times New Roman"/>
          <w:b/>
          <w:sz w:val="24"/>
          <w:szCs w:val="24"/>
          <w:u w:val="single"/>
        </w:rPr>
        <w:t>Ellátottak pénzbeli juttatásai</w:t>
      </w:r>
    </w:p>
    <w:p w:rsidR="00CB3465" w:rsidRDefault="00CB3465" w:rsidP="00FF6EAC">
      <w:r w:rsidRPr="00FF6EAC">
        <w:t>Önkormányzati gazdálkodási körből 66 897 E Ft szociális juttatás került kifizetésre a 75 865 E Ft módosított előirányzattal szemben. (88,18 %).</w:t>
      </w:r>
    </w:p>
    <w:p w:rsidR="00511117" w:rsidRPr="00FF6EAC" w:rsidRDefault="00511117" w:rsidP="00FF6EAC"/>
    <w:p w:rsidR="00511117" w:rsidRPr="00511117" w:rsidRDefault="00511117" w:rsidP="00511117">
      <w:pPr>
        <w:rPr>
          <w:u w:val="single"/>
        </w:rPr>
      </w:pPr>
      <w:r w:rsidRPr="00511117">
        <w:rPr>
          <w:u w:val="single"/>
        </w:rPr>
        <w:t>Önkormányzat által folyósított ellátások</w:t>
      </w:r>
    </w:p>
    <w:p w:rsidR="008267D7" w:rsidRPr="00FF6EAC" w:rsidRDefault="008267D7" w:rsidP="00FF6EAC">
      <w:pPr>
        <w:autoSpaceDE w:val="0"/>
        <w:rPr>
          <w:lang w:val="en-US"/>
        </w:rPr>
      </w:pPr>
    </w:p>
    <w:p w:rsidR="008267D7" w:rsidRPr="00FF6EAC" w:rsidRDefault="008267D7" w:rsidP="00FF6EAC">
      <w:pPr>
        <w:rPr>
          <w:lang w:eastAsia="hu-HU"/>
        </w:rPr>
      </w:pPr>
      <w:r w:rsidRPr="00FF6EAC">
        <w:rPr>
          <w:lang w:eastAsia="hu-HU"/>
        </w:rPr>
        <w:t>A pénzbeli és természetbeni szociális ellátásokra vonatkozó rendelkezéseket Tata Város Önkormányzat Képviselő-testületének a szociális ellátásokról és az egyes szociális szolgáltatásokról, valamint azok térítési díjairól szóló 4/2015. (II.27.) rendelete szabályozza.</w:t>
      </w:r>
    </w:p>
    <w:p w:rsidR="008267D7" w:rsidRPr="00FF6EAC" w:rsidRDefault="008267D7" w:rsidP="00FF6EAC">
      <w:pPr>
        <w:rPr>
          <w:lang w:eastAsia="hu-HU"/>
        </w:rPr>
      </w:pPr>
      <w:r w:rsidRPr="00FF6EAC">
        <w:rPr>
          <w:lang w:eastAsia="hu-HU"/>
        </w:rPr>
        <w:t>A segélyezési formák összege, valamint igénylésének feltételei az öregségi nyugdíjminimum összege szerint változik, melynek összege 2010</w:t>
      </w:r>
      <w:r w:rsidR="00EA364D">
        <w:rPr>
          <w:lang w:eastAsia="hu-HU"/>
        </w:rPr>
        <w:t>. január 1-jétől változatlan 28 500</w:t>
      </w:r>
      <w:r w:rsidRPr="00FF6EAC">
        <w:rPr>
          <w:lang w:eastAsia="hu-HU"/>
        </w:rPr>
        <w:t xml:space="preserve"> Ft.</w:t>
      </w:r>
    </w:p>
    <w:p w:rsidR="008267D7" w:rsidRPr="00FF6EAC" w:rsidRDefault="008267D7" w:rsidP="00FF6EAC">
      <w:pPr>
        <w:rPr>
          <w:lang w:eastAsia="hu-HU"/>
        </w:rPr>
      </w:pPr>
      <w:r w:rsidRPr="00FF6EAC">
        <w:rPr>
          <w:lang w:eastAsia="hu-HU"/>
        </w:rPr>
        <w:t xml:space="preserve">A </w:t>
      </w:r>
      <w:r w:rsidRPr="00EA364D">
        <w:rPr>
          <w:lang w:eastAsia="hu-HU"/>
        </w:rPr>
        <w:t>polgármester települési támogatás</w:t>
      </w:r>
      <w:r w:rsidR="00EA364D">
        <w:rPr>
          <w:lang w:eastAsia="hu-HU"/>
        </w:rPr>
        <w:t xml:space="preserve"> keretében támogatást nyújt:</w:t>
      </w:r>
    </w:p>
    <w:p w:rsidR="008267D7" w:rsidRPr="00EA364D" w:rsidRDefault="008267D7" w:rsidP="00903B7C">
      <w:pPr>
        <w:pStyle w:val="Listaszerbekezds"/>
        <w:numPr>
          <w:ilvl w:val="1"/>
          <w:numId w:val="24"/>
        </w:numPr>
        <w:ind w:left="709" w:hanging="425"/>
        <w:rPr>
          <w:rFonts w:ascii="Times New Roman" w:hAnsi="Times New Roman" w:cs="Times New Roman"/>
          <w:sz w:val="24"/>
          <w:szCs w:val="24"/>
          <w:lang w:eastAsia="hu-HU"/>
        </w:rPr>
      </w:pPr>
      <w:r w:rsidRPr="00EA364D">
        <w:rPr>
          <w:rFonts w:ascii="Times New Roman" w:hAnsi="Times New Roman" w:cs="Times New Roman"/>
          <w:sz w:val="24"/>
          <w:szCs w:val="24"/>
          <w:lang w:eastAsia="hu-HU"/>
        </w:rPr>
        <w:t>lakhatáshoz kapcsolódó rendszeres kiadások viseléséhez</w:t>
      </w:r>
      <w:r w:rsidR="00EA364D" w:rsidRPr="00EA364D">
        <w:rPr>
          <w:rFonts w:ascii="Times New Roman" w:hAnsi="Times New Roman" w:cs="Times New Roman"/>
          <w:sz w:val="24"/>
          <w:szCs w:val="24"/>
          <w:lang w:eastAsia="hu-HU"/>
        </w:rPr>
        <w:t>,</w:t>
      </w:r>
    </w:p>
    <w:p w:rsidR="008267D7" w:rsidRPr="00EA364D" w:rsidRDefault="008267D7" w:rsidP="00903B7C">
      <w:pPr>
        <w:pStyle w:val="Listaszerbekezds"/>
        <w:numPr>
          <w:ilvl w:val="1"/>
          <w:numId w:val="24"/>
        </w:numPr>
        <w:ind w:left="709" w:hanging="425"/>
        <w:rPr>
          <w:rFonts w:ascii="Times New Roman" w:hAnsi="Times New Roman" w:cs="Times New Roman"/>
          <w:sz w:val="24"/>
          <w:szCs w:val="24"/>
          <w:lang w:eastAsia="hu-HU"/>
        </w:rPr>
      </w:pPr>
      <w:r w:rsidRPr="00EA364D">
        <w:rPr>
          <w:rFonts w:ascii="Times New Roman" w:hAnsi="Times New Roman" w:cs="Times New Roman"/>
          <w:sz w:val="24"/>
          <w:szCs w:val="24"/>
          <w:lang w:eastAsia="hu-HU"/>
        </w:rPr>
        <w:t>a 18. életévét betöltött tartósan beteg hozzátarto</w:t>
      </w:r>
      <w:r w:rsidR="00EA364D" w:rsidRPr="00EA364D">
        <w:rPr>
          <w:rFonts w:ascii="Times New Roman" w:hAnsi="Times New Roman" w:cs="Times New Roman"/>
          <w:sz w:val="24"/>
          <w:szCs w:val="24"/>
          <w:lang w:eastAsia="hu-HU"/>
        </w:rPr>
        <w:t xml:space="preserve">zójának az ápolását, gondozását </w:t>
      </w:r>
      <w:r w:rsidRPr="00EA364D">
        <w:rPr>
          <w:rFonts w:ascii="Times New Roman" w:hAnsi="Times New Roman" w:cs="Times New Roman"/>
          <w:sz w:val="24"/>
          <w:szCs w:val="24"/>
          <w:lang w:eastAsia="hu-HU"/>
        </w:rPr>
        <w:t>végző személy részére</w:t>
      </w:r>
      <w:r w:rsidR="00EA364D" w:rsidRPr="00EA364D">
        <w:rPr>
          <w:rFonts w:ascii="Times New Roman" w:hAnsi="Times New Roman" w:cs="Times New Roman"/>
          <w:sz w:val="24"/>
          <w:szCs w:val="24"/>
          <w:lang w:eastAsia="hu-HU"/>
        </w:rPr>
        <w:t>,</w:t>
      </w:r>
    </w:p>
    <w:p w:rsidR="00B24D7F" w:rsidRPr="00EA364D" w:rsidRDefault="008267D7" w:rsidP="00903B7C">
      <w:pPr>
        <w:pStyle w:val="Listaszerbekezds"/>
        <w:numPr>
          <w:ilvl w:val="1"/>
          <w:numId w:val="24"/>
        </w:numPr>
        <w:ind w:left="709" w:hanging="425"/>
        <w:rPr>
          <w:rFonts w:ascii="Times New Roman" w:hAnsi="Times New Roman" w:cs="Times New Roman"/>
          <w:sz w:val="24"/>
          <w:szCs w:val="24"/>
          <w:lang w:eastAsia="hu-HU"/>
        </w:rPr>
      </w:pPr>
      <w:r w:rsidRPr="00EA364D">
        <w:rPr>
          <w:rFonts w:ascii="Times New Roman" w:hAnsi="Times New Roman" w:cs="Times New Roman"/>
          <w:sz w:val="24"/>
          <w:szCs w:val="24"/>
          <w:lang w:eastAsia="hu-HU"/>
        </w:rPr>
        <w:t>gyógyszerkiadások viseléséhez</w:t>
      </w:r>
      <w:r w:rsidR="00EA364D">
        <w:rPr>
          <w:rFonts w:ascii="Times New Roman" w:hAnsi="Times New Roman" w:cs="Times New Roman"/>
          <w:sz w:val="24"/>
          <w:szCs w:val="24"/>
          <w:lang w:eastAsia="hu-HU"/>
        </w:rPr>
        <w:t>.</w:t>
      </w:r>
      <w:r w:rsidRPr="00EA364D">
        <w:rPr>
          <w:rFonts w:ascii="Times New Roman" w:hAnsi="Times New Roman" w:cs="Times New Roman"/>
          <w:sz w:val="24"/>
          <w:szCs w:val="24"/>
          <w:lang w:eastAsia="hu-HU"/>
        </w:rPr>
        <w:t xml:space="preserve"> </w:t>
      </w:r>
    </w:p>
    <w:p w:rsidR="008267D7" w:rsidRPr="00FF6EAC" w:rsidRDefault="008267D7" w:rsidP="00FF6EAC">
      <w:pPr>
        <w:rPr>
          <w:bCs/>
          <w:u w:val="single"/>
          <w:lang w:eastAsia="hu-HU"/>
        </w:rPr>
      </w:pPr>
      <w:r w:rsidRPr="00FF6EAC">
        <w:rPr>
          <w:bCs/>
          <w:u w:val="single"/>
          <w:lang w:eastAsia="hu-HU"/>
        </w:rPr>
        <w:t>Lakhatáshoz kapcsolódó rendszeres kiadások viseléséhe</w:t>
      </w:r>
      <w:r w:rsidR="003C2956" w:rsidRPr="00FF6EAC">
        <w:rPr>
          <w:bCs/>
          <w:u w:val="single"/>
          <w:lang w:eastAsia="hu-HU"/>
        </w:rPr>
        <w:t>z nyújtott települési támogatás</w:t>
      </w:r>
    </w:p>
    <w:p w:rsidR="003C2956" w:rsidRPr="00FF6EAC" w:rsidRDefault="003C2956" w:rsidP="00FF6EAC">
      <w:pPr>
        <w:rPr>
          <w:u w:val="single"/>
          <w:lang w:eastAsia="hu-HU"/>
        </w:rPr>
      </w:pPr>
    </w:p>
    <w:p w:rsidR="008267D7" w:rsidRPr="00FF6EAC" w:rsidRDefault="008267D7" w:rsidP="00FF6EAC">
      <w:pPr>
        <w:rPr>
          <w:lang w:eastAsia="hu-HU"/>
        </w:rPr>
      </w:pPr>
      <w:r w:rsidRPr="00FF6EAC">
        <w:rPr>
          <w:lang w:eastAsia="hu-HU"/>
        </w:rPr>
        <w:t xml:space="preserve">A lakhatáshoz kapcsolódó rendszeres kiadások viseléséhez települési támogatás a szociálisan rászoruló háztartások részére a háztartás tagjai által lakott lakás, vagy nem lakás céljára szolgáló helyiség fenntartásával kapcsolatos rendszeres kiadásaik viseléséhez nyújtott hozzájárulás: villanyáram díjához, víz- </w:t>
      </w:r>
      <w:r w:rsidR="00EA364D">
        <w:rPr>
          <w:lang w:eastAsia="hu-HU"/>
        </w:rPr>
        <w:t xml:space="preserve">és gázfogyasztás díjához, távhő </w:t>
      </w:r>
      <w:r w:rsidRPr="00FF6EAC">
        <w:rPr>
          <w:lang w:eastAsia="hu-HU"/>
        </w:rPr>
        <w:t>szolgáltatás díjához, a csatornahasználat díjához, szemét díjához, lakbérhez vagy albérleti díjhoz, közös költséghez, tüzelőanyag költségeihez és lakhatáshoz</w:t>
      </w:r>
      <w:r w:rsidR="00EA364D">
        <w:rPr>
          <w:lang w:eastAsia="hu-HU"/>
        </w:rPr>
        <w:t>. Támogatás mértéke 2016-ban: 3 500 és 4 200</w:t>
      </w:r>
      <w:r w:rsidRPr="00FF6EAC">
        <w:rPr>
          <w:lang w:eastAsia="hu-HU"/>
        </w:rPr>
        <w:t xml:space="preserve"> Ft/hó.</w:t>
      </w:r>
    </w:p>
    <w:p w:rsidR="008267D7" w:rsidRDefault="008267D7" w:rsidP="00FF6EAC">
      <w:pPr>
        <w:rPr>
          <w:bCs/>
          <w:lang w:eastAsia="hu-HU"/>
        </w:rPr>
      </w:pPr>
      <w:r w:rsidRPr="00FF6EAC">
        <w:rPr>
          <w:bCs/>
          <w:lang w:eastAsia="hu-HU"/>
        </w:rPr>
        <w:t xml:space="preserve">Támogatásban </w:t>
      </w:r>
      <w:r w:rsidR="002B1321" w:rsidRPr="00FF6EAC">
        <w:rPr>
          <w:bCs/>
          <w:lang w:eastAsia="hu-HU"/>
        </w:rPr>
        <w:t>276 fő részesült.</w:t>
      </w:r>
    </w:p>
    <w:p w:rsidR="00E17F8C" w:rsidRPr="00FF6EAC" w:rsidRDefault="00E17F8C" w:rsidP="00FF6EAC">
      <w:pPr>
        <w:rPr>
          <w:lang w:eastAsia="hu-HU"/>
        </w:rPr>
      </w:pPr>
    </w:p>
    <w:p w:rsidR="008267D7" w:rsidRPr="00FF6EAC" w:rsidRDefault="00B24D7F" w:rsidP="00FF6EAC">
      <w:pPr>
        <w:rPr>
          <w:lang w:eastAsia="hu-HU"/>
        </w:rPr>
      </w:pPr>
      <w:r w:rsidRPr="00FF6EAC">
        <w:rPr>
          <w:lang w:eastAsia="hu-HU"/>
        </w:rPr>
        <w:t>Pénzbeni e</w:t>
      </w:r>
      <w:r w:rsidR="00EA364D">
        <w:rPr>
          <w:lang w:eastAsia="hu-HU"/>
        </w:rPr>
        <w:t>redeti előirányzat:</w:t>
      </w:r>
      <w:r w:rsidR="00EA364D">
        <w:rPr>
          <w:lang w:eastAsia="hu-HU"/>
        </w:rPr>
        <w:tab/>
      </w:r>
      <w:r w:rsidR="00EA364D">
        <w:rPr>
          <w:lang w:eastAsia="hu-HU"/>
        </w:rPr>
        <w:tab/>
      </w:r>
      <w:r w:rsidR="00EA364D">
        <w:rPr>
          <w:lang w:eastAsia="hu-HU"/>
        </w:rPr>
        <w:tab/>
      </w:r>
      <w:r w:rsidR="008267D7" w:rsidRPr="00FF6EAC">
        <w:rPr>
          <w:lang w:eastAsia="hu-HU"/>
        </w:rPr>
        <w:t xml:space="preserve">15 000 </w:t>
      </w:r>
      <w:r w:rsidRPr="00FF6EAC">
        <w:rPr>
          <w:lang w:eastAsia="hu-HU"/>
        </w:rPr>
        <w:t>E</w:t>
      </w:r>
      <w:r w:rsidR="008267D7" w:rsidRPr="00FF6EAC">
        <w:rPr>
          <w:lang w:eastAsia="hu-HU"/>
        </w:rPr>
        <w:t xml:space="preserve"> Ft</w:t>
      </w:r>
    </w:p>
    <w:p w:rsidR="008267D7" w:rsidRPr="00FF6EAC" w:rsidRDefault="00B24D7F" w:rsidP="00FF6EAC">
      <w:pPr>
        <w:rPr>
          <w:lang w:eastAsia="hu-HU"/>
        </w:rPr>
      </w:pPr>
      <w:r w:rsidRPr="00FF6EAC">
        <w:rPr>
          <w:lang w:eastAsia="hu-HU"/>
        </w:rPr>
        <w:t>Pénzbeni m</w:t>
      </w:r>
      <w:r w:rsidR="008267D7" w:rsidRPr="00FF6EAC">
        <w:rPr>
          <w:lang w:eastAsia="hu-HU"/>
        </w:rPr>
        <w:t>ódosított előirányzat</w:t>
      </w:r>
      <w:proofErr w:type="gramStart"/>
      <w:r w:rsidR="008267D7" w:rsidRPr="00FF6EAC">
        <w:rPr>
          <w:lang w:eastAsia="hu-HU"/>
        </w:rPr>
        <w:t xml:space="preserve">: </w:t>
      </w:r>
      <w:r w:rsidR="00EA364D">
        <w:rPr>
          <w:lang w:eastAsia="hu-HU"/>
        </w:rPr>
        <w:tab/>
      </w:r>
      <w:r w:rsidR="00EA364D">
        <w:rPr>
          <w:lang w:eastAsia="hu-HU"/>
        </w:rPr>
        <w:tab/>
        <w:t xml:space="preserve">     </w:t>
      </w:r>
      <w:r w:rsidRPr="00FF6EAC">
        <w:rPr>
          <w:lang w:eastAsia="hu-HU"/>
        </w:rPr>
        <w:t>480</w:t>
      </w:r>
      <w:proofErr w:type="gramEnd"/>
      <w:r w:rsidRPr="00FF6EAC">
        <w:rPr>
          <w:lang w:eastAsia="hu-HU"/>
        </w:rPr>
        <w:t xml:space="preserve"> E</w:t>
      </w:r>
      <w:r w:rsidR="008267D7" w:rsidRPr="00FF6EAC">
        <w:rPr>
          <w:lang w:eastAsia="hu-HU"/>
        </w:rPr>
        <w:t xml:space="preserve"> Ft</w:t>
      </w:r>
    </w:p>
    <w:p w:rsidR="008267D7" w:rsidRPr="00FF6EAC" w:rsidRDefault="00B24D7F" w:rsidP="00FF6EAC">
      <w:pPr>
        <w:rPr>
          <w:lang w:eastAsia="hu-HU"/>
        </w:rPr>
      </w:pPr>
      <w:r w:rsidRPr="00FF6EAC">
        <w:rPr>
          <w:lang w:eastAsia="hu-HU"/>
        </w:rPr>
        <w:t>Pénzbeni f</w:t>
      </w:r>
      <w:r w:rsidR="008267D7" w:rsidRPr="00FF6EAC">
        <w:rPr>
          <w:lang w:eastAsia="hu-HU"/>
        </w:rPr>
        <w:t>elhasználás</w:t>
      </w:r>
      <w:proofErr w:type="gramStart"/>
      <w:r w:rsidR="008267D7" w:rsidRPr="00FF6EAC">
        <w:rPr>
          <w:lang w:eastAsia="hu-HU"/>
        </w:rPr>
        <w:t xml:space="preserve">: </w:t>
      </w:r>
      <w:r w:rsidR="00EA364D">
        <w:rPr>
          <w:lang w:eastAsia="hu-HU"/>
        </w:rPr>
        <w:tab/>
      </w:r>
      <w:r w:rsidR="00EA364D">
        <w:rPr>
          <w:lang w:eastAsia="hu-HU"/>
        </w:rPr>
        <w:tab/>
      </w:r>
      <w:r w:rsidR="00EA364D">
        <w:rPr>
          <w:lang w:eastAsia="hu-HU"/>
        </w:rPr>
        <w:tab/>
        <w:t xml:space="preserve">     </w:t>
      </w:r>
      <w:r w:rsidRPr="00FF6EAC">
        <w:rPr>
          <w:lang w:eastAsia="hu-HU"/>
        </w:rPr>
        <w:t>480</w:t>
      </w:r>
      <w:proofErr w:type="gramEnd"/>
      <w:r w:rsidRPr="00FF6EAC">
        <w:rPr>
          <w:lang w:eastAsia="hu-HU"/>
        </w:rPr>
        <w:t xml:space="preserve"> E</w:t>
      </w:r>
      <w:r w:rsidR="008267D7" w:rsidRPr="00FF6EAC">
        <w:rPr>
          <w:lang w:eastAsia="hu-HU"/>
        </w:rPr>
        <w:t xml:space="preserve"> Ft</w:t>
      </w:r>
    </w:p>
    <w:p w:rsidR="008267D7" w:rsidRPr="00FF6EAC" w:rsidRDefault="008267D7" w:rsidP="00FF6EAC">
      <w:pPr>
        <w:rPr>
          <w:lang w:eastAsia="hu-HU"/>
        </w:rPr>
      </w:pPr>
    </w:p>
    <w:p w:rsidR="00D021C3" w:rsidRPr="00FF6EAC" w:rsidRDefault="00D021C3" w:rsidP="00FF6EAC">
      <w:pPr>
        <w:rPr>
          <w:lang w:eastAsia="hu-HU"/>
        </w:rPr>
      </w:pPr>
      <w:r w:rsidRPr="00FF6EAC">
        <w:rPr>
          <w:lang w:eastAsia="hu-HU"/>
        </w:rPr>
        <w:t>Ter</w:t>
      </w:r>
      <w:r w:rsidR="00EA364D">
        <w:rPr>
          <w:lang w:eastAsia="hu-HU"/>
        </w:rPr>
        <w:t>mészetbeni eredeti előirányzat</w:t>
      </w:r>
      <w:proofErr w:type="gramStart"/>
      <w:r w:rsidR="00EA364D">
        <w:rPr>
          <w:lang w:eastAsia="hu-HU"/>
        </w:rPr>
        <w:t>:</w:t>
      </w:r>
      <w:r w:rsidR="00EA364D">
        <w:rPr>
          <w:lang w:eastAsia="hu-HU"/>
        </w:rPr>
        <w:tab/>
      </w:r>
      <w:r w:rsidR="00EA364D">
        <w:rPr>
          <w:lang w:eastAsia="hu-HU"/>
        </w:rPr>
        <w:tab/>
        <w:t xml:space="preserve">         </w:t>
      </w:r>
      <w:r w:rsidR="00AA0485" w:rsidRPr="00FF6EAC">
        <w:rPr>
          <w:lang w:eastAsia="hu-HU"/>
        </w:rPr>
        <w:t>0</w:t>
      </w:r>
      <w:proofErr w:type="gramEnd"/>
      <w:r w:rsidRPr="00FF6EAC">
        <w:rPr>
          <w:lang w:eastAsia="hu-HU"/>
        </w:rPr>
        <w:t xml:space="preserve"> E Ft</w:t>
      </w:r>
    </w:p>
    <w:p w:rsidR="00D021C3" w:rsidRPr="00FF6EAC" w:rsidRDefault="00D021C3" w:rsidP="00FF6EAC">
      <w:pPr>
        <w:rPr>
          <w:lang w:eastAsia="hu-HU"/>
        </w:rPr>
      </w:pPr>
      <w:r w:rsidRPr="00FF6EAC">
        <w:rPr>
          <w:lang w:eastAsia="hu-HU"/>
        </w:rPr>
        <w:t>Termés</w:t>
      </w:r>
      <w:r w:rsidR="00EA364D">
        <w:rPr>
          <w:lang w:eastAsia="hu-HU"/>
        </w:rPr>
        <w:t>zetbeni módosított előirányzat:</w:t>
      </w:r>
      <w:r w:rsidR="00EA364D">
        <w:rPr>
          <w:lang w:eastAsia="hu-HU"/>
        </w:rPr>
        <w:tab/>
      </w:r>
      <w:r w:rsidR="00AA0485" w:rsidRPr="00FF6EAC">
        <w:rPr>
          <w:lang w:eastAsia="hu-HU"/>
        </w:rPr>
        <w:t>12 209</w:t>
      </w:r>
      <w:r w:rsidRPr="00FF6EAC">
        <w:rPr>
          <w:lang w:eastAsia="hu-HU"/>
        </w:rPr>
        <w:t xml:space="preserve"> E Ft</w:t>
      </w:r>
    </w:p>
    <w:p w:rsidR="00D021C3" w:rsidRPr="00FF6EAC" w:rsidRDefault="00D021C3" w:rsidP="00FF6EAC">
      <w:pPr>
        <w:rPr>
          <w:lang w:eastAsia="hu-HU"/>
        </w:rPr>
      </w:pPr>
      <w:r w:rsidRPr="00FF6EAC">
        <w:rPr>
          <w:lang w:eastAsia="hu-HU"/>
        </w:rPr>
        <w:t>Természetbeni felhasználás</w:t>
      </w:r>
      <w:proofErr w:type="gramStart"/>
      <w:r w:rsidRPr="00FF6EAC">
        <w:rPr>
          <w:lang w:eastAsia="hu-HU"/>
        </w:rPr>
        <w:t xml:space="preserve">: </w:t>
      </w:r>
      <w:r w:rsidR="00EA364D">
        <w:rPr>
          <w:lang w:eastAsia="hu-HU"/>
        </w:rPr>
        <w:tab/>
      </w:r>
      <w:r w:rsidR="00EA364D">
        <w:rPr>
          <w:lang w:eastAsia="hu-HU"/>
        </w:rPr>
        <w:tab/>
        <w:t xml:space="preserve">         </w:t>
      </w:r>
      <w:r w:rsidR="00EA364D">
        <w:rPr>
          <w:lang w:eastAsia="hu-HU"/>
        </w:rPr>
        <w:tab/>
        <w:t xml:space="preserve">  </w:t>
      </w:r>
      <w:r w:rsidR="00AA0485" w:rsidRPr="00FF6EAC">
        <w:rPr>
          <w:lang w:eastAsia="hu-HU"/>
        </w:rPr>
        <w:t>8</w:t>
      </w:r>
      <w:proofErr w:type="gramEnd"/>
      <w:r w:rsidR="00AA0485" w:rsidRPr="00FF6EAC">
        <w:rPr>
          <w:lang w:eastAsia="hu-HU"/>
        </w:rPr>
        <w:t xml:space="preserve"> 090</w:t>
      </w:r>
      <w:r w:rsidRPr="00FF6EAC">
        <w:rPr>
          <w:lang w:eastAsia="hu-HU"/>
        </w:rPr>
        <w:t xml:space="preserve"> E Ft</w:t>
      </w:r>
    </w:p>
    <w:p w:rsidR="00D021C3" w:rsidRPr="00FF6EAC" w:rsidRDefault="00D021C3" w:rsidP="00FF6EAC">
      <w:pPr>
        <w:rPr>
          <w:lang w:eastAsia="hu-HU"/>
        </w:rPr>
      </w:pPr>
    </w:p>
    <w:p w:rsidR="008267D7" w:rsidRPr="00FF6EAC" w:rsidRDefault="008267D7" w:rsidP="00FF6EAC">
      <w:pPr>
        <w:rPr>
          <w:bCs/>
          <w:u w:val="single"/>
          <w:lang w:eastAsia="hu-HU"/>
        </w:rPr>
      </w:pPr>
      <w:r w:rsidRPr="00FF6EAC">
        <w:rPr>
          <w:bCs/>
          <w:u w:val="single"/>
          <w:lang w:eastAsia="hu-HU"/>
        </w:rPr>
        <w:t>A 18. életévét betöltött tartósan beteg hozzátartozójának az ápolását, gondozását végző személy részér</w:t>
      </w:r>
      <w:r w:rsidR="003C2956" w:rsidRPr="00FF6EAC">
        <w:rPr>
          <w:bCs/>
          <w:u w:val="single"/>
          <w:lang w:eastAsia="hu-HU"/>
        </w:rPr>
        <w:t>e nyújtott települési támogatás</w:t>
      </w:r>
    </w:p>
    <w:p w:rsidR="003C2956" w:rsidRPr="00FF6EAC" w:rsidRDefault="003C2956" w:rsidP="00FF6EAC">
      <w:pPr>
        <w:rPr>
          <w:u w:val="single"/>
          <w:lang w:eastAsia="hu-HU"/>
        </w:rPr>
      </w:pPr>
    </w:p>
    <w:p w:rsidR="008267D7" w:rsidRPr="00FF6EAC" w:rsidRDefault="008267D7" w:rsidP="00FF6EAC">
      <w:pPr>
        <w:rPr>
          <w:lang w:eastAsia="hu-HU"/>
        </w:rPr>
      </w:pPr>
      <w:r w:rsidRPr="00FF6EAC">
        <w:rPr>
          <w:lang w:eastAsia="hu-HU"/>
        </w:rPr>
        <w:t>Támogatásra jogosult az a hozzátartozó – egyéb feltételek fennállása mellett – aki a 18. életévét betöltött tartósan beteg személy gondozását végzi.</w:t>
      </w:r>
      <w:r w:rsidR="0069661A" w:rsidRPr="00FF6EAC">
        <w:rPr>
          <w:lang w:eastAsia="hu-HU"/>
        </w:rPr>
        <w:t xml:space="preserve"> </w:t>
      </w:r>
      <w:r w:rsidR="009B7DEA">
        <w:rPr>
          <w:lang w:eastAsia="hu-HU"/>
        </w:rPr>
        <w:t xml:space="preserve">Támogatás összege nettó </w:t>
      </w:r>
      <w:r w:rsidR="00EA364D">
        <w:rPr>
          <w:lang w:eastAsia="hu-HU"/>
        </w:rPr>
        <w:t xml:space="preserve">21 240 </w:t>
      </w:r>
      <w:r w:rsidRPr="00FF6EAC">
        <w:rPr>
          <w:lang w:eastAsia="hu-HU"/>
        </w:rPr>
        <w:t>Ft.</w:t>
      </w:r>
      <w:r w:rsidR="00584D19" w:rsidRPr="00FF6EAC">
        <w:rPr>
          <w:lang w:eastAsia="hu-HU"/>
        </w:rPr>
        <w:t xml:space="preserve"> </w:t>
      </w:r>
      <w:r w:rsidRPr="00FF6EAC">
        <w:rPr>
          <w:bCs/>
          <w:lang w:eastAsia="hu-HU"/>
        </w:rPr>
        <w:t xml:space="preserve">Támogatásban </w:t>
      </w:r>
      <w:r w:rsidR="00584D19" w:rsidRPr="00FF6EAC">
        <w:rPr>
          <w:bCs/>
          <w:lang w:eastAsia="hu-HU"/>
        </w:rPr>
        <w:t>13 fő részesült</w:t>
      </w:r>
      <w:r w:rsidRPr="00FF6EAC">
        <w:rPr>
          <w:bCs/>
          <w:lang w:eastAsia="hu-HU"/>
        </w:rPr>
        <w:t>.</w:t>
      </w:r>
    </w:p>
    <w:p w:rsidR="008267D7" w:rsidRPr="00FF6EAC" w:rsidRDefault="008267D7" w:rsidP="00FF6EAC">
      <w:pPr>
        <w:rPr>
          <w:lang w:eastAsia="hu-HU"/>
        </w:rPr>
      </w:pPr>
    </w:p>
    <w:p w:rsidR="008267D7" w:rsidRPr="00FF6EAC" w:rsidRDefault="008267D7" w:rsidP="00FF6EAC">
      <w:pPr>
        <w:rPr>
          <w:lang w:eastAsia="hu-HU"/>
        </w:rPr>
      </w:pPr>
      <w:r w:rsidRPr="00FF6EAC">
        <w:rPr>
          <w:lang w:eastAsia="hu-HU"/>
        </w:rPr>
        <w:t>Eredeti előirányzat</w:t>
      </w:r>
      <w:r w:rsidR="00EA364D">
        <w:rPr>
          <w:lang w:eastAsia="hu-HU"/>
        </w:rPr>
        <w:t>:</w:t>
      </w:r>
      <w:r w:rsidR="00EA364D">
        <w:rPr>
          <w:lang w:eastAsia="hu-HU"/>
        </w:rPr>
        <w:tab/>
      </w:r>
      <w:r w:rsidR="00EA364D">
        <w:rPr>
          <w:lang w:eastAsia="hu-HU"/>
        </w:rPr>
        <w:tab/>
      </w:r>
      <w:r w:rsidR="00EA364D">
        <w:rPr>
          <w:lang w:eastAsia="hu-HU"/>
        </w:rPr>
        <w:tab/>
      </w:r>
      <w:r w:rsidRPr="00FF6EAC">
        <w:rPr>
          <w:lang w:eastAsia="hu-HU"/>
        </w:rPr>
        <w:t xml:space="preserve"> </w:t>
      </w:r>
      <w:r w:rsidR="00EA364D">
        <w:rPr>
          <w:lang w:eastAsia="hu-HU"/>
        </w:rPr>
        <w:tab/>
      </w:r>
      <w:r w:rsidRPr="00FF6EAC">
        <w:rPr>
          <w:lang w:eastAsia="hu-HU"/>
        </w:rPr>
        <w:t xml:space="preserve">2 500 </w:t>
      </w:r>
      <w:r w:rsidR="00730B36" w:rsidRPr="00FF6EAC">
        <w:rPr>
          <w:lang w:eastAsia="hu-HU"/>
        </w:rPr>
        <w:t xml:space="preserve">E </w:t>
      </w:r>
      <w:r w:rsidRPr="00FF6EAC">
        <w:rPr>
          <w:lang w:eastAsia="hu-HU"/>
        </w:rPr>
        <w:t>Ft</w:t>
      </w:r>
    </w:p>
    <w:p w:rsidR="008267D7" w:rsidRPr="00FF6EAC" w:rsidRDefault="008267D7" w:rsidP="00FF6EAC">
      <w:pPr>
        <w:rPr>
          <w:lang w:eastAsia="hu-HU"/>
        </w:rPr>
      </w:pPr>
      <w:r w:rsidRPr="00FF6EAC">
        <w:rPr>
          <w:lang w:eastAsia="hu-HU"/>
        </w:rPr>
        <w:t xml:space="preserve">Módosított előirányzat </w:t>
      </w:r>
      <w:r w:rsidR="00EA364D">
        <w:rPr>
          <w:lang w:eastAsia="hu-HU"/>
        </w:rPr>
        <w:tab/>
      </w:r>
      <w:r w:rsidR="00EA364D">
        <w:rPr>
          <w:lang w:eastAsia="hu-HU"/>
        </w:rPr>
        <w:tab/>
      </w:r>
      <w:r w:rsidR="00EA364D">
        <w:rPr>
          <w:lang w:eastAsia="hu-HU"/>
        </w:rPr>
        <w:tab/>
      </w:r>
      <w:r w:rsidRPr="00FF6EAC">
        <w:rPr>
          <w:lang w:eastAsia="hu-HU"/>
        </w:rPr>
        <w:t xml:space="preserve">2 617 </w:t>
      </w:r>
      <w:r w:rsidR="00730B36" w:rsidRPr="00FF6EAC">
        <w:rPr>
          <w:lang w:eastAsia="hu-HU"/>
        </w:rPr>
        <w:t>E</w:t>
      </w:r>
      <w:r w:rsidRPr="00FF6EAC">
        <w:rPr>
          <w:lang w:eastAsia="hu-HU"/>
        </w:rPr>
        <w:t xml:space="preserve"> Ft</w:t>
      </w:r>
    </w:p>
    <w:p w:rsidR="008267D7" w:rsidRPr="00FF6EAC" w:rsidRDefault="008267D7" w:rsidP="00FF6EAC">
      <w:pPr>
        <w:rPr>
          <w:lang w:eastAsia="hu-HU"/>
        </w:rPr>
      </w:pPr>
      <w:r w:rsidRPr="00FF6EAC">
        <w:rPr>
          <w:lang w:eastAsia="hu-HU"/>
        </w:rPr>
        <w:t xml:space="preserve">Felhasználás </w:t>
      </w:r>
      <w:r w:rsidR="00EA364D">
        <w:rPr>
          <w:lang w:eastAsia="hu-HU"/>
        </w:rPr>
        <w:tab/>
      </w:r>
      <w:r w:rsidR="00EA364D">
        <w:rPr>
          <w:lang w:eastAsia="hu-HU"/>
        </w:rPr>
        <w:tab/>
      </w:r>
      <w:r w:rsidR="00EA364D">
        <w:rPr>
          <w:lang w:eastAsia="hu-HU"/>
        </w:rPr>
        <w:tab/>
      </w:r>
      <w:r w:rsidR="00EA364D">
        <w:rPr>
          <w:lang w:eastAsia="hu-HU"/>
        </w:rPr>
        <w:tab/>
      </w:r>
      <w:r w:rsidR="00EA364D">
        <w:rPr>
          <w:lang w:eastAsia="hu-HU"/>
        </w:rPr>
        <w:tab/>
      </w:r>
      <w:r w:rsidRPr="00FF6EAC">
        <w:rPr>
          <w:lang w:eastAsia="hu-HU"/>
        </w:rPr>
        <w:t>2</w:t>
      </w:r>
      <w:r w:rsidR="00730B36" w:rsidRPr="00FF6EAC">
        <w:rPr>
          <w:lang w:eastAsia="hu-HU"/>
        </w:rPr>
        <w:t> 617 E</w:t>
      </w:r>
      <w:r w:rsidRPr="00FF6EAC">
        <w:rPr>
          <w:lang w:eastAsia="hu-HU"/>
        </w:rPr>
        <w:t xml:space="preserve"> Ft</w:t>
      </w:r>
    </w:p>
    <w:p w:rsidR="008456B9" w:rsidRDefault="008456B9" w:rsidP="00FF6EAC">
      <w:pPr>
        <w:rPr>
          <w:lang w:eastAsia="hu-HU"/>
        </w:rPr>
      </w:pPr>
    </w:p>
    <w:p w:rsidR="008267D7" w:rsidRPr="00FF6EAC" w:rsidRDefault="008267D7" w:rsidP="00FF6EAC">
      <w:pPr>
        <w:rPr>
          <w:bCs/>
          <w:u w:val="single"/>
          <w:lang w:eastAsia="hu-HU"/>
        </w:rPr>
      </w:pPr>
      <w:r w:rsidRPr="00FF6EAC">
        <w:rPr>
          <w:bCs/>
          <w:u w:val="single"/>
          <w:lang w:eastAsia="hu-HU"/>
        </w:rPr>
        <w:lastRenderedPageBreak/>
        <w:t>Gyógyszerkiadások viseléséhe</w:t>
      </w:r>
      <w:r w:rsidR="003C2956" w:rsidRPr="00FF6EAC">
        <w:rPr>
          <w:bCs/>
          <w:u w:val="single"/>
          <w:lang w:eastAsia="hu-HU"/>
        </w:rPr>
        <w:t>z nyújtott települési támogatás</w:t>
      </w:r>
    </w:p>
    <w:p w:rsidR="003C2956" w:rsidRPr="00FF6EAC" w:rsidRDefault="003C2956" w:rsidP="00FF6EAC">
      <w:pPr>
        <w:rPr>
          <w:u w:val="single"/>
          <w:lang w:eastAsia="hu-HU"/>
        </w:rPr>
      </w:pPr>
    </w:p>
    <w:p w:rsidR="008267D7" w:rsidRPr="00FF6EAC" w:rsidRDefault="008267D7" w:rsidP="00FF6EAC">
      <w:pPr>
        <w:rPr>
          <w:lang w:eastAsia="hu-HU"/>
        </w:rPr>
      </w:pPr>
      <w:r w:rsidRPr="00FF6EAC">
        <w:rPr>
          <w:lang w:eastAsia="hu-HU"/>
        </w:rPr>
        <w:t>Szociálisan rászorult személynek</w:t>
      </w:r>
      <w:r w:rsidR="001E59BE">
        <w:rPr>
          <w:lang w:eastAsia="hu-HU"/>
        </w:rPr>
        <w:t xml:space="preserve"> adható</w:t>
      </w:r>
      <w:r w:rsidRPr="00FF6EAC">
        <w:rPr>
          <w:lang w:eastAsia="hu-HU"/>
        </w:rPr>
        <w:t>, akinek a gyógyszerköltsége olyan magas, hogy létfenntartását veszélyezteti, jövedelme a jogszabályban meghatározott értékhatárt nem haladja meg.</w:t>
      </w:r>
      <w:r w:rsidR="009E3585" w:rsidRPr="00FF6EAC">
        <w:rPr>
          <w:lang w:eastAsia="hu-HU"/>
        </w:rPr>
        <w:t xml:space="preserve"> </w:t>
      </w:r>
      <w:r w:rsidRPr="00FF6EAC">
        <w:rPr>
          <w:lang w:eastAsia="hu-HU"/>
        </w:rPr>
        <w:t>Támogatás mér</w:t>
      </w:r>
      <w:r w:rsidR="00EA364D">
        <w:rPr>
          <w:lang w:eastAsia="hu-HU"/>
        </w:rPr>
        <w:t xml:space="preserve">téke: 12 000-18 </w:t>
      </w:r>
      <w:r w:rsidR="0069661A" w:rsidRPr="00FF6EAC">
        <w:rPr>
          <w:lang w:eastAsia="hu-HU"/>
        </w:rPr>
        <w:t xml:space="preserve">000 Ft/negyedév. </w:t>
      </w:r>
      <w:r w:rsidRPr="00FF6EAC">
        <w:rPr>
          <w:bCs/>
          <w:lang w:eastAsia="hu-HU"/>
        </w:rPr>
        <w:t xml:space="preserve">Támogatásban </w:t>
      </w:r>
      <w:r w:rsidR="009E3585" w:rsidRPr="00FF6EAC">
        <w:rPr>
          <w:bCs/>
          <w:lang w:eastAsia="hu-HU"/>
        </w:rPr>
        <w:t>89 fő részesült.</w:t>
      </w:r>
      <w:r w:rsidRPr="00FF6EAC">
        <w:rPr>
          <w:bCs/>
          <w:lang w:eastAsia="hu-HU"/>
        </w:rPr>
        <w:t xml:space="preserve"> </w:t>
      </w:r>
    </w:p>
    <w:p w:rsidR="008267D7" w:rsidRPr="00FF6EAC" w:rsidRDefault="008267D7" w:rsidP="00FF6EAC">
      <w:pPr>
        <w:rPr>
          <w:lang w:eastAsia="hu-HU"/>
        </w:rPr>
      </w:pPr>
    </w:p>
    <w:p w:rsidR="008267D7" w:rsidRPr="00FF6EAC" w:rsidRDefault="008267D7" w:rsidP="00FF6EAC">
      <w:pPr>
        <w:rPr>
          <w:lang w:eastAsia="hu-HU"/>
        </w:rPr>
      </w:pPr>
      <w:r w:rsidRPr="00FF6EAC">
        <w:rPr>
          <w:lang w:eastAsia="hu-HU"/>
        </w:rPr>
        <w:t>Eredeti el</w:t>
      </w:r>
      <w:r w:rsidR="00730B36" w:rsidRPr="00FF6EAC">
        <w:rPr>
          <w:lang w:eastAsia="hu-HU"/>
        </w:rPr>
        <w:t>őirányzat</w:t>
      </w:r>
      <w:r w:rsidR="00EA364D">
        <w:rPr>
          <w:lang w:eastAsia="hu-HU"/>
        </w:rPr>
        <w:t>:</w:t>
      </w:r>
      <w:r w:rsidR="00EA364D">
        <w:rPr>
          <w:lang w:eastAsia="hu-HU"/>
        </w:rPr>
        <w:tab/>
      </w:r>
      <w:r w:rsidR="00EA364D">
        <w:rPr>
          <w:lang w:eastAsia="hu-HU"/>
        </w:rPr>
        <w:tab/>
      </w:r>
      <w:r w:rsidR="00EA364D">
        <w:rPr>
          <w:lang w:eastAsia="hu-HU"/>
        </w:rPr>
        <w:tab/>
      </w:r>
      <w:r w:rsidR="00EA364D">
        <w:rPr>
          <w:lang w:eastAsia="hu-HU"/>
        </w:rPr>
        <w:tab/>
      </w:r>
      <w:r w:rsidR="00730B36" w:rsidRPr="00FF6EAC">
        <w:rPr>
          <w:lang w:eastAsia="hu-HU"/>
        </w:rPr>
        <w:t xml:space="preserve"> 3 400 E </w:t>
      </w:r>
      <w:r w:rsidRPr="00FF6EAC">
        <w:rPr>
          <w:lang w:eastAsia="hu-HU"/>
        </w:rPr>
        <w:t>Ft</w:t>
      </w:r>
    </w:p>
    <w:p w:rsidR="008267D7" w:rsidRPr="00FF6EAC" w:rsidRDefault="008267D7" w:rsidP="00FF6EAC">
      <w:pPr>
        <w:rPr>
          <w:lang w:eastAsia="hu-HU"/>
        </w:rPr>
      </w:pPr>
      <w:r w:rsidRPr="00FF6EAC">
        <w:rPr>
          <w:lang w:eastAsia="hu-HU"/>
        </w:rPr>
        <w:t>Módosított előirányzat</w:t>
      </w:r>
      <w:r w:rsidR="00EA364D">
        <w:rPr>
          <w:lang w:eastAsia="hu-HU"/>
        </w:rPr>
        <w:t>:</w:t>
      </w:r>
      <w:r w:rsidR="00EA364D">
        <w:rPr>
          <w:lang w:eastAsia="hu-HU"/>
        </w:rPr>
        <w:tab/>
      </w:r>
      <w:r w:rsidR="00EA364D">
        <w:rPr>
          <w:lang w:eastAsia="hu-HU"/>
        </w:rPr>
        <w:tab/>
      </w:r>
      <w:r w:rsidR="00EA364D">
        <w:rPr>
          <w:lang w:eastAsia="hu-HU"/>
        </w:rPr>
        <w:tab/>
      </w:r>
      <w:r w:rsidRPr="00FF6EAC">
        <w:rPr>
          <w:lang w:eastAsia="hu-HU"/>
        </w:rPr>
        <w:t xml:space="preserve"> 3 594 </w:t>
      </w:r>
      <w:r w:rsidR="00730B36" w:rsidRPr="00FF6EAC">
        <w:rPr>
          <w:lang w:eastAsia="hu-HU"/>
        </w:rPr>
        <w:t>E</w:t>
      </w:r>
      <w:r w:rsidRPr="00FF6EAC">
        <w:rPr>
          <w:lang w:eastAsia="hu-HU"/>
        </w:rPr>
        <w:t xml:space="preserve"> Ft</w:t>
      </w:r>
    </w:p>
    <w:p w:rsidR="008267D7" w:rsidRPr="00FF6EAC" w:rsidRDefault="008267D7" w:rsidP="00FF6EAC">
      <w:pPr>
        <w:rPr>
          <w:lang w:eastAsia="hu-HU"/>
        </w:rPr>
      </w:pPr>
      <w:r w:rsidRPr="00FF6EAC">
        <w:rPr>
          <w:lang w:eastAsia="hu-HU"/>
        </w:rPr>
        <w:t>Felhasználás</w:t>
      </w:r>
      <w:r w:rsidR="00EA364D">
        <w:rPr>
          <w:lang w:eastAsia="hu-HU"/>
        </w:rPr>
        <w:t>:</w:t>
      </w:r>
      <w:r w:rsidR="00EA364D">
        <w:rPr>
          <w:lang w:eastAsia="hu-HU"/>
        </w:rPr>
        <w:tab/>
      </w:r>
      <w:r w:rsidR="00EA364D">
        <w:rPr>
          <w:lang w:eastAsia="hu-HU"/>
        </w:rPr>
        <w:tab/>
      </w:r>
      <w:r w:rsidR="00EA364D">
        <w:rPr>
          <w:lang w:eastAsia="hu-HU"/>
        </w:rPr>
        <w:tab/>
      </w:r>
      <w:r w:rsidR="00EA364D">
        <w:rPr>
          <w:lang w:eastAsia="hu-HU"/>
        </w:rPr>
        <w:tab/>
      </w:r>
      <w:r w:rsidR="00EA364D">
        <w:rPr>
          <w:lang w:eastAsia="hu-HU"/>
        </w:rPr>
        <w:tab/>
      </w:r>
      <w:r w:rsidRPr="00FF6EAC">
        <w:rPr>
          <w:lang w:eastAsia="hu-HU"/>
        </w:rPr>
        <w:t xml:space="preserve"> </w:t>
      </w:r>
      <w:r w:rsidR="00730B36" w:rsidRPr="00FF6EAC">
        <w:rPr>
          <w:lang w:eastAsia="hu-HU"/>
        </w:rPr>
        <w:t>3 594 E</w:t>
      </w:r>
      <w:r w:rsidRPr="00FF6EAC">
        <w:rPr>
          <w:lang w:eastAsia="hu-HU"/>
        </w:rPr>
        <w:t xml:space="preserve"> Ft</w:t>
      </w:r>
    </w:p>
    <w:p w:rsidR="008267D7" w:rsidRPr="00FF6EAC" w:rsidRDefault="008267D7" w:rsidP="00FF6EAC">
      <w:pPr>
        <w:rPr>
          <w:lang w:eastAsia="hu-HU"/>
        </w:rPr>
      </w:pPr>
    </w:p>
    <w:p w:rsidR="008267D7" w:rsidRPr="00FF6EAC" w:rsidRDefault="008267D7" w:rsidP="00FF6EAC">
      <w:pPr>
        <w:rPr>
          <w:bCs/>
          <w:u w:val="single"/>
          <w:lang w:eastAsia="hu-HU"/>
        </w:rPr>
      </w:pPr>
      <w:r w:rsidRPr="00FF6EAC">
        <w:rPr>
          <w:bCs/>
          <w:u w:val="single"/>
          <w:lang w:eastAsia="hu-HU"/>
        </w:rPr>
        <w:t>Rendkívüli települési támogatás</w:t>
      </w:r>
    </w:p>
    <w:p w:rsidR="003C2956" w:rsidRPr="00FF6EAC" w:rsidRDefault="003C2956" w:rsidP="00FF6EAC">
      <w:pPr>
        <w:rPr>
          <w:lang w:eastAsia="hu-HU"/>
        </w:rPr>
      </w:pPr>
    </w:p>
    <w:p w:rsidR="008267D7" w:rsidRPr="00FF6EAC" w:rsidRDefault="008267D7" w:rsidP="00FF6EAC">
      <w:pPr>
        <w:suppressAutoHyphens/>
        <w:rPr>
          <w:lang w:eastAsia="hu-HU"/>
        </w:rPr>
      </w:pPr>
      <w:r w:rsidRPr="00FF6EAC">
        <w:rPr>
          <w:lang w:eastAsia="hu-HU"/>
        </w:rPr>
        <w:t>Jövedelmi é</w:t>
      </w:r>
      <w:r w:rsidR="00EA364D">
        <w:rPr>
          <w:lang w:eastAsia="hu-HU"/>
        </w:rPr>
        <w:t xml:space="preserve">rtékhatárhoz kötött, rendkívüli </w:t>
      </w:r>
      <w:r w:rsidRPr="00FF6EAC">
        <w:rPr>
          <w:lang w:eastAsia="hu-HU"/>
        </w:rPr>
        <w:t>élethelyzet</w:t>
      </w:r>
      <w:r w:rsidR="00EA364D">
        <w:rPr>
          <w:lang w:eastAsia="hu-HU"/>
        </w:rPr>
        <w:t>,</w:t>
      </w:r>
      <w:r w:rsidRPr="00FF6EAC">
        <w:rPr>
          <w:lang w:eastAsia="hu-HU"/>
        </w:rPr>
        <w:t xml:space="preserve"> ill. krízishelyzet, valamint temetési költségek viseléséhez adható támogatás.</w:t>
      </w:r>
      <w:r w:rsidR="00EA364D">
        <w:rPr>
          <w:lang w:eastAsia="hu-HU"/>
        </w:rPr>
        <w:t xml:space="preserve"> </w:t>
      </w:r>
      <w:r w:rsidRPr="00FF6EAC">
        <w:rPr>
          <w:lang w:eastAsia="hu-HU"/>
        </w:rPr>
        <w:t>Támogatás mértékének megállapítása egyéni elbírálás alapján az adott élethelyzethez igazodóan</w:t>
      </w:r>
      <w:r w:rsidR="0069661A" w:rsidRPr="00FF6EAC">
        <w:rPr>
          <w:lang w:eastAsia="hu-HU"/>
        </w:rPr>
        <w:t xml:space="preserve"> történik. </w:t>
      </w:r>
      <w:r w:rsidRPr="00FF6EAC">
        <w:rPr>
          <w:bCs/>
          <w:lang w:eastAsia="hu-HU"/>
        </w:rPr>
        <w:t xml:space="preserve">Támogatásban részesült 584 fő. </w:t>
      </w:r>
    </w:p>
    <w:p w:rsidR="008267D7" w:rsidRPr="00FF6EAC" w:rsidRDefault="008267D7" w:rsidP="00FF6EAC">
      <w:pPr>
        <w:rPr>
          <w:lang w:eastAsia="hu-HU"/>
        </w:rPr>
      </w:pPr>
    </w:p>
    <w:p w:rsidR="008267D7" w:rsidRPr="00FF6EAC" w:rsidRDefault="00730B36" w:rsidP="00FF6EAC">
      <w:pPr>
        <w:rPr>
          <w:lang w:eastAsia="hu-HU"/>
        </w:rPr>
      </w:pPr>
      <w:r w:rsidRPr="00FF6EAC">
        <w:rPr>
          <w:lang w:eastAsia="hu-HU"/>
        </w:rPr>
        <w:t>Pénzbeni eredeti előirányzat</w:t>
      </w:r>
      <w:r w:rsidR="00DE317C">
        <w:rPr>
          <w:lang w:eastAsia="hu-HU"/>
        </w:rPr>
        <w:t>:</w:t>
      </w:r>
      <w:r w:rsidR="00DE317C">
        <w:rPr>
          <w:lang w:eastAsia="hu-HU"/>
        </w:rPr>
        <w:tab/>
      </w:r>
      <w:r w:rsidR="00DE317C">
        <w:rPr>
          <w:lang w:eastAsia="hu-HU"/>
        </w:rPr>
        <w:tab/>
      </w:r>
      <w:r w:rsidR="00DE317C">
        <w:rPr>
          <w:lang w:eastAsia="hu-HU"/>
        </w:rPr>
        <w:tab/>
      </w:r>
      <w:r w:rsidRPr="00FF6EAC">
        <w:rPr>
          <w:lang w:eastAsia="hu-HU"/>
        </w:rPr>
        <w:t xml:space="preserve"> 14</w:t>
      </w:r>
      <w:r w:rsidR="008267D7" w:rsidRPr="00FF6EAC">
        <w:rPr>
          <w:lang w:eastAsia="hu-HU"/>
        </w:rPr>
        <w:t xml:space="preserve"> 600 </w:t>
      </w:r>
      <w:r w:rsidRPr="00FF6EAC">
        <w:rPr>
          <w:lang w:eastAsia="hu-HU"/>
        </w:rPr>
        <w:t>E</w:t>
      </w:r>
      <w:r w:rsidR="008267D7" w:rsidRPr="00FF6EAC">
        <w:rPr>
          <w:lang w:eastAsia="hu-HU"/>
        </w:rPr>
        <w:t xml:space="preserve"> Ft</w:t>
      </w:r>
    </w:p>
    <w:p w:rsidR="008267D7" w:rsidRPr="00FF6EAC" w:rsidRDefault="00730B36" w:rsidP="00FF6EAC">
      <w:pPr>
        <w:rPr>
          <w:lang w:eastAsia="hu-HU"/>
        </w:rPr>
      </w:pPr>
      <w:r w:rsidRPr="00FF6EAC">
        <w:rPr>
          <w:lang w:eastAsia="hu-HU"/>
        </w:rPr>
        <w:t>Pénzbeni m</w:t>
      </w:r>
      <w:r w:rsidR="008267D7" w:rsidRPr="00FF6EAC">
        <w:rPr>
          <w:lang w:eastAsia="hu-HU"/>
        </w:rPr>
        <w:t>ódosított előirányzat</w:t>
      </w:r>
      <w:r w:rsidR="00DE317C">
        <w:rPr>
          <w:lang w:eastAsia="hu-HU"/>
        </w:rPr>
        <w:t>:</w:t>
      </w:r>
      <w:r w:rsidR="00DE317C">
        <w:rPr>
          <w:lang w:eastAsia="hu-HU"/>
        </w:rPr>
        <w:tab/>
      </w:r>
      <w:r w:rsidR="00DE317C">
        <w:rPr>
          <w:lang w:eastAsia="hu-HU"/>
        </w:rPr>
        <w:tab/>
      </w:r>
      <w:r w:rsidR="008267D7" w:rsidRPr="00FF6EAC">
        <w:rPr>
          <w:lang w:eastAsia="hu-HU"/>
        </w:rPr>
        <w:t xml:space="preserve"> </w:t>
      </w:r>
      <w:r w:rsidRPr="00FF6EAC">
        <w:rPr>
          <w:lang w:eastAsia="hu-HU"/>
        </w:rPr>
        <w:t>14 390</w:t>
      </w:r>
      <w:r w:rsidR="008267D7" w:rsidRPr="00FF6EAC">
        <w:rPr>
          <w:lang w:eastAsia="hu-HU"/>
        </w:rPr>
        <w:t xml:space="preserve"> </w:t>
      </w:r>
      <w:r w:rsidRPr="00FF6EAC">
        <w:rPr>
          <w:lang w:eastAsia="hu-HU"/>
        </w:rPr>
        <w:t>E</w:t>
      </w:r>
      <w:r w:rsidR="008267D7" w:rsidRPr="00FF6EAC">
        <w:rPr>
          <w:lang w:eastAsia="hu-HU"/>
        </w:rPr>
        <w:t xml:space="preserve"> Ft</w:t>
      </w:r>
    </w:p>
    <w:p w:rsidR="008267D7" w:rsidRPr="00FF6EAC" w:rsidRDefault="00730B36" w:rsidP="00FF6EAC">
      <w:pPr>
        <w:rPr>
          <w:lang w:eastAsia="hu-HU"/>
        </w:rPr>
      </w:pPr>
      <w:r w:rsidRPr="00FF6EAC">
        <w:rPr>
          <w:lang w:eastAsia="hu-HU"/>
        </w:rPr>
        <w:t>Pénzbeni f</w:t>
      </w:r>
      <w:r w:rsidR="008267D7" w:rsidRPr="00FF6EAC">
        <w:rPr>
          <w:lang w:eastAsia="hu-HU"/>
        </w:rPr>
        <w:t>elhasználás</w:t>
      </w:r>
      <w:r w:rsidR="00DE317C">
        <w:rPr>
          <w:lang w:eastAsia="hu-HU"/>
        </w:rPr>
        <w:t>:</w:t>
      </w:r>
      <w:r w:rsidR="00DE317C">
        <w:rPr>
          <w:lang w:eastAsia="hu-HU"/>
        </w:rPr>
        <w:tab/>
      </w:r>
      <w:r w:rsidR="00DE317C">
        <w:rPr>
          <w:lang w:eastAsia="hu-HU"/>
        </w:rPr>
        <w:tab/>
      </w:r>
      <w:r w:rsidR="00DE317C">
        <w:rPr>
          <w:lang w:eastAsia="hu-HU"/>
        </w:rPr>
        <w:tab/>
      </w:r>
      <w:r w:rsidR="008267D7" w:rsidRPr="00FF6EAC">
        <w:rPr>
          <w:lang w:eastAsia="hu-HU"/>
        </w:rPr>
        <w:t xml:space="preserve"> </w:t>
      </w:r>
      <w:r w:rsidRPr="00FF6EAC">
        <w:rPr>
          <w:lang w:eastAsia="hu-HU"/>
        </w:rPr>
        <w:t>14 359</w:t>
      </w:r>
      <w:r w:rsidR="008267D7" w:rsidRPr="00FF6EAC">
        <w:rPr>
          <w:lang w:eastAsia="hu-HU"/>
        </w:rPr>
        <w:t xml:space="preserve"> </w:t>
      </w:r>
      <w:r w:rsidRPr="00FF6EAC">
        <w:rPr>
          <w:lang w:eastAsia="hu-HU"/>
        </w:rPr>
        <w:t>E</w:t>
      </w:r>
      <w:r w:rsidR="008267D7" w:rsidRPr="00FF6EAC">
        <w:rPr>
          <w:lang w:eastAsia="hu-HU"/>
        </w:rPr>
        <w:t xml:space="preserve"> Ft</w:t>
      </w:r>
    </w:p>
    <w:p w:rsidR="00E17F8C" w:rsidRPr="00FF6EAC" w:rsidRDefault="00E17F8C" w:rsidP="00FF6EAC">
      <w:pPr>
        <w:rPr>
          <w:lang w:eastAsia="hu-HU"/>
        </w:rPr>
      </w:pPr>
    </w:p>
    <w:p w:rsidR="008267D7" w:rsidRPr="00FF6EAC" w:rsidRDefault="009E3585" w:rsidP="00FF6EAC">
      <w:pPr>
        <w:rPr>
          <w:bCs/>
          <w:lang w:eastAsia="hu-HU"/>
        </w:rPr>
      </w:pPr>
      <w:r w:rsidRPr="00FF6EAC">
        <w:rPr>
          <w:bCs/>
          <w:lang w:eastAsia="hu-HU"/>
        </w:rPr>
        <w:t>T</w:t>
      </w:r>
      <w:r w:rsidR="008267D7" w:rsidRPr="00FF6EAC">
        <w:rPr>
          <w:bCs/>
          <w:lang w:eastAsia="hu-HU"/>
        </w:rPr>
        <w:t xml:space="preserve">ermészetbeni </w:t>
      </w:r>
      <w:r w:rsidR="00730B36" w:rsidRPr="00FF6EAC">
        <w:rPr>
          <w:bCs/>
          <w:lang w:eastAsia="hu-HU"/>
        </w:rPr>
        <w:t>eredeti előirányzat</w:t>
      </w:r>
      <w:proofErr w:type="gramStart"/>
      <w:r w:rsidR="00DE317C">
        <w:rPr>
          <w:bCs/>
          <w:lang w:eastAsia="hu-HU"/>
        </w:rPr>
        <w:t>:</w:t>
      </w:r>
      <w:r w:rsidR="00DE317C">
        <w:rPr>
          <w:bCs/>
          <w:lang w:eastAsia="hu-HU"/>
        </w:rPr>
        <w:tab/>
      </w:r>
      <w:r w:rsidR="00DE317C">
        <w:rPr>
          <w:bCs/>
          <w:lang w:eastAsia="hu-HU"/>
        </w:rPr>
        <w:tab/>
        <w:t xml:space="preserve">   </w:t>
      </w:r>
      <w:r w:rsidR="00730B36" w:rsidRPr="00FF6EAC">
        <w:rPr>
          <w:bCs/>
          <w:lang w:eastAsia="hu-HU"/>
        </w:rPr>
        <w:t>4</w:t>
      </w:r>
      <w:proofErr w:type="gramEnd"/>
      <w:r w:rsidR="00730B36" w:rsidRPr="00FF6EAC">
        <w:rPr>
          <w:bCs/>
          <w:lang w:eastAsia="hu-HU"/>
        </w:rPr>
        <w:t xml:space="preserve"> 000 E Ft</w:t>
      </w:r>
    </w:p>
    <w:p w:rsidR="00730B36" w:rsidRPr="00FF6EAC" w:rsidRDefault="00730B36" w:rsidP="00FF6EAC">
      <w:pPr>
        <w:rPr>
          <w:bCs/>
          <w:lang w:eastAsia="hu-HU"/>
        </w:rPr>
      </w:pPr>
      <w:r w:rsidRPr="00FF6EAC">
        <w:rPr>
          <w:bCs/>
          <w:lang w:eastAsia="hu-HU"/>
        </w:rPr>
        <w:t>Természetbeni módosított előirányzat</w:t>
      </w:r>
      <w:proofErr w:type="gramStart"/>
      <w:r w:rsidR="00DE317C">
        <w:rPr>
          <w:bCs/>
          <w:lang w:eastAsia="hu-HU"/>
        </w:rPr>
        <w:t>:</w:t>
      </w:r>
      <w:r w:rsidR="00DE317C">
        <w:rPr>
          <w:bCs/>
          <w:lang w:eastAsia="hu-HU"/>
        </w:rPr>
        <w:tab/>
        <w:t xml:space="preserve">  </w:t>
      </w:r>
      <w:r w:rsidRPr="00FF6EAC">
        <w:rPr>
          <w:bCs/>
          <w:lang w:eastAsia="hu-HU"/>
        </w:rPr>
        <w:t xml:space="preserve"> </w:t>
      </w:r>
      <w:r w:rsidR="00D52ECD" w:rsidRPr="00FF6EAC">
        <w:rPr>
          <w:bCs/>
          <w:lang w:eastAsia="hu-HU"/>
        </w:rPr>
        <w:t>4</w:t>
      </w:r>
      <w:proofErr w:type="gramEnd"/>
      <w:r w:rsidR="00D52ECD" w:rsidRPr="00FF6EAC">
        <w:rPr>
          <w:bCs/>
          <w:lang w:eastAsia="hu-HU"/>
        </w:rPr>
        <w:t xml:space="preserve"> 620</w:t>
      </w:r>
      <w:r w:rsidRPr="00FF6EAC">
        <w:rPr>
          <w:bCs/>
          <w:lang w:eastAsia="hu-HU"/>
        </w:rPr>
        <w:t xml:space="preserve"> E Ft</w:t>
      </w:r>
    </w:p>
    <w:p w:rsidR="00730B36" w:rsidRPr="00FF6EAC" w:rsidRDefault="00730B36" w:rsidP="00FF6EAC">
      <w:pPr>
        <w:rPr>
          <w:lang w:eastAsia="hu-HU"/>
        </w:rPr>
      </w:pPr>
      <w:r w:rsidRPr="00FF6EAC">
        <w:rPr>
          <w:bCs/>
          <w:lang w:eastAsia="hu-HU"/>
        </w:rPr>
        <w:t>Te</w:t>
      </w:r>
      <w:r w:rsidR="00DE317C">
        <w:rPr>
          <w:bCs/>
          <w:lang w:eastAsia="hu-HU"/>
        </w:rPr>
        <w:t>r</w:t>
      </w:r>
      <w:r w:rsidRPr="00FF6EAC">
        <w:rPr>
          <w:bCs/>
          <w:lang w:eastAsia="hu-HU"/>
        </w:rPr>
        <w:t>mészetbeni felhasználás</w:t>
      </w:r>
      <w:proofErr w:type="gramStart"/>
      <w:r w:rsidR="00DE317C">
        <w:rPr>
          <w:bCs/>
          <w:lang w:eastAsia="hu-HU"/>
        </w:rPr>
        <w:t>:</w:t>
      </w:r>
      <w:r w:rsidR="00DE317C">
        <w:rPr>
          <w:bCs/>
          <w:lang w:eastAsia="hu-HU"/>
        </w:rPr>
        <w:tab/>
      </w:r>
      <w:r w:rsidR="00DE317C">
        <w:rPr>
          <w:bCs/>
          <w:lang w:eastAsia="hu-HU"/>
        </w:rPr>
        <w:tab/>
      </w:r>
      <w:r w:rsidR="00DE317C">
        <w:rPr>
          <w:bCs/>
          <w:lang w:eastAsia="hu-HU"/>
        </w:rPr>
        <w:tab/>
        <w:t xml:space="preserve">  </w:t>
      </w:r>
      <w:r w:rsidRPr="00FF6EAC">
        <w:rPr>
          <w:bCs/>
          <w:lang w:eastAsia="hu-HU"/>
        </w:rPr>
        <w:t xml:space="preserve"> </w:t>
      </w:r>
      <w:r w:rsidR="00D52ECD" w:rsidRPr="00FF6EAC">
        <w:rPr>
          <w:bCs/>
          <w:lang w:eastAsia="hu-HU"/>
        </w:rPr>
        <w:t>1</w:t>
      </w:r>
      <w:proofErr w:type="gramEnd"/>
      <w:r w:rsidR="00D52ECD" w:rsidRPr="00FF6EAC">
        <w:rPr>
          <w:bCs/>
          <w:lang w:eastAsia="hu-HU"/>
        </w:rPr>
        <w:t xml:space="preserve"> 359</w:t>
      </w:r>
      <w:r w:rsidRPr="00FF6EAC">
        <w:rPr>
          <w:bCs/>
          <w:lang w:eastAsia="hu-HU"/>
        </w:rPr>
        <w:t xml:space="preserve"> E Ft</w:t>
      </w:r>
    </w:p>
    <w:p w:rsidR="008267D7" w:rsidRPr="00FF6EAC" w:rsidRDefault="008267D7" w:rsidP="00FF6EAC">
      <w:pPr>
        <w:rPr>
          <w:lang w:eastAsia="hu-HU"/>
        </w:rPr>
      </w:pPr>
    </w:p>
    <w:p w:rsidR="00DE317C" w:rsidRDefault="00DE317C" w:rsidP="00FF6EAC">
      <w:pPr>
        <w:rPr>
          <w:bCs/>
          <w:u w:val="single"/>
          <w:lang w:eastAsia="hu-HU"/>
        </w:rPr>
      </w:pPr>
      <w:r>
        <w:rPr>
          <w:bCs/>
          <w:u w:val="single"/>
          <w:lang w:eastAsia="hu-HU"/>
        </w:rPr>
        <w:t>Tűzifa</w:t>
      </w:r>
    </w:p>
    <w:p w:rsidR="00E17F8C" w:rsidRPr="00DE317C" w:rsidRDefault="00E17F8C" w:rsidP="00FF6EAC">
      <w:pPr>
        <w:rPr>
          <w:bCs/>
          <w:u w:val="single"/>
          <w:lang w:eastAsia="hu-HU"/>
        </w:rPr>
      </w:pPr>
    </w:p>
    <w:p w:rsidR="008267D7" w:rsidRPr="00FF6EAC" w:rsidRDefault="00DE317C" w:rsidP="00FF6EAC">
      <w:pPr>
        <w:rPr>
          <w:lang w:eastAsia="hu-HU"/>
        </w:rPr>
      </w:pPr>
      <w:r>
        <w:rPr>
          <w:lang w:eastAsia="hu-HU"/>
        </w:rPr>
        <w:t>Évente egy alkalommal adható</w:t>
      </w:r>
      <w:r w:rsidR="008267D7" w:rsidRPr="00FF6EAC">
        <w:rPr>
          <w:lang w:eastAsia="hu-HU"/>
        </w:rPr>
        <w:t xml:space="preserve"> október 1. és január 31. között</w:t>
      </w:r>
      <w:r>
        <w:rPr>
          <w:lang w:eastAsia="hu-HU"/>
        </w:rPr>
        <w:t>.</w:t>
      </w:r>
      <w:r w:rsidR="009E3585" w:rsidRPr="00FF6EAC">
        <w:rPr>
          <w:lang w:eastAsia="hu-HU"/>
        </w:rPr>
        <w:t xml:space="preserve"> </w:t>
      </w:r>
      <w:r w:rsidR="008267D7" w:rsidRPr="00FF6EAC">
        <w:rPr>
          <w:lang w:eastAsia="hu-HU"/>
        </w:rPr>
        <w:t>2016</w:t>
      </w:r>
      <w:r w:rsidR="001E59BE">
        <w:rPr>
          <w:lang w:eastAsia="hu-HU"/>
        </w:rPr>
        <w:t>. január 1-től 187 fő részesült támogatásban.</w:t>
      </w:r>
    </w:p>
    <w:p w:rsidR="008267D7" w:rsidRPr="00FF6EAC" w:rsidRDefault="008267D7" w:rsidP="00FF6EAC">
      <w:pPr>
        <w:rPr>
          <w:lang w:eastAsia="hu-HU"/>
        </w:rPr>
      </w:pPr>
    </w:p>
    <w:p w:rsidR="008267D7" w:rsidRDefault="00E17F8C" w:rsidP="00FF6EAC">
      <w:pPr>
        <w:rPr>
          <w:bCs/>
          <w:u w:val="single"/>
          <w:lang w:eastAsia="hu-HU"/>
        </w:rPr>
      </w:pPr>
      <w:r>
        <w:rPr>
          <w:bCs/>
          <w:u w:val="single"/>
          <w:lang w:eastAsia="hu-HU"/>
        </w:rPr>
        <w:t>Mikulás csomag</w:t>
      </w:r>
    </w:p>
    <w:p w:rsidR="00E17F8C" w:rsidRPr="00FF6EAC" w:rsidRDefault="00E17F8C" w:rsidP="00FF6EAC">
      <w:pPr>
        <w:rPr>
          <w:u w:val="single"/>
          <w:lang w:eastAsia="hu-HU"/>
        </w:rPr>
      </w:pPr>
    </w:p>
    <w:p w:rsidR="008267D7" w:rsidRDefault="008267D7" w:rsidP="00FF6EAC">
      <w:pPr>
        <w:rPr>
          <w:lang w:eastAsia="hu-HU"/>
        </w:rPr>
      </w:pPr>
      <w:r w:rsidRPr="00FF6EAC">
        <w:rPr>
          <w:lang w:eastAsia="hu-HU"/>
        </w:rPr>
        <w:t xml:space="preserve">Rászoruló gyermekek részére ünnepség </w:t>
      </w:r>
      <w:r w:rsidR="00DE317C">
        <w:rPr>
          <w:lang w:eastAsia="hu-HU"/>
        </w:rPr>
        <w:t>keretében 100 gyermek részére 1 000</w:t>
      </w:r>
      <w:r w:rsidRPr="00FF6EAC">
        <w:rPr>
          <w:lang w:eastAsia="hu-HU"/>
        </w:rPr>
        <w:t xml:space="preserve"> Ft értékben mikul</w:t>
      </w:r>
      <w:r w:rsidR="00DE317C">
        <w:rPr>
          <w:lang w:eastAsia="hu-HU"/>
        </w:rPr>
        <w:t xml:space="preserve">ás csomag és 100 db mozijegy 80 000 </w:t>
      </w:r>
      <w:r w:rsidRPr="00FF6EAC">
        <w:rPr>
          <w:lang w:eastAsia="hu-HU"/>
        </w:rPr>
        <w:t xml:space="preserve">Ft értékben került kiosztásra. </w:t>
      </w:r>
    </w:p>
    <w:p w:rsidR="00E17F8C" w:rsidRPr="00FF6EAC" w:rsidRDefault="00E17F8C" w:rsidP="00FF6EAC">
      <w:pPr>
        <w:rPr>
          <w:lang w:eastAsia="hu-HU"/>
        </w:rPr>
      </w:pPr>
    </w:p>
    <w:p w:rsidR="008267D7" w:rsidRDefault="00DE317C" w:rsidP="00FF6EAC">
      <w:pPr>
        <w:rPr>
          <w:bCs/>
          <w:u w:val="single"/>
          <w:lang w:eastAsia="hu-HU"/>
        </w:rPr>
      </w:pPr>
      <w:r>
        <w:rPr>
          <w:bCs/>
          <w:u w:val="single"/>
          <w:lang w:eastAsia="hu-HU"/>
        </w:rPr>
        <w:t>Élelmiszer csomag</w:t>
      </w:r>
    </w:p>
    <w:p w:rsidR="00E17F8C" w:rsidRPr="00FF6EAC" w:rsidRDefault="00E17F8C" w:rsidP="00FF6EAC">
      <w:pPr>
        <w:rPr>
          <w:u w:val="single"/>
          <w:lang w:eastAsia="hu-HU"/>
        </w:rPr>
      </w:pPr>
    </w:p>
    <w:p w:rsidR="008267D7" w:rsidRPr="00FF6EAC" w:rsidRDefault="008267D7" w:rsidP="00FF6EAC">
      <w:pPr>
        <w:rPr>
          <w:lang w:eastAsia="hu-HU"/>
        </w:rPr>
      </w:pPr>
      <w:r w:rsidRPr="00FF6EAC">
        <w:rPr>
          <w:lang w:eastAsia="hu-HU"/>
        </w:rPr>
        <w:t>Karácsony előtt</w:t>
      </w:r>
      <w:r w:rsidR="001E59BE">
        <w:rPr>
          <w:lang w:eastAsia="hu-HU"/>
        </w:rPr>
        <w:t>i</w:t>
      </w:r>
      <w:r w:rsidRPr="00FF6EAC">
        <w:rPr>
          <w:lang w:eastAsia="hu-HU"/>
        </w:rPr>
        <w:t xml:space="preserve"> időszakban, tartós élelmiszerek formáj</w:t>
      </w:r>
      <w:r w:rsidR="00DE317C">
        <w:rPr>
          <w:lang w:eastAsia="hu-HU"/>
        </w:rPr>
        <w:t>ában 3 700</w:t>
      </w:r>
      <w:r w:rsidRPr="00FF6EAC">
        <w:rPr>
          <w:lang w:eastAsia="hu-HU"/>
        </w:rPr>
        <w:t xml:space="preserve"> Ft értékben 800 db csomag került kiszállításra. </w:t>
      </w:r>
    </w:p>
    <w:p w:rsidR="00FF6EAC" w:rsidRPr="00FF6EAC" w:rsidRDefault="00FF6EAC" w:rsidP="00FF6EAC">
      <w:pPr>
        <w:ind w:left="708"/>
        <w:rPr>
          <w:lang w:eastAsia="hu-HU"/>
        </w:rPr>
      </w:pPr>
    </w:p>
    <w:p w:rsidR="008267D7" w:rsidRPr="00FF6EAC" w:rsidRDefault="008267D7" w:rsidP="00FF6EAC">
      <w:pPr>
        <w:rPr>
          <w:bCs/>
          <w:u w:val="single"/>
          <w:lang w:eastAsia="hu-HU"/>
        </w:rPr>
      </w:pPr>
      <w:r w:rsidRPr="00FF6EAC">
        <w:rPr>
          <w:bCs/>
          <w:u w:val="single"/>
          <w:lang w:eastAsia="hu-HU"/>
        </w:rPr>
        <w:t>Köztemetés</w:t>
      </w:r>
    </w:p>
    <w:p w:rsidR="008267D7" w:rsidRPr="00FF6EAC" w:rsidRDefault="008267D7" w:rsidP="00FF6EAC">
      <w:pPr>
        <w:rPr>
          <w:u w:val="single"/>
          <w:lang w:eastAsia="hu-HU"/>
        </w:rPr>
      </w:pPr>
    </w:p>
    <w:p w:rsidR="008267D7" w:rsidRPr="00DE317C" w:rsidRDefault="008267D7" w:rsidP="00DE317C">
      <w:r w:rsidRPr="00DE317C">
        <w:t>A haláleset helye szerinti illetékes települési önkormányzatnak kell – a halálesetről való tudomásszerzést követő 30 napon belül- gondoskodni az elhunyt személy közköltségen történő eltemetéséről, ha nincs, vagy nem lelhető fel az eltemettetésre köteles személy, vagy az eltemettetésre köteles személy az e</w:t>
      </w:r>
      <w:r w:rsidR="00401818" w:rsidRPr="00DE317C">
        <w:t xml:space="preserve">ltemettetésről nem gondoskodik. </w:t>
      </w:r>
      <w:r w:rsidRPr="00DE317C">
        <w:t xml:space="preserve">Az elmúlt évben 12 fő eltemettetéséről kellett gondoskodni. </w:t>
      </w:r>
    </w:p>
    <w:p w:rsidR="008456B9" w:rsidRPr="00FF6EAC" w:rsidRDefault="008456B9" w:rsidP="00FF6EAC">
      <w:pPr>
        <w:rPr>
          <w:lang w:eastAsia="hu-HU"/>
        </w:rPr>
      </w:pPr>
    </w:p>
    <w:p w:rsidR="008267D7" w:rsidRPr="00FF6EAC" w:rsidRDefault="00730B36" w:rsidP="00FF6EAC">
      <w:pPr>
        <w:rPr>
          <w:lang w:eastAsia="hu-HU"/>
        </w:rPr>
      </w:pPr>
      <w:r w:rsidRPr="00FF6EAC">
        <w:rPr>
          <w:lang w:eastAsia="hu-HU"/>
        </w:rPr>
        <w:t>Ere</w:t>
      </w:r>
      <w:r w:rsidR="008267D7" w:rsidRPr="00FF6EAC">
        <w:rPr>
          <w:lang w:eastAsia="hu-HU"/>
        </w:rPr>
        <w:t>deti előirányzat</w:t>
      </w:r>
      <w:r w:rsidR="00DE317C">
        <w:rPr>
          <w:lang w:eastAsia="hu-HU"/>
        </w:rPr>
        <w:t>:</w:t>
      </w:r>
      <w:r w:rsidR="00DE317C">
        <w:rPr>
          <w:lang w:eastAsia="hu-HU"/>
        </w:rPr>
        <w:tab/>
      </w:r>
      <w:r w:rsidR="00DE317C">
        <w:rPr>
          <w:lang w:eastAsia="hu-HU"/>
        </w:rPr>
        <w:tab/>
      </w:r>
      <w:r w:rsidR="00DE317C">
        <w:rPr>
          <w:lang w:eastAsia="hu-HU"/>
        </w:rPr>
        <w:tab/>
      </w:r>
      <w:r w:rsidR="00DE317C">
        <w:rPr>
          <w:lang w:eastAsia="hu-HU"/>
        </w:rPr>
        <w:tab/>
      </w:r>
      <w:r w:rsidR="008267D7" w:rsidRPr="00FF6EAC">
        <w:rPr>
          <w:lang w:eastAsia="hu-HU"/>
        </w:rPr>
        <w:t xml:space="preserve"> 2 000 </w:t>
      </w:r>
      <w:r w:rsidRPr="00FF6EAC">
        <w:rPr>
          <w:lang w:eastAsia="hu-HU"/>
        </w:rPr>
        <w:t>E Ft</w:t>
      </w:r>
    </w:p>
    <w:p w:rsidR="00730B36" w:rsidRPr="00FF6EAC" w:rsidRDefault="00730B36" w:rsidP="00FF6EAC">
      <w:pPr>
        <w:rPr>
          <w:lang w:eastAsia="hu-HU"/>
        </w:rPr>
      </w:pPr>
      <w:r w:rsidRPr="00FF6EAC">
        <w:rPr>
          <w:lang w:eastAsia="hu-HU"/>
        </w:rPr>
        <w:t>Módosított előirányzat</w:t>
      </w:r>
      <w:r w:rsidR="00DE317C">
        <w:rPr>
          <w:lang w:eastAsia="hu-HU"/>
        </w:rPr>
        <w:t>:</w:t>
      </w:r>
      <w:r w:rsidR="00DE317C">
        <w:rPr>
          <w:lang w:eastAsia="hu-HU"/>
        </w:rPr>
        <w:tab/>
      </w:r>
      <w:r w:rsidR="00DE317C">
        <w:rPr>
          <w:lang w:eastAsia="hu-HU"/>
        </w:rPr>
        <w:tab/>
      </w:r>
      <w:r w:rsidR="00DE317C">
        <w:rPr>
          <w:lang w:eastAsia="hu-HU"/>
        </w:rPr>
        <w:tab/>
      </w:r>
      <w:r w:rsidRPr="00FF6EAC">
        <w:rPr>
          <w:lang w:eastAsia="hu-HU"/>
        </w:rPr>
        <w:t xml:space="preserve"> 2 000 E Ft</w:t>
      </w:r>
    </w:p>
    <w:p w:rsidR="008267D7" w:rsidRPr="00FF6EAC" w:rsidRDefault="008267D7" w:rsidP="00FF6EAC">
      <w:pPr>
        <w:rPr>
          <w:lang w:eastAsia="hu-HU"/>
        </w:rPr>
      </w:pPr>
      <w:r w:rsidRPr="00FF6EAC">
        <w:rPr>
          <w:lang w:eastAsia="hu-HU"/>
        </w:rPr>
        <w:t>Felhasználás</w:t>
      </w:r>
      <w:r w:rsidR="00DE317C">
        <w:rPr>
          <w:lang w:eastAsia="hu-HU"/>
        </w:rPr>
        <w:t>:</w:t>
      </w:r>
      <w:r w:rsidR="00DE317C">
        <w:rPr>
          <w:lang w:eastAsia="hu-HU"/>
        </w:rPr>
        <w:tab/>
      </w:r>
      <w:r w:rsidR="00DE317C">
        <w:rPr>
          <w:lang w:eastAsia="hu-HU"/>
        </w:rPr>
        <w:tab/>
      </w:r>
      <w:r w:rsidR="00DE317C">
        <w:rPr>
          <w:lang w:eastAsia="hu-HU"/>
        </w:rPr>
        <w:tab/>
      </w:r>
      <w:r w:rsidR="00DE317C">
        <w:rPr>
          <w:lang w:eastAsia="hu-HU"/>
        </w:rPr>
        <w:tab/>
      </w:r>
      <w:r w:rsidR="00DE317C">
        <w:rPr>
          <w:lang w:eastAsia="hu-HU"/>
        </w:rPr>
        <w:tab/>
      </w:r>
      <w:r w:rsidRPr="00FF6EAC">
        <w:rPr>
          <w:lang w:eastAsia="hu-HU"/>
        </w:rPr>
        <w:t xml:space="preserve"> 1</w:t>
      </w:r>
      <w:r w:rsidR="00730B36" w:rsidRPr="00FF6EAC">
        <w:rPr>
          <w:lang w:eastAsia="hu-HU"/>
        </w:rPr>
        <w:t> 677 E</w:t>
      </w:r>
      <w:r w:rsidRPr="00FF6EAC">
        <w:rPr>
          <w:lang w:eastAsia="hu-HU"/>
        </w:rPr>
        <w:t xml:space="preserve"> Ft</w:t>
      </w:r>
    </w:p>
    <w:p w:rsidR="008267D7" w:rsidRPr="00FF6EAC" w:rsidRDefault="008267D7" w:rsidP="00FF6EAC">
      <w:pPr>
        <w:rPr>
          <w:bCs/>
          <w:u w:val="single"/>
          <w:lang w:eastAsia="hu-HU"/>
        </w:rPr>
      </w:pPr>
      <w:r w:rsidRPr="00FF6EAC">
        <w:rPr>
          <w:bCs/>
          <w:u w:val="single"/>
          <w:lang w:eastAsia="hu-HU"/>
        </w:rPr>
        <w:lastRenderedPageBreak/>
        <w:t>Életkezdési támogatás kiegészítése</w:t>
      </w:r>
    </w:p>
    <w:p w:rsidR="008267D7" w:rsidRPr="00FF6EAC" w:rsidRDefault="008267D7" w:rsidP="00FF6EAC">
      <w:pPr>
        <w:rPr>
          <w:u w:val="single"/>
          <w:lang w:eastAsia="hu-HU"/>
        </w:rPr>
      </w:pPr>
    </w:p>
    <w:p w:rsidR="008267D7" w:rsidRPr="00FF6EAC" w:rsidRDefault="008267D7" w:rsidP="00FF6EAC">
      <w:pPr>
        <w:rPr>
          <w:lang w:eastAsia="hu-HU"/>
        </w:rPr>
      </w:pPr>
      <w:r w:rsidRPr="00FF6EAC">
        <w:rPr>
          <w:lang w:eastAsia="hu-HU"/>
        </w:rPr>
        <w:t>A tatai fiatalok életkezdési támogatásának kiegészítéséről a Képviselő-testület 10/2006. (III.31.) rendeletet alkotott. Az önkormányzat a rendelet alapján a 2005. december 31-ét követően született gyermeket, akinek születésekor édesanyja bejelentett állandó ta</w:t>
      </w:r>
      <w:r w:rsidR="00DE317C">
        <w:rPr>
          <w:lang w:eastAsia="hu-HU"/>
        </w:rPr>
        <w:t>tai lakóhellyel rendelkezik, 10 000</w:t>
      </w:r>
      <w:r w:rsidRPr="00FF6EAC">
        <w:rPr>
          <w:lang w:eastAsia="hu-HU"/>
        </w:rPr>
        <w:t xml:space="preserve"> Ft támogatásban részesíti az állami támogatás kiegészítéseként. A kötvényt a gyermek a 18. élet</w:t>
      </w:r>
      <w:r w:rsidR="00401818" w:rsidRPr="00FF6EAC">
        <w:rPr>
          <w:lang w:eastAsia="hu-HU"/>
        </w:rPr>
        <w:t xml:space="preserve">évének betöltésekor kapja meg. </w:t>
      </w:r>
      <w:r w:rsidR="00276CD5" w:rsidRPr="00FF6EAC">
        <w:rPr>
          <w:bCs/>
          <w:lang w:eastAsia="hu-HU"/>
        </w:rPr>
        <w:t xml:space="preserve">Támogatásban </w:t>
      </w:r>
      <w:r w:rsidR="00401818" w:rsidRPr="00FF6EAC">
        <w:rPr>
          <w:bCs/>
          <w:lang w:eastAsia="hu-HU"/>
        </w:rPr>
        <w:t>6 fő részesült.</w:t>
      </w:r>
    </w:p>
    <w:p w:rsidR="008267D7" w:rsidRPr="00FF6EAC" w:rsidRDefault="008267D7" w:rsidP="00FF6EAC">
      <w:pPr>
        <w:rPr>
          <w:lang w:eastAsia="hu-HU"/>
        </w:rPr>
      </w:pPr>
    </w:p>
    <w:p w:rsidR="008267D7" w:rsidRPr="00FF6EAC" w:rsidRDefault="008267D7" w:rsidP="00FF6EAC">
      <w:pPr>
        <w:rPr>
          <w:lang w:eastAsia="hu-HU"/>
        </w:rPr>
      </w:pPr>
      <w:r w:rsidRPr="00FF6EAC">
        <w:rPr>
          <w:lang w:eastAsia="hu-HU"/>
        </w:rPr>
        <w:t xml:space="preserve">Eredeti előirányzat: </w:t>
      </w:r>
      <w:r w:rsidR="00DE317C">
        <w:rPr>
          <w:lang w:eastAsia="hu-HU"/>
        </w:rPr>
        <w:tab/>
      </w:r>
      <w:r w:rsidR="00DE317C">
        <w:rPr>
          <w:lang w:eastAsia="hu-HU"/>
        </w:rPr>
        <w:tab/>
      </w:r>
      <w:r w:rsidR="00DE317C">
        <w:rPr>
          <w:lang w:eastAsia="hu-HU"/>
        </w:rPr>
        <w:tab/>
      </w:r>
      <w:r w:rsidR="00DE317C">
        <w:rPr>
          <w:lang w:eastAsia="hu-HU"/>
        </w:rPr>
        <w:tab/>
      </w:r>
      <w:r w:rsidRPr="00FF6EAC">
        <w:rPr>
          <w:lang w:eastAsia="hu-HU"/>
        </w:rPr>
        <w:t xml:space="preserve">300 </w:t>
      </w:r>
      <w:r w:rsidR="000858E0" w:rsidRPr="00FF6EAC">
        <w:rPr>
          <w:lang w:eastAsia="hu-HU"/>
        </w:rPr>
        <w:t>E</w:t>
      </w:r>
      <w:r w:rsidRPr="00FF6EAC">
        <w:rPr>
          <w:lang w:eastAsia="hu-HU"/>
        </w:rPr>
        <w:t xml:space="preserve"> Ft</w:t>
      </w:r>
    </w:p>
    <w:p w:rsidR="00276CD5" w:rsidRPr="00FF6EAC" w:rsidRDefault="00276CD5" w:rsidP="00FF6EAC">
      <w:pPr>
        <w:rPr>
          <w:lang w:eastAsia="hu-HU"/>
        </w:rPr>
      </w:pPr>
      <w:r w:rsidRPr="00FF6EAC">
        <w:rPr>
          <w:lang w:eastAsia="hu-HU"/>
        </w:rPr>
        <w:t>Módosított előirányzat</w:t>
      </w:r>
      <w:r w:rsidR="00DE317C">
        <w:rPr>
          <w:lang w:eastAsia="hu-HU"/>
        </w:rPr>
        <w:t>:</w:t>
      </w:r>
      <w:r w:rsidR="00DE317C">
        <w:rPr>
          <w:lang w:eastAsia="hu-HU"/>
        </w:rPr>
        <w:tab/>
      </w:r>
      <w:r w:rsidR="00DE317C">
        <w:rPr>
          <w:lang w:eastAsia="hu-HU"/>
        </w:rPr>
        <w:tab/>
      </w:r>
      <w:r w:rsidR="00DE317C">
        <w:rPr>
          <w:lang w:eastAsia="hu-HU"/>
        </w:rPr>
        <w:tab/>
      </w:r>
      <w:r w:rsidRPr="00FF6EAC">
        <w:rPr>
          <w:lang w:eastAsia="hu-HU"/>
        </w:rPr>
        <w:t>300 E Ft</w:t>
      </w:r>
    </w:p>
    <w:p w:rsidR="008267D7" w:rsidRPr="00FF6EAC" w:rsidRDefault="008267D7" w:rsidP="00FF6EAC">
      <w:pPr>
        <w:rPr>
          <w:lang w:eastAsia="hu-HU"/>
        </w:rPr>
      </w:pPr>
      <w:r w:rsidRPr="00FF6EAC">
        <w:rPr>
          <w:lang w:eastAsia="hu-HU"/>
        </w:rPr>
        <w:t>Felhasználás</w:t>
      </w:r>
      <w:proofErr w:type="gramStart"/>
      <w:r w:rsidRPr="00FF6EAC">
        <w:rPr>
          <w:lang w:eastAsia="hu-HU"/>
        </w:rPr>
        <w:t>:</w:t>
      </w:r>
      <w:r w:rsidR="00276CD5" w:rsidRPr="00FF6EAC">
        <w:rPr>
          <w:lang w:eastAsia="hu-HU"/>
        </w:rPr>
        <w:t xml:space="preserve"> </w:t>
      </w:r>
      <w:r w:rsidR="00DE317C">
        <w:rPr>
          <w:lang w:eastAsia="hu-HU"/>
        </w:rPr>
        <w:tab/>
      </w:r>
      <w:r w:rsidR="00DE317C">
        <w:rPr>
          <w:lang w:eastAsia="hu-HU"/>
        </w:rPr>
        <w:tab/>
      </w:r>
      <w:r w:rsidR="00DE317C">
        <w:rPr>
          <w:lang w:eastAsia="hu-HU"/>
        </w:rPr>
        <w:tab/>
      </w:r>
      <w:r w:rsidR="00DE317C">
        <w:rPr>
          <w:lang w:eastAsia="hu-HU"/>
        </w:rPr>
        <w:tab/>
      </w:r>
      <w:r w:rsidR="00DE317C">
        <w:rPr>
          <w:lang w:eastAsia="hu-HU"/>
        </w:rPr>
        <w:tab/>
        <w:t xml:space="preserve">  </w:t>
      </w:r>
      <w:r w:rsidR="00276CD5" w:rsidRPr="00FF6EAC">
        <w:rPr>
          <w:lang w:eastAsia="hu-HU"/>
        </w:rPr>
        <w:t>60</w:t>
      </w:r>
      <w:proofErr w:type="gramEnd"/>
      <w:r w:rsidRPr="00FF6EAC">
        <w:rPr>
          <w:lang w:eastAsia="hu-HU"/>
        </w:rPr>
        <w:t xml:space="preserve"> </w:t>
      </w:r>
      <w:r w:rsidR="000858E0" w:rsidRPr="00FF6EAC">
        <w:rPr>
          <w:lang w:eastAsia="hu-HU"/>
        </w:rPr>
        <w:t>E</w:t>
      </w:r>
      <w:r w:rsidRPr="00FF6EAC">
        <w:rPr>
          <w:lang w:eastAsia="hu-HU"/>
        </w:rPr>
        <w:t xml:space="preserve"> Ft</w:t>
      </w:r>
    </w:p>
    <w:p w:rsidR="008267D7" w:rsidRPr="00FF6EAC" w:rsidRDefault="008267D7" w:rsidP="00FF6EAC">
      <w:pPr>
        <w:rPr>
          <w:lang w:eastAsia="hu-HU"/>
        </w:rPr>
      </w:pPr>
    </w:p>
    <w:p w:rsidR="008267D7" w:rsidRPr="00FF6EAC" w:rsidRDefault="008267D7" w:rsidP="00FF6EAC">
      <w:r w:rsidRPr="00FF6EAC">
        <w:rPr>
          <w:u w:val="single"/>
        </w:rPr>
        <w:t>Tanulói közlekedési támogatás</w:t>
      </w:r>
    </w:p>
    <w:p w:rsidR="008267D7" w:rsidRPr="00FF6EAC" w:rsidRDefault="008267D7" w:rsidP="00FF6EAC"/>
    <w:p w:rsidR="008267D7" w:rsidRPr="00DE317C" w:rsidRDefault="008267D7" w:rsidP="00DE317C">
      <w:r w:rsidRPr="00DE317C">
        <w:t>Az I. félévben esedékes tanulói közlekedési támogatásokat kifizettük a KNYKK Zrt-nek. A bizottság a 37/2016.(II.17.)  Tata Kt. HÜB határozat alapján 26 832 </w:t>
      </w:r>
      <w:r w:rsidR="005164C1" w:rsidRPr="00DE317C">
        <w:t>E</w:t>
      </w:r>
      <w:r w:rsidRPr="00DE317C">
        <w:t xml:space="preserve"> Ft-ot alapított meg. Az áprilisi elszámolás során a bizományosok jelezték, hogy kevesebben igényelték a bérleteket, így ténylegesen 26 718 </w:t>
      </w:r>
      <w:r w:rsidR="005164C1" w:rsidRPr="00DE317C">
        <w:t>E</w:t>
      </w:r>
      <w:r w:rsidR="00DE317C">
        <w:t xml:space="preserve"> Ft került kifizetésre.  </w:t>
      </w:r>
      <w:r w:rsidRPr="00DE317C">
        <w:t xml:space="preserve">Az őszi szezonban a 136/2016.(IX.21.) Tata Kt. HÜB határozat alapján a Bizottság összesen 1 908 </w:t>
      </w:r>
      <w:r w:rsidR="005164C1" w:rsidRPr="00DE317C">
        <w:t>E</w:t>
      </w:r>
      <w:r w:rsidRPr="00DE317C">
        <w:t xml:space="preserve"> Ft közlekedési támogatást ítélt meg a 2016. szeptemberben iskolát kezdő tanulók részére, melyet természetbeni formában biztosított. A bizományosok jelezték, hogy a határozatban foglalt bérletszámtól eltérnek, így végül 1 768 </w:t>
      </w:r>
      <w:r w:rsidR="005164C1" w:rsidRPr="00DE317C">
        <w:t>E F</w:t>
      </w:r>
      <w:r w:rsidRPr="00DE317C">
        <w:t>t került kifizetésre. A véglege</w:t>
      </w:r>
      <w:r w:rsidR="005164C1" w:rsidRPr="00DE317C">
        <w:t xml:space="preserve">s elszámolás a KNYKK Zrt. felé </w:t>
      </w:r>
      <w:r w:rsidRPr="00DE317C">
        <w:t xml:space="preserve">2016. decemberében megtörtént. </w:t>
      </w:r>
    </w:p>
    <w:p w:rsidR="008267D7" w:rsidRPr="00DE317C" w:rsidRDefault="008267D7" w:rsidP="00DE317C"/>
    <w:p w:rsidR="008267D7" w:rsidRPr="00DE317C" w:rsidRDefault="00DE317C" w:rsidP="00DE317C">
      <w:pPr>
        <w:rPr>
          <w:u w:val="single"/>
        </w:rPr>
      </w:pPr>
      <w:r>
        <w:rPr>
          <w:u w:val="single"/>
        </w:rPr>
        <w:t xml:space="preserve">Humán </w:t>
      </w:r>
      <w:proofErr w:type="spellStart"/>
      <w:r>
        <w:rPr>
          <w:u w:val="single"/>
        </w:rPr>
        <w:t>papill</w:t>
      </w:r>
      <w:r w:rsidR="008267D7" w:rsidRPr="00DE317C">
        <w:rPr>
          <w:u w:val="single"/>
        </w:rPr>
        <w:t>oma</w:t>
      </w:r>
      <w:proofErr w:type="spellEnd"/>
      <w:r w:rsidR="008267D7" w:rsidRPr="00DE317C">
        <w:rPr>
          <w:u w:val="single"/>
        </w:rPr>
        <w:t xml:space="preserve"> elleni védőoltás</w:t>
      </w:r>
    </w:p>
    <w:p w:rsidR="008267D7" w:rsidRPr="00DE317C" w:rsidRDefault="008267D7" w:rsidP="00DE317C"/>
    <w:p w:rsidR="00247A9A" w:rsidRDefault="00DE317C" w:rsidP="00FF6EAC">
      <w:pPr>
        <w:rPr>
          <w:color w:val="000000"/>
        </w:rPr>
      </w:pPr>
      <w:r>
        <w:rPr>
          <w:color w:val="000000"/>
        </w:rPr>
        <w:t>A K</w:t>
      </w:r>
      <w:r w:rsidR="008267D7" w:rsidRPr="00FF6EAC">
        <w:rPr>
          <w:color w:val="000000"/>
        </w:rPr>
        <w:t>épviselő-testület 1/2016.(I. 29</w:t>
      </w:r>
      <w:r>
        <w:rPr>
          <w:color w:val="000000"/>
        </w:rPr>
        <w:t>.</w:t>
      </w:r>
      <w:r w:rsidR="008267D7" w:rsidRPr="00FF6EAC">
        <w:rPr>
          <w:color w:val="000000"/>
        </w:rPr>
        <w:t xml:space="preserve">) önkormányzati rendelete alapján a humán </w:t>
      </w:r>
      <w:proofErr w:type="spellStart"/>
      <w:r w:rsidR="008267D7" w:rsidRPr="00FF6EAC">
        <w:rPr>
          <w:color w:val="000000"/>
        </w:rPr>
        <w:t>papillomavírus</w:t>
      </w:r>
      <w:proofErr w:type="spellEnd"/>
      <w:r w:rsidR="008267D7" w:rsidRPr="00FF6EAC">
        <w:rPr>
          <w:color w:val="000000"/>
        </w:rPr>
        <w:t xml:space="preserve"> elleni védőoltás beadásának 2. és 3. vakcináját ingyenesen biztosítja az adott évb</w:t>
      </w:r>
      <w:r>
        <w:rPr>
          <w:color w:val="000000"/>
        </w:rPr>
        <w:t xml:space="preserve">en a 13. életévüket betöltő </w:t>
      </w:r>
      <w:proofErr w:type="gramStart"/>
      <w:r>
        <w:rPr>
          <w:color w:val="000000"/>
        </w:rPr>
        <w:t xml:space="preserve">fiú </w:t>
      </w:r>
      <w:r w:rsidR="008267D7" w:rsidRPr="00FF6EAC">
        <w:rPr>
          <w:color w:val="000000"/>
        </w:rPr>
        <w:t>gyermekeknek</w:t>
      </w:r>
      <w:proofErr w:type="gramEnd"/>
      <w:r w:rsidR="008267D7" w:rsidRPr="00FF6EAC">
        <w:rPr>
          <w:color w:val="000000"/>
        </w:rPr>
        <w:t>. 2016-ban összesen 21 szülő igényelte gyermekének az oltást. Az első oltás 17 800 Ft-ba kerül, azonban azok, akik rendszeres gyermekvédelmi kedvezményben részesülnek, ezt is ingyenesen kapják. Tavaly összesen 2 fő kapta meg a három oltásból álló sorozatot teljesen térítésmentesen, 19 fő pedig a 2. és 3. oltáshoz jutott hozzá ingyen. Az oltások beadását a házi gyermekorvosok térítésmentesen vállalták.</w:t>
      </w:r>
      <w:r w:rsidR="0013792D" w:rsidRPr="00FF6EAC">
        <w:rPr>
          <w:color w:val="000000"/>
        </w:rPr>
        <w:t xml:space="preserve"> Ezen a címen 1 104 E Ft került kifizetésre. </w:t>
      </w:r>
    </w:p>
    <w:p w:rsidR="00E17F8C" w:rsidRDefault="00E17F8C" w:rsidP="00FF6EAC">
      <w:pPr>
        <w:rPr>
          <w:color w:val="000000"/>
        </w:rPr>
      </w:pPr>
    </w:p>
    <w:p w:rsidR="008267D7" w:rsidRPr="00247A9A" w:rsidRDefault="008267D7" w:rsidP="00FF6EAC">
      <w:pPr>
        <w:rPr>
          <w:color w:val="000000"/>
        </w:rPr>
      </w:pPr>
      <w:r w:rsidRPr="00FF6EAC">
        <w:rPr>
          <w:bCs/>
          <w:u w:val="single"/>
          <w:lang w:eastAsia="hu-HU"/>
        </w:rPr>
        <w:t>Rendszeres gyermekvédelmi kedvezmény</w:t>
      </w:r>
    </w:p>
    <w:p w:rsidR="008267D7" w:rsidRPr="00FF6EAC" w:rsidRDefault="008267D7" w:rsidP="00FF6EAC">
      <w:pPr>
        <w:rPr>
          <w:u w:val="single"/>
          <w:lang w:eastAsia="hu-HU"/>
        </w:rPr>
      </w:pPr>
    </w:p>
    <w:p w:rsidR="008267D7" w:rsidRPr="00FF6EAC" w:rsidRDefault="008267D7" w:rsidP="00FF6EAC">
      <w:pPr>
        <w:rPr>
          <w:lang w:eastAsia="hu-HU"/>
        </w:rPr>
      </w:pPr>
      <w:r w:rsidRPr="00FF6EAC">
        <w:rPr>
          <w:lang w:eastAsia="hu-HU"/>
        </w:rPr>
        <w:t>A kedvezmény egy éves időtartamra kerül megállapításra, mely étkezési- és tankönyvtámogatáso</w:t>
      </w:r>
      <w:r w:rsidR="00DE317C">
        <w:rPr>
          <w:lang w:eastAsia="hu-HU"/>
        </w:rPr>
        <w:t>n kívül évente két alkalommal 5 800</w:t>
      </w:r>
      <w:r w:rsidRPr="00FF6EAC">
        <w:rPr>
          <w:lang w:eastAsia="hu-HU"/>
        </w:rPr>
        <w:t xml:space="preserve"> Ft gyermekenkénti juttatásra jogosí</w:t>
      </w:r>
      <w:r w:rsidR="00401818" w:rsidRPr="00FF6EAC">
        <w:rPr>
          <w:lang w:eastAsia="hu-HU"/>
        </w:rPr>
        <w:t xml:space="preserve">t Erzsébet utalvány formájában. </w:t>
      </w:r>
      <w:r w:rsidR="00DE317C">
        <w:rPr>
          <w:bCs/>
          <w:lang w:eastAsia="hu-HU"/>
        </w:rPr>
        <w:t xml:space="preserve">Támogatásban részesült 931 fő 5 </w:t>
      </w:r>
      <w:r w:rsidR="00887C61" w:rsidRPr="00FF6EAC">
        <w:rPr>
          <w:bCs/>
          <w:lang w:eastAsia="hu-HU"/>
        </w:rPr>
        <w:t>046 E Ft</w:t>
      </w:r>
      <w:r w:rsidRPr="00FF6EAC">
        <w:rPr>
          <w:bCs/>
          <w:lang w:eastAsia="hu-HU"/>
        </w:rPr>
        <w:t xml:space="preserve"> összegben.</w:t>
      </w:r>
    </w:p>
    <w:p w:rsidR="008267D7" w:rsidRPr="00FF6EAC" w:rsidRDefault="008267D7" w:rsidP="00FF6EAC">
      <w:pPr>
        <w:rPr>
          <w:b/>
        </w:rPr>
      </w:pPr>
    </w:p>
    <w:p w:rsidR="00910290" w:rsidRPr="00FF6EAC" w:rsidRDefault="00D52ECD" w:rsidP="00FF6EAC">
      <w:r w:rsidRPr="00FF6EAC">
        <w:rPr>
          <w:u w:val="single"/>
        </w:rPr>
        <w:t>Arany János Tehetséggondozó Program</w:t>
      </w:r>
      <w:r w:rsidRPr="00FF6EAC">
        <w:t xml:space="preserve">ban résztvevő tanulók támogatása címen a 150 E Ft-os előirányzatból 25 E Ft került kifizetésre. </w:t>
      </w:r>
    </w:p>
    <w:p w:rsidR="00D52ECD" w:rsidRPr="00FF6EAC" w:rsidRDefault="00D52ECD" w:rsidP="00FF6EAC">
      <w:pPr>
        <w:rPr>
          <w:i/>
        </w:rPr>
      </w:pPr>
    </w:p>
    <w:p w:rsidR="00910290" w:rsidRPr="00E17F8C" w:rsidRDefault="00910290" w:rsidP="00903B7C">
      <w:pPr>
        <w:pStyle w:val="Listaszerbekezds"/>
        <w:numPr>
          <w:ilvl w:val="0"/>
          <w:numId w:val="27"/>
        </w:numPr>
        <w:ind w:left="0" w:hanging="284"/>
        <w:rPr>
          <w:rFonts w:ascii="Times New Roman" w:hAnsi="Times New Roman" w:cs="Times New Roman"/>
          <w:b/>
          <w:sz w:val="24"/>
          <w:szCs w:val="24"/>
          <w:u w:val="single"/>
        </w:rPr>
      </w:pPr>
      <w:r w:rsidRPr="00E17F8C">
        <w:rPr>
          <w:rFonts w:ascii="Times New Roman" w:hAnsi="Times New Roman" w:cs="Times New Roman"/>
          <w:b/>
          <w:sz w:val="24"/>
          <w:szCs w:val="24"/>
          <w:u w:val="single"/>
        </w:rPr>
        <w:t>Egyéb működési kiadás</w:t>
      </w:r>
    </w:p>
    <w:p w:rsidR="00910290" w:rsidRPr="00FF6EAC" w:rsidRDefault="00910290" w:rsidP="00FF6EAC">
      <w:r w:rsidRPr="00FF6EAC">
        <w:t>Egyéb működési kiadás címén a módosított</w:t>
      </w:r>
      <w:r w:rsidR="00F50EF2" w:rsidRPr="00FF6EAC">
        <w:t xml:space="preserve"> 955 575</w:t>
      </w:r>
      <w:r w:rsidRPr="00FF6EAC">
        <w:t xml:space="preserve"> E Ft-ból </w:t>
      </w:r>
      <w:r w:rsidR="00F50EF2" w:rsidRPr="00FF6EAC">
        <w:t xml:space="preserve">944 389 </w:t>
      </w:r>
      <w:r w:rsidRPr="00FF6EAC">
        <w:t xml:space="preserve">E Ft került kifizetésre, amely </w:t>
      </w:r>
      <w:r w:rsidR="00F50EF2" w:rsidRPr="00FF6EAC">
        <w:t xml:space="preserve">98,83 </w:t>
      </w:r>
      <w:r w:rsidRPr="00FF6EAC">
        <w:t xml:space="preserve">%-nak felel meg. </w:t>
      </w:r>
    </w:p>
    <w:p w:rsidR="00910290" w:rsidRDefault="00910290" w:rsidP="00FF6EAC"/>
    <w:p w:rsidR="008456B9" w:rsidRDefault="008456B9" w:rsidP="00FF6EAC"/>
    <w:p w:rsidR="008456B9" w:rsidRPr="00FF6EAC" w:rsidRDefault="008456B9" w:rsidP="00FF6EAC"/>
    <w:p w:rsidR="00910290" w:rsidRPr="00FF6EAC" w:rsidRDefault="00910290" w:rsidP="00903B7C">
      <w:pPr>
        <w:pStyle w:val="Listaszerbekezds"/>
        <w:numPr>
          <w:ilvl w:val="0"/>
          <w:numId w:val="11"/>
        </w:numPr>
        <w:spacing w:after="0" w:line="240" w:lineRule="auto"/>
        <w:rPr>
          <w:rFonts w:ascii="Times New Roman" w:hAnsi="Times New Roman" w:cs="Times New Roman"/>
          <w:sz w:val="24"/>
          <w:szCs w:val="24"/>
          <w:u w:val="single"/>
        </w:rPr>
      </w:pPr>
      <w:r w:rsidRPr="00FF6EAC">
        <w:rPr>
          <w:rFonts w:ascii="Times New Roman" w:hAnsi="Times New Roman" w:cs="Times New Roman"/>
          <w:sz w:val="24"/>
          <w:szCs w:val="24"/>
          <w:u w:val="single"/>
        </w:rPr>
        <w:lastRenderedPageBreak/>
        <w:t>Elvonások és befizetések</w:t>
      </w:r>
    </w:p>
    <w:p w:rsidR="00910290" w:rsidRPr="00FF6EAC" w:rsidRDefault="00910290" w:rsidP="00FF6EAC">
      <w:pPr>
        <w:pStyle w:val="Listaszerbekezds"/>
        <w:spacing w:after="0" w:line="240" w:lineRule="auto"/>
        <w:rPr>
          <w:rFonts w:ascii="Times New Roman" w:hAnsi="Times New Roman" w:cs="Times New Roman"/>
          <w:sz w:val="24"/>
          <w:szCs w:val="24"/>
        </w:rPr>
      </w:pPr>
      <w:r w:rsidRPr="00FF6EAC">
        <w:rPr>
          <w:rFonts w:ascii="Times New Roman" w:hAnsi="Times New Roman" w:cs="Times New Roman"/>
          <w:sz w:val="24"/>
          <w:szCs w:val="24"/>
        </w:rPr>
        <w:t>Elvonások és befizetések címén</w:t>
      </w:r>
      <w:r w:rsidR="003F475F" w:rsidRPr="00FF6EAC">
        <w:rPr>
          <w:rFonts w:ascii="Times New Roman" w:hAnsi="Times New Roman" w:cs="Times New Roman"/>
          <w:sz w:val="24"/>
          <w:szCs w:val="24"/>
        </w:rPr>
        <w:t xml:space="preserve"> 4 183 </w:t>
      </w:r>
      <w:r w:rsidRPr="00FF6EAC">
        <w:rPr>
          <w:rFonts w:ascii="Times New Roman" w:hAnsi="Times New Roman" w:cs="Times New Roman"/>
          <w:sz w:val="24"/>
          <w:szCs w:val="24"/>
        </w:rPr>
        <w:t xml:space="preserve">E Ft-ot fizettünk ki a Magyar Államkincstár részére. Ebből: </w:t>
      </w:r>
    </w:p>
    <w:p w:rsidR="005B3114" w:rsidRPr="00FF6EAC" w:rsidRDefault="005B3114" w:rsidP="00B11B66">
      <w:pPr>
        <w:pStyle w:val="Listaszerbekezds"/>
        <w:numPr>
          <w:ilvl w:val="1"/>
          <w:numId w:val="19"/>
        </w:numPr>
        <w:spacing w:after="0" w:line="240" w:lineRule="auto"/>
        <w:ind w:left="993" w:hanging="142"/>
        <w:rPr>
          <w:rFonts w:ascii="Times New Roman" w:hAnsi="Times New Roman" w:cs="Times New Roman"/>
          <w:sz w:val="24"/>
          <w:szCs w:val="24"/>
        </w:rPr>
      </w:pPr>
      <w:r w:rsidRPr="00FF6EAC">
        <w:rPr>
          <w:rFonts w:ascii="Times New Roman" w:hAnsi="Times New Roman" w:cs="Times New Roman"/>
          <w:sz w:val="24"/>
          <w:szCs w:val="24"/>
        </w:rPr>
        <w:t>pénzbeli szociális ellátásokhoz igénybevett állami támogatás visszafizetése</w:t>
      </w:r>
      <w:r w:rsidR="00B11B66">
        <w:rPr>
          <w:rFonts w:ascii="Times New Roman" w:hAnsi="Times New Roman" w:cs="Times New Roman"/>
          <w:sz w:val="24"/>
          <w:szCs w:val="24"/>
        </w:rPr>
        <w:t xml:space="preserve"> </w:t>
      </w:r>
      <w:r w:rsidRPr="00FF6EAC">
        <w:rPr>
          <w:rFonts w:ascii="Times New Roman" w:hAnsi="Times New Roman" w:cs="Times New Roman"/>
          <w:sz w:val="24"/>
          <w:szCs w:val="24"/>
        </w:rPr>
        <w:t>30 E Ft</w:t>
      </w:r>
      <w:r w:rsidR="006158F7">
        <w:rPr>
          <w:rFonts w:ascii="Times New Roman" w:hAnsi="Times New Roman" w:cs="Times New Roman"/>
          <w:sz w:val="24"/>
          <w:szCs w:val="24"/>
        </w:rPr>
        <w:t>,</w:t>
      </w:r>
    </w:p>
    <w:p w:rsidR="005B3114" w:rsidRPr="00FF6EAC" w:rsidRDefault="005B3114" w:rsidP="00B11B66">
      <w:pPr>
        <w:pStyle w:val="Listaszerbekezds"/>
        <w:numPr>
          <w:ilvl w:val="1"/>
          <w:numId w:val="19"/>
        </w:numPr>
        <w:spacing w:after="0" w:line="240" w:lineRule="auto"/>
        <w:ind w:left="993" w:hanging="142"/>
        <w:rPr>
          <w:rFonts w:ascii="Times New Roman" w:hAnsi="Times New Roman" w:cs="Times New Roman"/>
          <w:sz w:val="24"/>
          <w:szCs w:val="24"/>
        </w:rPr>
      </w:pPr>
      <w:r w:rsidRPr="00FF6EAC">
        <w:rPr>
          <w:rFonts w:ascii="Times New Roman" w:hAnsi="Times New Roman" w:cs="Times New Roman"/>
          <w:sz w:val="24"/>
          <w:szCs w:val="24"/>
        </w:rPr>
        <w:t>szociális ágazati kiegészítő pótlék fel nem használt részének visszafizetése 10</w:t>
      </w:r>
      <w:r w:rsidR="00A87E52" w:rsidRPr="00FF6EAC">
        <w:rPr>
          <w:rFonts w:ascii="Times New Roman" w:hAnsi="Times New Roman" w:cs="Times New Roman"/>
          <w:sz w:val="24"/>
          <w:szCs w:val="24"/>
        </w:rPr>
        <w:t>5</w:t>
      </w:r>
      <w:r w:rsidRPr="00FF6EAC">
        <w:rPr>
          <w:rFonts w:ascii="Times New Roman" w:hAnsi="Times New Roman" w:cs="Times New Roman"/>
          <w:sz w:val="24"/>
          <w:szCs w:val="24"/>
        </w:rPr>
        <w:t xml:space="preserve"> E Ft</w:t>
      </w:r>
      <w:r w:rsidR="006158F7">
        <w:rPr>
          <w:rFonts w:ascii="Times New Roman" w:hAnsi="Times New Roman" w:cs="Times New Roman"/>
          <w:sz w:val="24"/>
          <w:szCs w:val="24"/>
        </w:rPr>
        <w:t>,</w:t>
      </w:r>
    </w:p>
    <w:p w:rsidR="005B3114" w:rsidRPr="00FF6EAC" w:rsidRDefault="005B3114" w:rsidP="00B11B66">
      <w:pPr>
        <w:pStyle w:val="Listaszerbekezds"/>
        <w:numPr>
          <w:ilvl w:val="1"/>
          <w:numId w:val="19"/>
        </w:numPr>
        <w:spacing w:after="0" w:line="240" w:lineRule="auto"/>
        <w:ind w:left="993" w:hanging="142"/>
        <w:rPr>
          <w:rFonts w:ascii="Times New Roman" w:hAnsi="Times New Roman" w:cs="Times New Roman"/>
          <w:sz w:val="24"/>
          <w:szCs w:val="24"/>
        </w:rPr>
      </w:pPr>
      <w:r w:rsidRPr="00FF6EAC">
        <w:rPr>
          <w:rFonts w:ascii="Times New Roman" w:hAnsi="Times New Roman" w:cs="Times New Roman"/>
          <w:sz w:val="24"/>
          <w:szCs w:val="24"/>
        </w:rPr>
        <w:t>köznevelési intézmények működtetéséhez kapcsolódó támogatás fel nem használt része 668 E Ft</w:t>
      </w:r>
      <w:r w:rsidR="006158F7">
        <w:rPr>
          <w:rFonts w:ascii="Times New Roman" w:hAnsi="Times New Roman" w:cs="Times New Roman"/>
          <w:sz w:val="24"/>
          <w:szCs w:val="24"/>
        </w:rPr>
        <w:t>,</w:t>
      </w:r>
    </w:p>
    <w:p w:rsidR="005B3114" w:rsidRPr="00FF6EAC" w:rsidRDefault="005B3114" w:rsidP="00B11B66">
      <w:pPr>
        <w:pStyle w:val="Listaszerbekezds"/>
        <w:numPr>
          <w:ilvl w:val="1"/>
          <w:numId w:val="19"/>
        </w:numPr>
        <w:spacing w:after="0" w:line="240" w:lineRule="auto"/>
        <w:ind w:left="993" w:hanging="142"/>
        <w:rPr>
          <w:rFonts w:ascii="Times New Roman" w:hAnsi="Times New Roman" w:cs="Times New Roman"/>
          <w:sz w:val="24"/>
          <w:szCs w:val="24"/>
        </w:rPr>
      </w:pPr>
      <w:r w:rsidRPr="00FF6EAC">
        <w:rPr>
          <w:rFonts w:ascii="Times New Roman" w:hAnsi="Times New Roman" w:cs="Times New Roman"/>
          <w:sz w:val="24"/>
          <w:szCs w:val="24"/>
        </w:rPr>
        <w:t xml:space="preserve">2014. évi </w:t>
      </w:r>
      <w:r w:rsidR="00394308" w:rsidRPr="00FF6EAC">
        <w:rPr>
          <w:rFonts w:ascii="Times New Roman" w:hAnsi="Times New Roman" w:cs="Times New Roman"/>
          <w:sz w:val="24"/>
          <w:szCs w:val="24"/>
        </w:rPr>
        <w:t>üdülőhelyi feladatok támogatásának fel nem használt része 101 E Ft</w:t>
      </w:r>
      <w:r w:rsidR="006158F7">
        <w:rPr>
          <w:rFonts w:ascii="Times New Roman" w:hAnsi="Times New Roman" w:cs="Times New Roman"/>
          <w:sz w:val="24"/>
          <w:szCs w:val="24"/>
        </w:rPr>
        <w:t>,</w:t>
      </w:r>
    </w:p>
    <w:p w:rsidR="00394308" w:rsidRPr="00FF6EAC" w:rsidRDefault="00394308" w:rsidP="00B11B66">
      <w:pPr>
        <w:pStyle w:val="Listaszerbekezds"/>
        <w:numPr>
          <w:ilvl w:val="1"/>
          <w:numId w:val="19"/>
        </w:numPr>
        <w:spacing w:after="0" w:line="240" w:lineRule="auto"/>
        <w:ind w:left="993" w:hanging="142"/>
        <w:rPr>
          <w:rFonts w:ascii="Times New Roman" w:hAnsi="Times New Roman" w:cs="Times New Roman"/>
          <w:sz w:val="24"/>
          <w:szCs w:val="24"/>
        </w:rPr>
      </w:pPr>
      <w:r w:rsidRPr="00FF6EAC">
        <w:rPr>
          <w:rFonts w:ascii="Times New Roman" w:hAnsi="Times New Roman" w:cs="Times New Roman"/>
          <w:sz w:val="24"/>
          <w:szCs w:val="24"/>
        </w:rPr>
        <w:t>köznevelési és szociális feladatokhoz kapcsolódó támogatás 2 511 E Ft</w:t>
      </w:r>
      <w:r w:rsidR="006158F7">
        <w:rPr>
          <w:rFonts w:ascii="Times New Roman" w:hAnsi="Times New Roman" w:cs="Times New Roman"/>
          <w:sz w:val="24"/>
          <w:szCs w:val="24"/>
        </w:rPr>
        <w:t>,</w:t>
      </w:r>
    </w:p>
    <w:p w:rsidR="00394308" w:rsidRPr="00FF6EAC" w:rsidRDefault="00394308" w:rsidP="00B11B66">
      <w:pPr>
        <w:pStyle w:val="Listaszerbekezds"/>
        <w:numPr>
          <w:ilvl w:val="1"/>
          <w:numId w:val="19"/>
        </w:numPr>
        <w:spacing w:after="0" w:line="240" w:lineRule="auto"/>
        <w:ind w:left="993" w:hanging="142"/>
        <w:rPr>
          <w:rFonts w:ascii="Times New Roman" w:hAnsi="Times New Roman" w:cs="Times New Roman"/>
          <w:sz w:val="24"/>
          <w:szCs w:val="24"/>
        </w:rPr>
      </w:pPr>
      <w:r w:rsidRPr="00FF6EAC">
        <w:rPr>
          <w:rFonts w:ascii="Times New Roman" w:hAnsi="Times New Roman" w:cs="Times New Roman"/>
          <w:sz w:val="24"/>
          <w:szCs w:val="24"/>
        </w:rPr>
        <w:t xml:space="preserve">2015. évi beszámoló állami támogatás elszámolásához kapcsolódó visszafizetési kötelezettség </w:t>
      </w:r>
      <w:r w:rsidR="009D4AA0" w:rsidRPr="00FF6EAC">
        <w:rPr>
          <w:rFonts w:ascii="Times New Roman" w:hAnsi="Times New Roman" w:cs="Times New Roman"/>
          <w:sz w:val="24"/>
          <w:szCs w:val="24"/>
        </w:rPr>
        <w:t>559</w:t>
      </w:r>
      <w:r w:rsidRPr="00FF6EAC">
        <w:rPr>
          <w:rFonts w:ascii="Times New Roman" w:hAnsi="Times New Roman" w:cs="Times New Roman"/>
          <w:sz w:val="24"/>
          <w:szCs w:val="24"/>
        </w:rPr>
        <w:t xml:space="preserve"> E Ft</w:t>
      </w:r>
      <w:r w:rsidR="006158F7">
        <w:rPr>
          <w:rFonts w:ascii="Times New Roman" w:hAnsi="Times New Roman" w:cs="Times New Roman"/>
          <w:sz w:val="24"/>
          <w:szCs w:val="24"/>
        </w:rPr>
        <w:t>,</w:t>
      </w:r>
    </w:p>
    <w:p w:rsidR="00394308" w:rsidRPr="00FF6EAC" w:rsidRDefault="00394308" w:rsidP="00B11B66">
      <w:pPr>
        <w:pStyle w:val="Listaszerbekezds"/>
        <w:numPr>
          <w:ilvl w:val="1"/>
          <w:numId w:val="19"/>
        </w:numPr>
        <w:spacing w:after="0" w:line="240" w:lineRule="auto"/>
        <w:ind w:left="993" w:hanging="142"/>
        <w:rPr>
          <w:rFonts w:ascii="Times New Roman" w:hAnsi="Times New Roman" w:cs="Times New Roman"/>
          <w:sz w:val="24"/>
          <w:szCs w:val="24"/>
        </w:rPr>
      </w:pPr>
      <w:r w:rsidRPr="00FF6EAC">
        <w:rPr>
          <w:rFonts w:ascii="Times New Roman" w:hAnsi="Times New Roman" w:cs="Times New Roman"/>
          <w:sz w:val="24"/>
          <w:szCs w:val="24"/>
        </w:rPr>
        <w:t>állami támogatás felülvizsgálatához kapcsolódó v</w:t>
      </w:r>
      <w:r w:rsidR="00B11B66">
        <w:rPr>
          <w:rFonts w:ascii="Times New Roman" w:hAnsi="Times New Roman" w:cs="Times New Roman"/>
          <w:sz w:val="24"/>
          <w:szCs w:val="24"/>
        </w:rPr>
        <w:t xml:space="preserve">isszafizetési kötelezettség </w:t>
      </w:r>
      <w:r w:rsidRPr="00FF6EAC">
        <w:rPr>
          <w:rFonts w:ascii="Times New Roman" w:hAnsi="Times New Roman" w:cs="Times New Roman"/>
          <w:sz w:val="24"/>
          <w:szCs w:val="24"/>
        </w:rPr>
        <w:t>38 E Ft</w:t>
      </w:r>
      <w:r w:rsidR="006158F7">
        <w:rPr>
          <w:rFonts w:ascii="Times New Roman" w:hAnsi="Times New Roman" w:cs="Times New Roman"/>
          <w:sz w:val="24"/>
          <w:szCs w:val="24"/>
        </w:rPr>
        <w:t>,</w:t>
      </w:r>
    </w:p>
    <w:p w:rsidR="00394308" w:rsidRPr="00FF6EAC" w:rsidRDefault="009D4AA0" w:rsidP="00B11B66">
      <w:pPr>
        <w:pStyle w:val="Listaszerbekezds"/>
        <w:numPr>
          <w:ilvl w:val="1"/>
          <w:numId w:val="19"/>
        </w:numPr>
        <w:spacing w:after="0" w:line="240" w:lineRule="auto"/>
        <w:ind w:left="993" w:hanging="142"/>
        <w:rPr>
          <w:rFonts w:ascii="Times New Roman" w:hAnsi="Times New Roman" w:cs="Times New Roman"/>
          <w:sz w:val="24"/>
          <w:szCs w:val="24"/>
        </w:rPr>
      </w:pPr>
      <w:r w:rsidRPr="00FF6EAC">
        <w:rPr>
          <w:rFonts w:ascii="Times New Roman" w:hAnsi="Times New Roman" w:cs="Times New Roman"/>
          <w:sz w:val="24"/>
          <w:szCs w:val="24"/>
        </w:rPr>
        <w:t>szociális ágazati pótlék visszafizetése 171 E Ft</w:t>
      </w:r>
      <w:r w:rsidR="006158F7">
        <w:rPr>
          <w:rFonts w:ascii="Times New Roman" w:hAnsi="Times New Roman" w:cs="Times New Roman"/>
          <w:sz w:val="24"/>
          <w:szCs w:val="24"/>
        </w:rPr>
        <w:t>.</w:t>
      </w:r>
    </w:p>
    <w:p w:rsidR="00910290" w:rsidRPr="00FF6EAC" w:rsidRDefault="00910290" w:rsidP="00FF6EAC">
      <w:pPr>
        <w:pStyle w:val="Listaszerbekezds"/>
        <w:spacing w:after="0" w:line="240" w:lineRule="auto"/>
        <w:rPr>
          <w:rFonts w:ascii="Times New Roman" w:hAnsi="Times New Roman" w:cs="Times New Roman"/>
          <w:sz w:val="24"/>
          <w:szCs w:val="24"/>
        </w:rPr>
      </w:pPr>
    </w:p>
    <w:p w:rsidR="00910290" w:rsidRPr="00FF6EAC" w:rsidRDefault="00910290" w:rsidP="00903B7C">
      <w:pPr>
        <w:pStyle w:val="Listaszerbekezds"/>
        <w:numPr>
          <w:ilvl w:val="0"/>
          <w:numId w:val="11"/>
        </w:numPr>
        <w:spacing w:after="0" w:line="240" w:lineRule="auto"/>
        <w:rPr>
          <w:rFonts w:ascii="Times New Roman" w:hAnsi="Times New Roman" w:cs="Times New Roman"/>
          <w:sz w:val="24"/>
          <w:szCs w:val="24"/>
          <w:u w:val="single"/>
        </w:rPr>
      </w:pPr>
      <w:r w:rsidRPr="00FF6EAC">
        <w:rPr>
          <w:rFonts w:ascii="Times New Roman" w:hAnsi="Times New Roman" w:cs="Times New Roman"/>
          <w:sz w:val="24"/>
          <w:szCs w:val="24"/>
          <w:u w:val="single"/>
        </w:rPr>
        <w:t>Visszatérítendő támogatások és kölcsönök</w:t>
      </w:r>
    </w:p>
    <w:p w:rsidR="00910290" w:rsidRPr="00FF6EAC" w:rsidRDefault="00910290" w:rsidP="00FF6EAC">
      <w:pPr>
        <w:pStyle w:val="Listaszerbekezds"/>
        <w:spacing w:after="0" w:line="240" w:lineRule="auto"/>
        <w:rPr>
          <w:rFonts w:ascii="Times New Roman" w:hAnsi="Times New Roman" w:cs="Times New Roman"/>
          <w:sz w:val="24"/>
          <w:szCs w:val="24"/>
        </w:rPr>
      </w:pPr>
      <w:r w:rsidRPr="00FF6EAC">
        <w:rPr>
          <w:rFonts w:ascii="Times New Roman" w:hAnsi="Times New Roman" w:cs="Times New Roman"/>
          <w:sz w:val="24"/>
          <w:szCs w:val="24"/>
        </w:rPr>
        <w:t>Működés</w:t>
      </w:r>
      <w:r w:rsidR="00606C2F">
        <w:rPr>
          <w:rFonts w:ascii="Times New Roman" w:hAnsi="Times New Roman" w:cs="Times New Roman"/>
          <w:sz w:val="24"/>
          <w:szCs w:val="24"/>
        </w:rPr>
        <w:t>i célú visszatérítendő kölcsönök</w:t>
      </w:r>
      <w:r w:rsidRPr="00FF6EAC">
        <w:rPr>
          <w:rFonts w:ascii="Times New Roman" w:hAnsi="Times New Roman" w:cs="Times New Roman"/>
          <w:sz w:val="24"/>
          <w:szCs w:val="24"/>
        </w:rPr>
        <w:t xml:space="preserve"> címén 2 000 E Ft-ot utaltunk a Víz-Zene-Virág Fesztivál Egyesületnek, valamint 3 012 E Ft-ot fizettünk ki a Pons Danubii részére. </w:t>
      </w:r>
    </w:p>
    <w:p w:rsidR="00B11B66" w:rsidRPr="00FF6EAC" w:rsidRDefault="00B11B66" w:rsidP="00FF6EAC">
      <w:pPr>
        <w:pStyle w:val="Listaszerbekezds"/>
        <w:spacing w:after="0" w:line="240" w:lineRule="auto"/>
        <w:rPr>
          <w:rFonts w:ascii="Times New Roman" w:hAnsi="Times New Roman" w:cs="Times New Roman"/>
          <w:sz w:val="24"/>
          <w:szCs w:val="24"/>
        </w:rPr>
      </w:pPr>
    </w:p>
    <w:p w:rsidR="00910290" w:rsidRPr="00FF6EAC" w:rsidRDefault="00910290" w:rsidP="00903B7C">
      <w:pPr>
        <w:pStyle w:val="Listaszerbekezds"/>
        <w:numPr>
          <w:ilvl w:val="0"/>
          <w:numId w:val="11"/>
        </w:numPr>
        <w:spacing w:after="0" w:line="240" w:lineRule="auto"/>
        <w:rPr>
          <w:rFonts w:ascii="Times New Roman" w:hAnsi="Times New Roman" w:cs="Times New Roman"/>
          <w:sz w:val="24"/>
          <w:szCs w:val="24"/>
          <w:u w:val="single"/>
        </w:rPr>
      </w:pPr>
      <w:r w:rsidRPr="00FF6EAC">
        <w:rPr>
          <w:rFonts w:ascii="Times New Roman" w:hAnsi="Times New Roman" w:cs="Times New Roman"/>
          <w:sz w:val="24"/>
          <w:szCs w:val="24"/>
          <w:u w:val="single"/>
        </w:rPr>
        <w:t>Egyéb működési célú támogatások (vissza nem térítendő)</w:t>
      </w:r>
    </w:p>
    <w:p w:rsidR="00910290" w:rsidRPr="00FF6EAC" w:rsidRDefault="00910290" w:rsidP="00FF6EAC">
      <w:pPr>
        <w:pStyle w:val="Listaszerbekezds"/>
        <w:spacing w:after="0" w:line="240" w:lineRule="auto"/>
        <w:rPr>
          <w:rFonts w:ascii="Times New Roman" w:hAnsi="Times New Roman" w:cs="Times New Roman"/>
          <w:sz w:val="24"/>
          <w:szCs w:val="24"/>
        </w:rPr>
      </w:pPr>
      <w:r w:rsidRPr="00FF6EAC">
        <w:rPr>
          <w:rFonts w:ascii="Times New Roman" w:hAnsi="Times New Roman" w:cs="Times New Roman"/>
          <w:sz w:val="24"/>
          <w:szCs w:val="24"/>
        </w:rPr>
        <w:t>Működési célú vissza nem térítendő támogatásként Önkormányzatunk</w:t>
      </w:r>
      <w:r w:rsidR="000B221F" w:rsidRPr="00FF6EAC">
        <w:rPr>
          <w:rFonts w:ascii="Times New Roman" w:hAnsi="Times New Roman" w:cs="Times New Roman"/>
          <w:sz w:val="24"/>
          <w:szCs w:val="24"/>
        </w:rPr>
        <w:t xml:space="preserve"> </w:t>
      </w:r>
      <w:r w:rsidR="003F475F" w:rsidRPr="00FF6EAC">
        <w:rPr>
          <w:rFonts w:ascii="Times New Roman" w:hAnsi="Times New Roman" w:cs="Times New Roman"/>
          <w:sz w:val="24"/>
          <w:szCs w:val="24"/>
        </w:rPr>
        <w:t>935 194</w:t>
      </w:r>
      <w:r w:rsidRPr="00FF6EAC">
        <w:rPr>
          <w:rFonts w:ascii="Times New Roman" w:hAnsi="Times New Roman" w:cs="Times New Roman"/>
          <w:sz w:val="24"/>
          <w:szCs w:val="24"/>
        </w:rPr>
        <w:t xml:space="preserve"> E Ft-ot utalt át 2016. december 31-éig. A kiadások tételes alakulását a 10. melléklet tartalmazza, melyből néhány jelentősebb az alábbiak szerint alakult. </w:t>
      </w:r>
    </w:p>
    <w:p w:rsidR="00910290" w:rsidRPr="00FF6EAC" w:rsidRDefault="00910290" w:rsidP="00FF6EAC">
      <w:pPr>
        <w:pStyle w:val="Listaszerbekezds"/>
        <w:spacing w:after="0" w:line="240" w:lineRule="auto"/>
        <w:rPr>
          <w:rFonts w:ascii="Times New Roman" w:hAnsi="Times New Roman" w:cs="Times New Roman"/>
          <w:sz w:val="24"/>
          <w:szCs w:val="24"/>
        </w:rPr>
      </w:pPr>
    </w:p>
    <w:p w:rsidR="003F475F" w:rsidRPr="00FF6EAC" w:rsidRDefault="003F475F" w:rsidP="00FF6EAC">
      <w:pPr>
        <w:rPr>
          <w:u w:val="single"/>
        </w:rPr>
      </w:pPr>
      <w:r w:rsidRPr="00FF6EAC">
        <w:rPr>
          <w:bCs/>
          <w:u w:val="single"/>
        </w:rPr>
        <w:t>Óvodai nevelés</w:t>
      </w:r>
    </w:p>
    <w:p w:rsidR="003F475F" w:rsidRPr="00FF6EAC" w:rsidRDefault="003F475F" w:rsidP="00FF6EAC">
      <w:r w:rsidRPr="00FF6EAC">
        <w:t xml:space="preserve">A köznevelési megállapodás alapján a Juniorka Alapítványi Óvodának a költségvetésben biztosított pénzeszközátadás időarányosan megtörtént. </w:t>
      </w:r>
    </w:p>
    <w:p w:rsidR="003F475F" w:rsidRPr="00FF6EAC" w:rsidRDefault="003F475F" w:rsidP="00FF6EAC">
      <w:pPr>
        <w:rPr>
          <w:i/>
        </w:rPr>
      </w:pPr>
    </w:p>
    <w:p w:rsidR="003F475F" w:rsidRPr="00FF6EAC" w:rsidRDefault="003F475F" w:rsidP="00FF6EAC">
      <w:pPr>
        <w:rPr>
          <w:u w:val="single"/>
        </w:rPr>
      </w:pPr>
      <w:r w:rsidRPr="00FF6EAC">
        <w:rPr>
          <w:u w:val="single"/>
        </w:rPr>
        <w:t>Oktatási feladatok</w:t>
      </w:r>
    </w:p>
    <w:p w:rsidR="003F475F" w:rsidRPr="00FF6EAC" w:rsidRDefault="003F475F" w:rsidP="00FF6EAC">
      <w:r w:rsidRPr="00FF6EAC">
        <w:t>A Kulturális és Oktatási Alap terhére megítélt</w:t>
      </w:r>
      <w:r w:rsidR="004D2032" w:rsidRPr="00FF6EAC">
        <w:t xml:space="preserve"> pályázati támogatásokat </w:t>
      </w:r>
      <w:r w:rsidR="00A6443B" w:rsidRPr="00FF6EAC">
        <w:t xml:space="preserve">átutaltuk. </w:t>
      </w:r>
      <w:r w:rsidRPr="00FF6EAC">
        <w:t xml:space="preserve">A 2016/17-es tanévre elnyert Öveges József Ösztöndíjak havi kifizetése a 2016. októberi díjátadó után minden hónapban megtörtént. </w:t>
      </w:r>
    </w:p>
    <w:p w:rsidR="00247A9A" w:rsidRPr="00FF6EAC" w:rsidRDefault="00247A9A" w:rsidP="00FF6EAC">
      <w:pPr>
        <w:rPr>
          <w:rFonts w:eastAsiaTheme="minorHAnsi"/>
          <w:lang w:eastAsia="en-US"/>
        </w:rPr>
      </w:pPr>
    </w:p>
    <w:p w:rsidR="003F475F" w:rsidRPr="00FF6EAC" w:rsidRDefault="003F475F" w:rsidP="00FF6EAC">
      <w:pPr>
        <w:rPr>
          <w:u w:val="single"/>
        </w:rPr>
      </w:pPr>
      <w:r w:rsidRPr="00FF6EAC">
        <w:rPr>
          <w:bCs/>
          <w:iCs/>
          <w:u w:val="single"/>
        </w:rPr>
        <w:t>Kulturális feladatok</w:t>
      </w:r>
    </w:p>
    <w:p w:rsidR="003F475F" w:rsidRPr="00FF6EAC" w:rsidRDefault="003F475F" w:rsidP="00FF6EAC">
      <w:r w:rsidRPr="00FF6EAC">
        <w:t>A Tatai Televízió Közalapítvány és a Tatai Városkapu Közhasznú Zrt. támogatási összegének átutalása a megállapodásban foglaltak szerint történt.</w:t>
      </w:r>
      <w:r w:rsidR="004D2032" w:rsidRPr="00FF6EAC">
        <w:t xml:space="preserve"> </w:t>
      </w:r>
      <w:r w:rsidRPr="00FF6EAC">
        <w:t>Teljes egészében kifizettük a közművelődési me</w:t>
      </w:r>
      <w:r w:rsidR="004D2032" w:rsidRPr="00FF6EAC">
        <w:t xml:space="preserve">gállapodások alapján tervezett </w:t>
      </w:r>
      <w:r w:rsidR="006158F7">
        <w:t>támogatásokat is</w:t>
      </w:r>
      <w:r w:rsidRPr="00FF6EAC">
        <w:t xml:space="preserve"> (Víz, Zene, Virág Egyesület; Kenderke Néptáncegyesület, TIT KEM Egyesület, Concerto Nonprofit Kft., Pötörke Népművészeti Egyesület)</w:t>
      </w:r>
      <w:r w:rsidR="006158F7">
        <w:t>.</w:t>
      </w:r>
      <w:r w:rsidR="004D2032" w:rsidRPr="00FF6EAC">
        <w:t xml:space="preserve"> </w:t>
      </w:r>
      <w:r w:rsidRPr="00FF6EAC">
        <w:t>Rendőrség, Polgárőrség támogatási összegének átutalása a megállapodásban foglaltak szerint megtörtént.</w:t>
      </w:r>
    </w:p>
    <w:p w:rsidR="003F475F" w:rsidRPr="00FF6EAC" w:rsidRDefault="003F475F" w:rsidP="00FF6EAC">
      <w:pPr>
        <w:rPr>
          <w:b/>
          <w:bCs/>
          <w:iCs/>
          <w:u w:val="single"/>
        </w:rPr>
      </w:pPr>
    </w:p>
    <w:p w:rsidR="003F475F" w:rsidRPr="00FF6EAC" w:rsidRDefault="006C4D63" w:rsidP="00FF6EAC">
      <w:pPr>
        <w:rPr>
          <w:u w:val="single"/>
        </w:rPr>
      </w:pPr>
      <w:r w:rsidRPr="00FF6EAC">
        <w:rPr>
          <w:bCs/>
          <w:iCs/>
          <w:u w:val="single"/>
        </w:rPr>
        <w:t xml:space="preserve">Egészségügyi ellátás </w:t>
      </w:r>
      <w:r w:rsidR="009F5BDB" w:rsidRPr="00FF6EAC">
        <w:rPr>
          <w:bCs/>
          <w:iCs/>
          <w:u w:val="single"/>
        </w:rPr>
        <w:t>feladatai</w:t>
      </w:r>
    </w:p>
    <w:p w:rsidR="003F475F" w:rsidRPr="00FF6EAC" w:rsidRDefault="003F475F" w:rsidP="00FF6EAC">
      <w:pPr>
        <w:pStyle w:val="NormlWeb"/>
        <w:spacing w:before="0" w:beforeAutospacing="0" w:after="0"/>
      </w:pPr>
      <w:r w:rsidRPr="00FF6EAC">
        <w:t>A fogászati alapellátást végző praxisok támogatására az előirányzat telj</w:t>
      </w:r>
      <w:r w:rsidR="004D2032" w:rsidRPr="00FF6EAC">
        <w:t>esülése 100%-os, az éves 275 E</w:t>
      </w:r>
      <w:r w:rsidRPr="00FF6EAC">
        <w:t xml:space="preserve"> Ft-os összegű praxistámogatást teljes egészében átutaltuk.</w:t>
      </w:r>
      <w:r w:rsidR="004D2032" w:rsidRPr="00FF6EAC">
        <w:t xml:space="preserve"> A Szociális, e</w:t>
      </w:r>
      <w:r w:rsidRPr="00FF6EAC">
        <w:t>gészségvédelmi alap támogatásait átutaltuk. A Mentőszolgálat számára a költségvetési rendeletünkben meghatározott támogatási összeget átutaltuk.</w:t>
      </w:r>
      <w:r w:rsidR="004D2032" w:rsidRPr="00FF6EAC">
        <w:t xml:space="preserve"> </w:t>
      </w:r>
      <w:r w:rsidRPr="00FF6EAC">
        <w:t>A Magyar Máltai Szeretetszolgálat és a Magyar Vöröskereszt számára a költségvetési rendeletünkben meghatározott támogatási összeget átutaltuk.</w:t>
      </w:r>
      <w:r w:rsidR="004D2032" w:rsidRPr="00FF6EAC">
        <w:t xml:space="preserve"> </w:t>
      </w:r>
      <w:r w:rsidRPr="00FF6EAC">
        <w:t>A Szociális Háló Közalapítvány számára a költségvetési rendeletünkben meghatározott támogatási összeget átutaltuk.</w:t>
      </w:r>
      <w:r w:rsidR="004D2032" w:rsidRPr="00FF6EAC">
        <w:t xml:space="preserve"> </w:t>
      </w:r>
      <w:r w:rsidRPr="00FF6EAC">
        <w:t>A Peter Cerny Alapítványnak működési támogatásként biztosított 100</w:t>
      </w:r>
      <w:r w:rsidR="004D2032" w:rsidRPr="00FF6EAC">
        <w:t xml:space="preserve"> E</w:t>
      </w:r>
      <w:r w:rsidRPr="00FF6EAC">
        <w:t xml:space="preserve"> Ft-ot átutaltuk.</w:t>
      </w:r>
      <w:r w:rsidR="004D2032" w:rsidRPr="00FF6EAC">
        <w:t xml:space="preserve"> </w:t>
      </w:r>
      <w:r w:rsidRPr="00FF6EAC">
        <w:t xml:space="preserve">A </w:t>
      </w:r>
      <w:r w:rsidRPr="00FF6EAC">
        <w:lastRenderedPageBreak/>
        <w:t>Mozgáskorlátozottak KEM-i Egyesületének működés</w:t>
      </w:r>
      <w:r w:rsidR="004D2032" w:rsidRPr="00FF6EAC">
        <w:t>i támogatásként biztosított 100 E</w:t>
      </w:r>
      <w:r w:rsidRPr="00FF6EAC">
        <w:t xml:space="preserve"> Ft-ot átutaltuk.</w:t>
      </w:r>
      <w:r w:rsidR="004D2032" w:rsidRPr="00FF6EAC">
        <w:t xml:space="preserve"> </w:t>
      </w:r>
      <w:r w:rsidRPr="00FF6EAC">
        <w:t xml:space="preserve">A TRAPPANCS Szervátültetett Gyermekek Rehabilitációs és Sportegyesülete számára (Szendi János, Tata, Ady E. </w:t>
      </w:r>
      <w:proofErr w:type="gramStart"/>
      <w:r w:rsidRPr="00FF6EAC">
        <w:t>u.</w:t>
      </w:r>
      <w:proofErr w:type="gramEnd"/>
      <w:r w:rsidRPr="00FF6EAC">
        <w:t xml:space="preserve"> 48. szám alatti lakosnak a Szervátültetettek Világjátékán való részvételének támogatására) 100 </w:t>
      </w:r>
      <w:r w:rsidR="004D2032" w:rsidRPr="00FF6EAC">
        <w:t>E</w:t>
      </w:r>
      <w:r w:rsidRPr="00FF6EAC">
        <w:t xml:space="preserve"> Ft-ot átutaltunk.</w:t>
      </w:r>
      <w:r w:rsidR="004D2032" w:rsidRPr="00FF6EAC">
        <w:t xml:space="preserve"> </w:t>
      </w:r>
      <w:r w:rsidRPr="00FF6EAC">
        <w:t>Tata Város Önkormányzat Képviselő-testületének 220/2016. (V.26.) Tata Kt. határozata alapján a címzetes főorvosi címre és az azzal járó 100 </w:t>
      </w:r>
      <w:r w:rsidR="004D2032" w:rsidRPr="00FF6EAC">
        <w:t>E</w:t>
      </w:r>
      <w:r w:rsidRPr="00FF6EAC">
        <w:t xml:space="preserve"> Ft pénzbeli elismerésre 18 orvos volt jogosult, akik részére átutaltuk a fenti összeget. </w:t>
      </w:r>
    </w:p>
    <w:p w:rsidR="005B3114" w:rsidRPr="00FF6EAC" w:rsidRDefault="005B3114" w:rsidP="00FF6EAC">
      <w:pPr>
        <w:pStyle w:val="NormlWeb"/>
        <w:spacing w:before="0" w:beforeAutospacing="0" w:after="0"/>
        <w:rPr>
          <w:bCs/>
          <w:u w:val="single"/>
        </w:rPr>
      </w:pPr>
    </w:p>
    <w:p w:rsidR="005B3114" w:rsidRPr="00FF6EAC" w:rsidRDefault="003F475F" w:rsidP="00FF6EAC">
      <w:pPr>
        <w:pStyle w:val="NormlWeb"/>
        <w:spacing w:before="0" w:beforeAutospacing="0" w:after="0"/>
        <w:rPr>
          <w:bCs/>
          <w:u w:val="single"/>
        </w:rPr>
      </w:pPr>
      <w:r w:rsidRPr="00FF6EAC">
        <w:rPr>
          <w:bCs/>
          <w:u w:val="single"/>
        </w:rPr>
        <w:t>Szociális szolgáltatási feladatok</w:t>
      </w:r>
    </w:p>
    <w:p w:rsidR="003F475F" w:rsidRPr="00FF6EAC" w:rsidRDefault="003F475F" w:rsidP="00FF6EAC">
      <w:pPr>
        <w:pStyle w:val="NormlWeb"/>
        <w:spacing w:before="0" w:beforeAutospacing="0" w:after="0"/>
      </w:pPr>
      <w:r w:rsidRPr="00FF6EAC">
        <w:t>A gy</w:t>
      </w:r>
      <w:r w:rsidR="005B3114" w:rsidRPr="00FF6EAC">
        <w:t>e</w:t>
      </w:r>
      <w:r w:rsidRPr="00FF6EAC">
        <w:t>r</w:t>
      </w:r>
      <w:r w:rsidR="005B3114" w:rsidRPr="00FF6EAC">
        <w:t>m</w:t>
      </w:r>
      <w:r w:rsidRPr="00FF6EAC">
        <w:t>ekjóléti ellátási szerződés alapján a Juniorka Bölcsődének meghatározott támogatások átutalása a szerződéseknek megfelelően megtörtént.</w:t>
      </w:r>
    </w:p>
    <w:p w:rsidR="003F475F" w:rsidRPr="00FF6EAC" w:rsidRDefault="003F475F" w:rsidP="00FF6EAC"/>
    <w:p w:rsidR="00910290" w:rsidRPr="00FF6EAC" w:rsidRDefault="00910290" w:rsidP="00FF6EAC">
      <w:pPr>
        <w:rPr>
          <w:u w:val="single"/>
        </w:rPr>
      </w:pPr>
      <w:r w:rsidRPr="00FF6EAC">
        <w:rPr>
          <w:u w:val="single"/>
        </w:rPr>
        <w:t>Egyéb</w:t>
      </w:r>
    </w:p>
    <w:p w:rsidR="00072446" w:rsidRPr="00FF6EAC" w:rsidRDefault="00072446" w:rsidP="00FF6EAC">
      <w:r w:rsidRPr="00FF6EAC">
        <w:t xml:space="preserve">A Boldogasszony Iskolanővérek által </w:t>
      </w:r>
      <w:proofErr w:type="spellStart"/>
      <w:r w:rsidRPr="00FF6EAC">
        <w:t>Szovátán</w:t>
      </w:r>
      <w:proofErr w:type="spellEnd"/>
      <w:r w:rsidRPr="00FF6EAC">
        <w:t xml:space="preserve"> épített </w:t>
      </w:r>
      <w:proofErr w:type="spellStart"/>
      <w:r w:rsidRPr="00FF6EAC">
        <w:t>Mariánum-Tündérkert</w:t>
      </w:r>
      <w:proofErr w:type="spellEnd"/>
      <w:r w:rsidRPr="00FF6EAC">
        <w:t xml:space="preserve"> Lelkiségi és Kulturális Központ (</w:t>
      </w:r>
      <w:proofErr w:type="spellStart"/>
      <w:r w:rsidRPr="00FF6EAC">
        <w:rPr>
          <w:bCs/>
        </w:rPr>
        <w:t>Asociatia</w:t>
      </w:r>
      <w:proofErr w:type="spellEnd"/>
      <w:r w:rsidRPr="00FF6EAC">
        <w:rPr>
          <w:bCs/>
        </w:rPr>
        <w:t xml:space="preserve"> Marianum)</w:t>
      </w:r>
      <w:r w:rsidRPr="00FF6EAC">
        <w:t xml:space="preserve"> támogatására 1 000 E Ft, a Pro </w:t>
      </w:r>
      <w:proofErr w:type="spellStart"/>
      <w:r w:rsidRPr="00FF6EAC">
        <w:t>Minoritate</w:t>
      </w:r>
      <w:proofErr w:type="spellEnd"/>
      <w:r w:rsidRPr="00FF6EAC">
        <w:t xml:space="preserve"> Alapítvány által szervezett XXVII. Bálványosi Nyári Szabadegyetem és Diáktábor támogatására 100 E Ft, valamint a Rákóczi Szövetség felvidéki beiratkozási programjához történő 170 E Ft hozzájárulás átutalása megtörtént. </w:t>
      </w:r>
    </w:p>
    <w:p w:rsidR="005B3114" w:rsidRDefault="005B3114" w:rsidP="00942B0B">
      <w:pPr>
        <w:pStyle w:val="Nincstrkz"/>
        <w:tabs>
          <w:tab w:val="left" w:pos="426"/>
        </w:tabs>
        <w:rPr>
          <w:rFonts w:ascii="Times New Roman" w:hAnsi="Times New Roman"/>
          <w:sz w:val="24"/>
          <w:szCs w:val="24"/>
        </w:rPr>
      </w:pPr>
      <w:r w:rsidRPr="00FF6EAC">
        <w:rPr>
          <w:rFonts w:ascii="Times New Roman" w:hAnsi="Times New Roman"/>
          <w:sz w:val="24"/>
          <w:szCs w:val="24"/>
        </w:rPr>
        <w:t>A Környezetvédelmi Alap keretéből megíté</w:t>
      </w:r>
      <w:r w:rsidR="006158F7">
        <w:rPr>
          <w:rFonts w:ascii="Times New Roman" w:hAnsi="Times New Roman"/>
          <w:sz w:val="24"/>
          <w:szCs w:val="24"/>
        </w:rPr>
        <w:t>lt pályázati támogatás: 4 000 E</w:t>
      </w:r>
      <w:r w:rsidRPr="00FF6EAC">
        <w:rPr>
          <w:rFonts w:ascii="Times New Roman" w:hAnsi="Times New Roman"/>
          <w:sz w:val="24"/>
          <w:szCs w:val="24"/>
        </w:rPr>
        <w:t xml:space="preserve"> Ft. A nyertes pályázók kiválasztása után a megállapított díjak átutalásra kerültek a pályázók részére.</w:t>
      </w:r>
    </w:p>
    <w:p w:rsidR="008456B9" w:rsidRPr="00942B0B" w:rsidRDefault="008456B9" w:rsidP="00942B0B">
      <w:pPr>
        <w:pStyle w:val="Nincstrkz"/>
        <w:tabs>
          <w:tab w:val="left" w:pos="426"/>
        </w:tabs>
        <w:rPr>
          <w:rFonts w:ascii="Times New Roman" w:hAnsi="Times New Roman"/>
          <w:sz w:val="24"/>
          <w:szCs w:val="24"/>
        </w:rPr>
      </w:pPr>
    </w:p>
    <w:p w:rsidR="00910290" w:rsidRPr="00E17F8C" w:rsidRDefault="00910290" w:rsidP="00903B7C">
      <w:pPr>
        <w:pStyle w:val="Listaszerbekezds"/>
        <w:numPr>
          <w:ilvl w:val="0"/>
          <w:numId w:val="27"/>
        </w:numPr>
        <w:ind w:left="0" w:hanging="426"/>
        <w:rPr>
          <w:rFonts w:ascii="Times New Roman" w:hAnsi="Times New Roman" w:cs="Times New Roman"/>
          <w:b/>
          <w:sz w:val="24"/>
          <w:szCs w:val="24"/>
          <w:u w:val="single"/>
        </w:rPr>
      </w:pPr>
      <w:r w:rsidRPr="00E17F8C">
        <w:rPr>
          <w:rFonts w:ascii="Times New Roman" w:hAnsi="Times New Roman" w:cs="Times New Roman"/>
          <w:b/>
          <w:sz w:val="24"/>
          <w:szCs w:val="24"/>
          <w:u w:val="single"/>
        </w:rPr>
        <w:t>Beruházások</w:t>
      </w:r>
    </w:p>
    <w:p w:rsidR="00ED4CC7" w:rsidRPr="002473E5" w:rsidRDefault="00ED4CC7" w:rsidP="002473E5">
      <w:pPr>
        <w:rPr>
          <w:b/>
          <w:u w:val="single"/>
        </w:rPr>
      </w:pPr>
    </w:p>
    <w:p w:rsidR="00ED4CC7" w:rsidRPr="002473E5" w:rsidRDefault="00ED4CC7" w:rsidP="002473E5">
      <w:r w:rsidRPr="002473E5">
        <w:rPr>
          <w:u w:val="single"/>
        </w:rPr>
        <w:t>Kossuth téren közterületi szobor felállítása NKA-AN2000N6284</w:t>
      </w:r>
      <w:r w:rsidRPr="002473E5">
        <w:t xml:space="preserve">  </w:t>
      </w:r>
    </w:p>
    <w:p w:rsidR="00247A9A" w:rsidRDefault="00ED4CC7" w:rsidP="002473E5">
      <w:pPr>
        <w:pStyle w:val="Default"/>
        <w:rPr>
          <w:rFonts w:cs="Times New Roman"/>
        </w:rPr>
      </w:pPr>
      <w:r w:rsidRPr="002473E5">
        <w:rPr>
          <w:rFonts w:cs="Times New Roman"/>
        </w:rPr>
        <w:t xml:space="preserve">A Támogató felé határidő hosszabbításra vonatkozóan ismételten szerződés módosítási kérelmet nyújtottunk be 2016. januárjában a Kossuth-tér projekt elhúzódása miatt, melyet az NKA elfogadott. Az új határidő 2016. május 31. lett. A szobrász-művész – Gyulavári Pál - egészségügyi problémákra való hivatkozással novemberben visszalépett a projekt megvalósításától. Helyette Önkormányzatunk </w:t>
      </w:r>
      <w:proofErr w:type="spellStart"/>
      <w:r w:rsidRPr="002473E5">
        <w:rPr>
          <w:rFonts w:cs="Times New Roman"/>
        </w:rPr>
        <w:t>Kontur</w:t>
      </w:r>
      <w:proofErr w:type="spellEnd"/>
      <w:r w:rsidRPr="002473E5">
        <w:rPr>
          <w:rFonts w:cs="Times New Roman"/>
        </w:rPr>
        <w:t xml:space="preserve"> Andrást kérte fel a szobor megvalósítására. A szobor elkészült, felállítására 2016. március 15-én került sor. A szükséges engedély beszerzésre került. A szobor alapozásához statikai tervet készítettünk 100 E Ft értékben, a kifizetéséhez a fedezetet az előirányzaton felül a dologi kiadások között tervezett - projektek előkészítése, tervezése előirányzat nyújtott. A pályázati beszámoló és elszámolás 2016. áprilisban került benyújtásra és elfogadásra. </w:t>
      </w:r>
    </w:p>
    <w:p w:rsidR="00ED4CC7" w:rsidRPr="002473E5" w:rsidRDefault="00ED4CC7" w:rsidP="002473E5">
      <w:pPr>
        <w:pStyle w:val="Default"/>
        <w:rPr>
          <w:rFonts w:cs="Times New Roman"/>
        </w:rPr>
      </w:pPr>
      <w:r w:rsidRPr="002473E5">
        <w:rPr>
          <w:rFonts w:cs="Times New Roman"/>
        </w:rPr>
        <w:t>A projekt 2016. júniusában lezárult</w:t>
      </w:r>
      <w:r w:rsidR="001E59BE">
        <w:rPr>
          <w:rFonts w:cs="Times New Roman"/>
        </w:rPr>
        <w:t>,</w:t>
      </w:r>
      <w:r w:rsidRPr="002473E5">
        <w:rPr>
          <w:rFonts w:cs="Times New Roman"/>
        </w:rPr>
        <w:t xml:space="preserve"> 5 168 E Ft került kifizetésre. </w:t>
      </w:r>
    </w:p>
    <w:p w:rsidR="00ED4CC7" w:rsidRPr="002473E5" w:rsidRDefault="00ED4CC7" w:rsidP="002473E5">
      <w:pPr>
        <w:pStyle w:val="Default"/>
        <w:rPr>
          <w:rFonts w:cs="Times New Roman"/>
          <w:u w:val="single"/>
        </w:rPr>
      </w:pPr>
    </w:p>
    <w:p w:rsidR="00ED4CC7" w:rsidRPr="002473E5" w:rsidRDefault="00ED4CC7" w:rsidP="002473E5">
      <w:pPr>
        <w:pStyle w:val="Default"/>
        <w:rPr>
          <w:rFonts w:cs="Times New Roman"/>
          <w:u w:val="single"/>
        </w:rPr>
      </w:pPr>
      <w:r w:rsidRPr="002473E5">
        <w:rPr>
          <w:rFonts w:cs="Times New Roman"/>
          <w:u w:val="single"/>
        </w:rPr>
        <w:t>Közművelődési érdekeltségnövelő támogatásból megvalósuló beruházás önereje 30/2016. (I.28.) Tata Kt. határozat</w:t>
      </w:r>
    </w:p>
    <w:p w:rsidR="00ED4CC7" w:rsidRPr="002473E5" w:rsidRDefault="006158F7" w:rsidP="002473E5">
      <w:pPr>
        <w:rPr>
          <w:color w:val="000000"/>
        </w:rPr>
      </w:pPr>
      <w:r>
        <w:rPr>
          <w:color w:val="000000"/>
        </w:rPr>
        <w:t>Szí</w:t>
      </w:r>
      <w:r w:rsidR="00ED4CC7" w:rsidRPr="002473E5">
        <w:rPr>
          <w:color w:val="000000"/>
        </w:rPr>
        <w:t>npadtechnika</w:t>
      </w:r>
      <w:r>
        <w:rPr>
          <w:color w:val="000000"/>
        </w:rPr>
        <w:t xml:space="preserve">i eszközök beszerzése történt 5 </w:t>
      </w:r>
      <w:r w:rsidR="00ED4CC7" w:rsidRPr="002473E5">
        <w:rPr>
          <w:color w:val="000000"/>
        </w:rPr>
        <w:t>395 E Ft értékben.</w:t>
      </w:r>
    </w:p>
    <w:p w:rsidR="00ED4CC7" w:rsidRPr="002473E5" w:rsidRDefault="00ED4CC7" w:rsidP="002473E5">
      <w:pPr>
        <w:rPr>
          <w:color w:val="000000"/>
        </w:rPr>
      </w:pPr>
      <w:r w:rsidRPr="002473E5">
        <w:rPr>
          <w:color w:val="000000"/>
        </w:rPr>
        <w:t xml:space="preserve"> </w:t>
      </w:r>
    </w:p>
    <w:p w:rsidR="001B1FE9" w:rsidRPr="002473E5" w:rsidRDefault="00ED4CC7" w:rsidP="002473E5">
      <w:pPr>
        <w:pStyle w:val="Standard"/>
        <w:rPr>
          <w:color w:val="000000"/>
          <w:sz w:val="24"/>
          <w:szCs w:val="24"/>
          <w:u w:val="single"/>
        </w:rPr>
      </w:pPr>
      <w:r w:rsidRPr="002473E5">
        <w:rPr>
          <w:color w:val="000000"/>
          <w:sz w:val="24"/>
          <w:szCs w:val="24"/>
          <w:u w:val="single"/>
        </w:rPr>
        <w:t xml:space="preserve">Fényes fürdő területén fejlesztések végrehajtása </w:t>
      </w:r>
    </w:p>
    <w:p w:rsidR="00ED4CC7" w:rsidRPr="002473E5" w:rsidRDefault="006158F7" w:rsidP="002473E5">
      <w:pPr>
        <w:pStyle w:val="Standard"/>
        <w:rPr>
          <w:sz w:val="24"/>
          <w:szCs w:val="24"/>
        </w:rPr>
      </w:pPr>
      <w:r>
        <w:rPr>
          <w:sz w:val="24"/>
          <w:szCs w:val="24"/>
        </w:rPr>
        <w:t>A tatai Fényes f</w:t>
      </w:r>
      <w:r w:rsidR="00ED4CC7" w:rsidRPr="002473E5">
        <w:rPr>
          <w:sz w:val="24"/>
          <w:szCs w:val="24"/>
        </w:rPr>
        <w:t>ürdő területén a napelemes rendszer kiépítésére vonatkozó pályázat műszaki előkészítési munkáinak I. része a hálózatcsatlakozási terv készült el, továbbá a fürdő öltözőinek berendezési tárgyai kerültek beszerzésre. Az év elején a fejlesztési előirányzat át</w:t>
      </w:r>
      <w:r>
        <w:rPr>
          <w:sz w:val="24"/>
          <w:szCs w:val="24"/>
        </w:rPr>
        <w:t xml:space="preserve">csoportosításra került a Fényes </w:t>
      </w:r>
      <w:r w:rsidR="00ED4CC7" w:rsidRPr="002473E5">
        <w:rPr>
          <w:sz w:val="24"/>
          <w:szCs w:val="24"/>
        </w:rPr>
        <w:t>fürdő fe</w:t>
      </w:r>
      <w:r>
        <w:rPr>
          <w:sz w:val="24"/>
          <w:szCs w:val="24"/>
        </w:rPr>
        <w:t xml:space="preserve">lújítása javára, ezért a Fényes </w:t>
      </w:r>
      <w:r w:rsidR="00ED4CC7" w:rsidRPr="002473E5">
        <w:rPr>
          <w:sz w:val="24"/>
          <w:szCs w:val="24"/>
        </w:rPr>
        <w:t>fürdő területén történt fejlesztések kifizetésének fedezetét az önkormányzati nem lakás célú helyiségek felújítása előirányzat nyújtja. A szerződés szerinti vállalkozói díjat és az eszközök beszerzésre vonatkozó számlát, 2 087 E Ft-ot kiegyenlítettük.</w:t>
      </w:r>
    </w:p>
    <w:p w:rsidR="00ED4CC7" w:rsidRPr="002473E5" w:rsidRDefault="00ED4CC7" w:rsidP="002473E5">
      <w:pPr>
        <w:rPr>
          <w:color w:val="000000"/>
        </w:rPr>
      </w:pPr>
    </w:p>
    <w:p w:rsidR="00ED4CC7" w:rsidRPr="002473E5" w:rsidRDefault="00ED4CC7" w:rsidP="002473E5">
      <w:pPr>
        <w:rPr>
          <w:color w:val="000000"/>
          <w:u w:val="single"/>
        </w:rPr>
      </w:pPr>
      <w:r w:rsidRPr="002473E5">
        <w:rPr>
          <w:color w:val="000000"/>
          <w:u w:val="single"/>
        </w:rPr>
        <w:t xml:space="preserve">Kálvária u. 5. kerítés és támfal építése </w:t>
      </w:r>
    </w:p>
    <w:p w:rsidR="00ED4CC7" w:rsidRPr="002473E5" w:rsidRDefault="00ED4CC7" w:rsidP="002473E5">
      <w:pPr>
        <w:rPr>
          <w:color w:val="000000"/>
        </w:rPr>
      </w:pPr>
      <w:r w:rsidRPr="002473E5">
        <w:rPr>
          <w:color w:val="000000"/>
        </w:rPr>
        <w:t>Az ingatlanon 533 E Ft étékben megépült a kerítés és támfal.</w:t>
      </w:r>
    </w:p>
    <w:p w:rsidR="00ED4CC7" w:rsidRPr="002473E5" w:rsidRDefault="00ED4CC7" w:rsidP="002473E5">
      <w:pPr>
        <w:rPr>
          <w:color w:val="000000"/>
          <w:u w:val="single"/>
        </w:rPr>
      </w:pPr>
      <w:r w:rsidRPr="002473E5">
        <w:rPr>
          <w:color w:val="000000"/>
          <w:u w:val="single"/>
        </w:rPr>
        <w:lastRenderedPageBreak/>
        <w:t>Kosárlabda csarnok és labdarúgópálya megközelítését szolgáló út kivitelezése</w:t>
      </w:r>
    </w:p>
    <w:p w:rsidR="00ED4CC7" w:rsidRPr="002473E5" w:rsidRDefault="00ED4CC7" w:rsidP="002473E5">
      <w:pPr>
        <w:rPr>
          <w:color w:val="000000"/>
        </w:rPr>
      </w:pPr>
      <w:r w:rsidRPr="002473E5">
        <w:rPr>
          <w:color w:val="000000"/>
        </w:rPr>
        <w:t>A kosárlabda csarnok és labdarugó pálya megközelítését szolgáló út kivitelezéséhez a tervek elkészültek. A szerződés szerinti vállalkozói díjat</w:t>
      </w:r>
      <w:r w:rsidR="000D2B48">
        <w:rPr>
          <w:color w:val="000000"/>
        </w:rPr>
        <w:t>,</w:t>
      </w:r>
      <w:r w:rsidRPr="002473E5">
        <w:rPr>
          <w:color w:val="000000"/>
        </w:rPr>
        <w:t xml:space="preserve"> 5 309 E Ft-ot kifizettük.</w:t>
      </w:r>
    </w:p>
    <w:p w:rsidR="00ED4CC7" w:rsidRPr="002473E5" w:rsidRDefault="00ED4CC7" w:rsidP="002473E5">
      <w:pPr>
        <w:rPr>
          <w:color w:val="000000"/>
        </w:rPr>
      </w:pPr>
    </w:p>
    <w:p w:rsidR="00ED4CC7" w:rsidRPr="002473E5" w:rsidRDefault="00ED4CC7" w:rsidP="002473E5">
      <w:pPr>
        <w:rPr>
          <w:color w:val="000000"/>
          <w:u w:val="single"/>
        </w:rPr>
      </w:pPr>
      <w:r w:rsidRPr="002473E5">
        <w:rPr>
          <w:color w:val="000000"/>
          <w:u w:val="single"/>
        </w:rPr>
        <w:t>Kazincbarcikai</w:t>
      </w:r>
      <w:r w:rsidR="006158F7">
        <w:rPr>
          <w:color w:val="000000"/>
          <w:u w:val="single"/>
        </w:rPr>
        <w:t xml:space="preserve"> úti</w:t>
      </w:r>
      <w:r w:rsidRPr="002473E5">
        <w:rPr>
          <w:color w:val="000000"/>
          <w:u w:val="single"/>
        </w:rPr>
        <w:t xml:space="preserve"> tömböknél parkoló kialakítása </w:t>
      </w:r>
    </w:p>
    <w:p w:rsidR="00ED4CC7" w:rsidRPr="002473E5" w:rsidRDefault="00ED4CC7" w:rsidP="002473E5">
      <w:pPr>
        <w:rPr>
          <w:rFonts w:eastAsia="Calibri"/>
          <w:lang w:eastAsia="en-US"/>
        </w:rPr>
      </w:pPr>
      <w:r w:rsidRPr="002473E5">
        <w:rPr>
          <w:rFonts w:eastAsia="Calibri"/>
          <w:lang w:eastAsia="en-US"/>
        </w:rPr>
        <w:t>Az előirányzat terhére 2016-ban kifizetés nem történt.</w:t>
      </w:r>
    </w:p>
    <w:p w:rsidR="00ED4CC7" w:rsidRPr="002473E5" w:rsidRDefault="00ED4CC7" w:rsidP="002473E5">
      <w:pPr>
        <w:rPr>
          <w:rFonts w:eastAsia="Calibri"/>
          <w:lang w:eastAsia="en-US"/>
        </w:rPr>
      </w:pPr>
    </w:p>
    <w:p w:rsidR="00ED4CC7" w:rsidRPr="002473E5" w:rsidRDefault="00ED4CC7" w:rsidP="002473E5">
      <w:pPr>
        <w:rPr>
          <w:color w:val="000000"/>
          <w:u w:val="single"/>
        </w:rPr>
      </w:pPr>
      <w:r w:rsidRPr="002473E5">
        <w:rPr>
          <w:color w:val="000000"/>
          <w:u w:val="single"/>
        </w:rPr>
        <w:t>Parkoló építés</w:t>
      </w:r>
    </w:p>
    <w:p w:rsidR="00ED4CC7" w:rsidRPr="002473E5" w:rsidRDefault="00ED4CC7" w:rsidP="002473E5">
      <w:pPr>
        <w:suppressAutoHyphens/>
        <w:textAlignment w:val="baseline"/>
        <w:rPr>
          <w:kern w:val="1"/>
        </w:rPr>
      </w:pPr>
      <w:r w:rsidRPr="002473E5">
        <w:rPr>
          <w:kern w:val="1"/>
        </w:rPr>
        <w:t xml:space="preserve">A parkoló kialakítások egyeztetése folyik, hol, milyen paraméterekkel kerülnek kialakításra. Tata, Egység u. 12. alatt parkolók kivitelezése megtörtént a vállalkozói számlát, 5 365 E Ft értékben kiegyenlítettük. </w:t>
      </w:r>
    </w:p>
    <w:p w:rsidR="00ED4CC7" w:rsidRPr="002473E5" w:rsidRDefault="00ED4CC7" w:rsidP="002473E5">
      <w:pPr>
        <w:suppressAutoHyphens/>
        <w:textAlignment w:val="baseline"/>
      </w:pPr>
    </w:p>
    <w:p w:rsidR="00ED4CC7" w:rsidRPr="002473E5" w:rsidRDefault="00ED4CC7" w:rsidP="002473E5">
      <w:pPr>
        <w:rPr>
          <w:color w:val="000000"/>
          <w:u w:val="single"/>
        </w:rPr>
      </w:pPr>
      <w:proofErr w:type="spellStart"/>
      <w:r w:rsidRPr="002473E5">
        <w:rPr>
          <w:color w:val="000000"/>
          <w:u w:val="single"/>
        </w:rPr>
        <w:t>Neugebirg</w:t>
      </w:r>
      <w:proofErr w:type="spellEnd"/>
      <w:r w:rsidRPr="002473E5">
        <w:rPr>
          <w:color w:val="000000"/>
          <w:u w:val="single"/>
        </w:rPr>
        <w:t xml:space="preserve"> út kialakítása</w:t>
      </w:r>
    </w:p>
    <w:p w:rsidR="00ED4CC7" w:rsidRPr="002473E5" w:rsidRDefault="00ED4CC7" w:rsidP="002473E5">
      <w:pPr>
        <w:suppressAutoHyphens/>
        <w:textAlignment w:val="baseline"/>
        <w:rPr>
          <w:kern w:val="1"/>
        </w:rPr>
      </w:pPr>
      <w:r w:rsidRPr="002473E5">
        <w:rPr>
          <w:kern w:val="1"/>
        </w:rPr>
        <w:t xml:space="preserve">Tata-Agostyán, </w:t>
      </w:r>
      <w:proofErr w:type="spellStart"/>
      <w:r w:rsidRPr="002473E5">
        <w:rPr>
          <w:kern w:val="1"/>
        </w:rPr>
        <w:t>Neugebirg</w:t>
      </w:r>
      <w:proofErr w:type="spellEnd"/>
      <w:r w:rsidRPr="002473E5">
        <w:rPr>
          <w:kern w:val="1"/>
        </w:rPr>
        <w:t xml:space="preserve"> dűlő földút kivitelezése megtörtént. A vállalkozói számlát, 4 434 E Ft-ot kiegyenlítettük. </w:t>
      </w:r>
    </w:p>
    <w:p w:rsidR="00942B0B" w:rsidRPr="002473E5" w:rsidRDefault="00942B0B" w:rsidP="002473E5">
      <w:pPr>
        <w:suppressAutoHyphens/>
        <w:textAlignment w:val="baseline"/>
      </w:pPr>
    </w:p>
    <w:p w:rsidR="00ED4CC7" w:rsidRPr="002473E5" w:rsidRDefault="00ED4CC7" w:rsidP="002473E5">
      <w:pPr>
        <w:rPr>
          <w:color w:val="000000"/>
          <w:u w:val="single"/>
        </w:rPr>
      </w:pPr>
      <w:r w:rsidRPr="002473E5">
        <w:rPr>
          <w:color w:val="000000"/>
          <w:u w:val="single"/>
        </w:rPr>
        <w:t>Tata-Dunaalmás kerékpárút közvilágítás</w:t>
      </w:r>
    </w:p>
    <w:p w:rsidR="006158F7" w:rsidRDefault="00ED4CC7" w:rsidP="002473E5">
      <w:pPr>
        <w:rPr>
          <w:color w:val="000000"/>
        </w:rPr>
      </w:pPr>
      <w:r w:rsidRPr="002473E5">
        <w:rPr>
          <w:color w:val="000000"/>
        </w:rPr>
        <w:t xml:space="preserve">(Fényes fürdői csomópontnál) </w:t>
      </w:r>
    </w:p>
    <w:p w:rsidR="00ED4CC7" w:rsidRPr="002473E5" w:rsidRDefault="00ED4CC7" w:rsidP="002473E5">
      <w:pPr>
        <w:rPr>
          <w:color w:val="000000"/>
        </w:rPr>
      </w:pPr>
      <w:r w:rsidRPr="002473E5">
        <w:rPr>
          <w:color w:val="000000"/>
        </w:rPr>
        <w:t>A beruházás a tervezett és rendelkezésre álló előirányzatból megvalósult. Az Által-ér völgyi kerékpárút Tata és Dunaalmás közötti szakaszán a F</w:t>
      </w:r>
      <w:r w:rsidR="00606C2F">
        <w:rPr>
          <w:color w:val="000000"/>
        </w:rPr>
        <w:t>ényes fürdői csomópont közvilágí</w:t>
      </w:r>
      <w:r w:rsidRPr="002473E5">
        <w:rPr>
          <w:color w:val="000000"/>
        </w:rPr>
        <w:t xml:space="preserve">tás mérőhelyének, megtápláló vezetékének a kiépítése, LED-es lámpatestek, oszlopok és mérések szerinti oszlopközökben a régi kábelek cseréje megtörtént. </w:t>
      </w:r>
    </w:p>
    <w:p w:rsidR="00ED4CC7" w:rsidRPr="002473E5" w:rsidRDefault="00ED4CC7" w:rsidP="002473E5">
      <w:pPr>
        <w:rPr>
          <w:color w:val="000000"/>
        </w:rPr>
      </w:pPr>
      <w:r w:rsidRPr="002473E5">
        <w:rPr>
          <w:color w:val="000000"/>
        </w:rPr>
        <w:t>Az előirányzat terhére 4 218 E Ft került kifizetésre.</w:t>
      </w:r>
    </w:p>
    <w:p w:rsidR="00ED4CC7" w:rsidRPr="002473E5" w:rsidRDefault="00ED4CC7" w:rsidP="002473E5">
      <w:pPr>
        <w:rPr>
          <w:color w:val="000000"/>
        </w:rPr>
      </w:pPr>
    </w:p>
    <w:p w:rsidR="00ED4CC7" w:rsidRPr="002473E5" w:rsidRDefault="00ED4CC7" w:rsidP="002473E5">
      <w:pPr>
        <w:rPr>
          <w:color w:val="000000"/>
          <w:u w:val="single"/>
        </w:rPr>
      </w:pPr>
      <w:r w:rsidRPr="002473E5">
        <w:rPr>
          <w:color w:val="000000"/>
          <w:u w:val="single"/>
        </w:rPr>
        <w:t>Naplókert utca közvilágítás építés</w:t>
      </w:r>
    </w:p>
    <w:p w:rsidR="00ED4CC7" w:rsidRPr="002473E5" w:rsidRDefault="00793F06" w:rsidP="002473E5">
      <w:pPr>
        <w:rPr>
          <w:color w:val="000000"/>
        </w:rPr>
      </w:pPr>
      <w:r>
        <w:rPr>
          <w:color w:val="000000"/>
        </w:rPr>
        <w:t>A beruházás pénzügyi rendezése 2015. év végén</w:t>
      </w:r>
      <w:r w:rsidR="00ED4CC7" w:rsidRPr="002473E5">
        <w:rPr>
          <w:color w:val="000000"/>
        </w:rPr>
        <w:t xml:space="preserve"> </w:t>
      </w:r>
      <w:r>
        <w:rPr>
          <w:color w:val="000000"/>
        </w:rPr>
        <w:t>megtörtént</w:t>
      </w:r>
      <w:r w:rsidR="00ED4CC7" w:rsidRPr="002473E5">
        <w:rPr>
          <w:color w:val="000000"/>
        </w:rPr>
        <w:t>,</w:t>
      </w:r>
      <w:r>
        <w:rPr>
          <w:color w:val="000000"/>
        </w:rPr>
        <w:t xml:space="preserve"> így</w:t>
      </w:r>
      <w:r w:rsidR="00ED4CC7" w:rsidRPr="002473E5">
        <w:rPr>
          <w:color w:val="000000"/>
        </w:rPr>
        <w:t xml:space="preserve"> az erre a célra rendelkezésre álló előir</w:t>
      </w:r>
      <w:r w:rsidR="000D2B48">
        <w:rPr>
          <w:color w:val="000000"/>
        </w:rPr>
        <w:t>ányzat átcsoportosításra került.</w:t>
      </w:r>
    </w:p>
    <w:p w:rsidR="000D2B48" w:rsidRDefault="000D2B48" w:rsidP="002473E5">
      <w:pPr>
        <w:rPr>
          <w:color w:val="000000"/>
        </w:rPr>
      </w:pPr>
    </w:p>
    <w:p w:rsidR="00ED4CC7" w:rsidRPr="00115EBD" w:rsidRDefault="00ED4CC7" w:rsidP="002473E5">
      <w:pPr>
        <w:rPr>
          <w:color w:val="000000"/>
        </w:rPr>
      </w:pPr>
      <w:r w:rsidRPr="002473E5">
        <w:rPr>
          <w:color w:val="000000"/>
          <w:u w:val="single"/>
        </w:rPr>
        <w:t>Kodály téri közvilágítás építése</w:t>
      </w:r>
    </w:p>
    <w:p w:rsidR="00ED4CC7" w:rsidRPr="002473E5" w:rsidRDefault="00ED4CC7" w:rsidP="002473E5">
      <w:pPr>
        <w:rPr>
          <w:color w:val="000000"/>
        </w:rPr>
      </w:pPr>
      <w:r w:rsidRPr="002473E5">
        <w:rPr>
          <w:color w:val="000000"/>
        </w:rPr>
        <w:t>A tervezett közvilágítás építési munkák nem voltak aktuálisak a tér másfajta rendezése miatt</w:t>
      </w:r>
      <w:r w:rsidR="00115EBD">
        <w:rPr>
          <w:color w:val="000000"/>
        </w:rPr>
        <w:t>,</w:t>
      </w:r>
      <w:r w:rsidRPr="002473E5">
        <w:rPr>
          <w:color w:val="000000"/>
        </w:rPr>
        <w:t xml:space="preserve"> azonban az addig elvégzett alépítményi munkák pénzügyi rendezése 1 000 E Ft értékben kifizetésre került.</w:t>
      </w:r>
    </w:p>
    <w:p w:rsidR="00ED4CC7" w:rsidRPr="002473E5" w:rsidRDefault="00ED4CC7" w:rsidP="002473E5">
      <w:pPr>
        <w:rPr>
          <w:color w:val="000000"/>
        </w:rPr>
      </w:pPr>
    </w:p>
    <w:p w:rsidR="00ED4CC7" w:rsidRPr="002473E5" w:rsidRDefault="00ED4CC7" w:rsidP="002473E5">
      <w:pPr>
        <w:rPr>
          <w:color w:val="000000"/>
          <w:u w:val="single"/>
        </w:rPr>
      </w:pPr>
      <w:r w:rsidRPr="002473E5">
        <w:rPr>
          <w:color w:val="000000"/>
          <w:u w:val="single"/>
        </w:rPr>
        <w:t>Önkormán</w:t>
      </w:r>
      <w:r w:rsidR="00115EBD">
        <w:rPr>
          <w:color w:val="000000"/>
          <w:u w:val="single"/>
        </w:rPr>
        <w:t>yzati külterületi utak járható</w:t>
      </w:r>
      <w:r w:rsidRPr="002473E5">
        <w:rPr>
          <w:color w:val="000000"/>
          <w:u w:val="single"/>
        </w:rPr>
        <w:t>ságának biztosítása</w:t>
      </w:r>
    </w:p>
    <w:p w:rsidR="00ED4CC7" w:rsidRPr="002473E5" w:rsidRDefault="00ED4CC7" w:rsidP="002473E5">
      <w:pPr>
        <w:suppressAutoHyphens/>
        <w:textAlignment w:val="baseline"/>
      </w:pPr>
      <w:r w:rsidRPr="002473E5">
        <w:rPr>
          <w:kern w:val="1"/>
        </w:rPr>
        <w:t xml:space="preserve">Önkormányzati külterületi utak biztosítása keret terhére elvégzésre került a Naszályi dűlőben egy földút új nyomvonalra helyezése a Városgazda Kft. kivitelezésében. Beruházási kiadás nem merült fel. </w:t>
      </w:r>
      <w:r w:rsidRPr="002473E5">
        <w:t>A beruházási előirányzat terhére kifizetés nem történt.</w:t>
      </w:r>
    </w:p>
    <w:p w:rsidR="00ED4CC7" w:rsidRPr="002473E5" w:rsidRDefault="00ED4CC7" w:rsidP="002473E5">
      <w:pPr>
        <w:pStyle w:val="Default"/>
        <w:rPr>
          <w:rFonts w:cs="Times New Roman"/>
        </w:rPr>
      </w:pPr>
    </w:p>
    <w:p w:rsidR="00ED4CC7" w:rsidRPr="002473E5" w:rsidRDefault="00ED4CC7" w:rsidP="002473E5">
      <w:pPr>
        <w:rPr>
          <w:color w:val="000000"/>
          <w:u w:val="single"/>
        </w:rPr>
      </w:pPr>
      <w:r w:rsidRPr="002473E5">
        <w:rPr>
          <w:color w:val="000000"/>
          <w:u w:val="single"/>
        </w:rPr>
        <w:t xml:space="preserve">Fekete- Arany J- csapadékvíz elvezetés kivitelezés I. ütem </w:t>
      </w:r>
    </w:p>
    <w:p w:rsidR="00ED4CC7" w:rsidRPr="002473E5" w:rsidRDefault="000D2B48" w:rsidP="002473E5">
      <w:pPr>
        <w:pStyle w:val="Default"/>
        <w:rPr>
          <w:rFonts w:cs="Times New Roman"/>
        </w:rPr>
      </w:pPr>
      <w:r>
        <w:rPr>
          <w:rFonts w:cs="Times New Roman"/>
        </w:rPr>
        <w:t>M</w:t>
      </w:r>
      <w:r w:rsidR="00ED4CC7" w:rsidRPr="002473E5">
        <w:rPr>
          <w:rFonts w:cs="Times New Roman"/>
        </w:rPr>
        <w:t>űszaki tartalom módosítás történt, így új terveket kellett megrendelni.</w:t>
      </w:r>
    </w:p>
    <w:p w:rsidR="00E57476" w:rsidRDefault="00ED4CC7" w:rsidP="002473E5">
      <w:pPr>
        <w:widowControl w:val="0"/>
        <w:suppressAutoHyphens/>
        <w:rPr>
          <w:rFonts w:eastAsia="Lucida Sans Unicode"/>
          <w:color w:val="000000"/>
          <w:lang w:bidi="hi-IN"/>
        </w:rPr>
      </w:pPr>
      <w:r w:rsidRPr="002473E5">
        <w:rPr>
          <w:rFonts w:eastAsia="Lucida Sans Unicode"/>
          <w:color w:val="000000"/>
          <w:lang w:bidi="hi-IN"/>
        </w:rPr>
        <w:t>A munkák a szerződés szerint 2016. november 30-ra elkészültek, pénzügyi elszámolása megtörtént.</w:t>
      </w:r>
      <w:r w:rsidRPr="002473E5">
        <w:rPr>
          <w:rFonts w:eastAsia="Lucida Sans Unicode"/>
          <w:color w:val="000000"/>
          <w:lang w:bidi="hi-IN"/>
        </w:rPr>
        <w:br/>
        <w:t xml:space="preserve">A teljesítés a felújítás táblában </w:t>
      </w:r>
      <w:r w:rsidR="000D2B48">
        <w:rPr>
          <w:rFonts w:eastAsia="Lucida Sans Unicode"/>
          <w:color w:val="000000"/>
          <w:lang w:bidi="hi-IN"/>
        </w:rPr>
        <w:t xml:space="preserve">15 111 E Ft értékkel szerepel. </w:t>
      </w:r>
    </w:p>
    <w:p w:rsidR="00E57476" w:rsidRPr="002473E5" w:rsidRDefault="00E57476" w:rsidP="002473E5">
      <w:pPr>
        <w:widowControl w:val="0"/>
        <w:suppressAutoHyphens/>
        <w:rPr>
          <w:rFonts w:eastAsia="Lucida Sans Unicode"/>
          <w:color w:val="000000"/>
          <w:lang w:bidi="hi-IN"/>
        </w:rPr>
      </w:pPr>
    </w:p>
    <w:p w:rsidR="00ED4CC7" w:rsidRPr="002473E5" w:rsidRDefault="00ED4CC7" w:rsidP="002473E5">
      <w:pPr>
        <w:rPr>
          <w:color w:val="000000"/>
          <w:u w:val="single"/>
        </w:rPr>
      </w:pPr>
      <w:r w:rsidRPr="002473E5">
        <w:rPr>
          <w:color w:val="000000"/>
          <w:u w:val="single"/>
        </w:rPr>
        <w:t xml:space="preserve">Térfigyelő kamerarendszer kiépítése </w:t>
      </w:r>
    </w:p>
    <w:p w:rsidR="00ED4CC7" w:rsidRPr="002473E5" w:rsidRDefault="00ED4CC7" w:rsidP="002473E5">
      <w:pPr>
        <w:pStyle w:val="Default"/>
        <w:rPr>
          <w:rFonts w:cs="Times New Roman"/>
        </w:rPr>
      </w:pPr>
      <w:r w:rsidRPr="002473E5">
        <w:rPr>
          <w:rFonts w:cs="Times New Roman"/>
        </w:rPr>
        <w:t>A térfigyelő kamerarendszer kiépítése 2015. évben kezdődött el és 2016</w:t>
      </w:r>
      <w:r w:rsidR="00115EBD">
        <w:rPr>
          <w:rFonts w:cs="Times New Roman"/>
        </w:rPr>
        <w:t>.</w:t>
      </w:r>
      <w:r w:rsidR="000D2B48">
        <w:rPr>
          <w:rFonts w:cs="Times New Roman"/>
        </w:rPr>
        <w:t xml:space="preserve"> áprilisban fejeződött be. </w:t>
      </w:r>
      <w:r w:rsidRPr="002473E5">
        <w:rPr>
          <w:rFonts w:cs="Times New Roman"/>
        </w:rPr>
        <w:t xml:space="preserve">A kivitelezési költségek </w:t>
      </w:r>
      <w:r w:rsidR="000D2B48">
        <w:rPr>
          <w:rFonts w:cs="Times New Roman"/>
        </w:rPr>
        <w:t xml:space="preserve">címén 22 707 E Ft-ot </w:t>
      </w:r>
      <w:r w:rsidRPr="002473E5">
        <w:rPr>
          <w:rFonts w:cs="Times New Roman"/>
        </w:rPr>
        <w:t>kifizettü</w:t>
      </w:r>
      <w:r w:rsidR="000D2B48">
        <w:rPr>
          <w:rFonts w:cs="Times New Roman"/>
        </w:rPr>
        <w:t>n</w:t>
      </w:r>
      <w:r w:rsidRPr="002473E5">
        <w:rPr>
          <w:rFonts w:cs="Times New Roman"/>
        </w:rPr>
        <w:t>k.</w:t>
      </w:r>
    </w:p>
    <w:p w:rsidR="00ED4CC7" w:rsidRPr="002473E5" w:rsidRDefault="00ED4CC7" w:rsidP="002473E5">
      <w:pPr>
        <w:widowControl w:val="0"/>
        <w:suppressAutoHyphens/>
        <w:rPr>
          <w:rFonts w:eastAsia="Lucida Sans Unicode"/>
          <w:color w:val="000000"/>
          <w:lang w:bidi="hi-IN"/>
        </w:rPr>
      </w:pPr>
    </w:p>
    <w:p w:rsidR="00ED4CC7" w:rsidRPr="002473E5" w:rsidRDefault="00ED4CC7" w:rsidP="002473E5">
      <w:pPr>
        <w:rPr>
          <w:color w:val="000000"/>
          <w:u w:val="single"/>
        </w:rPr>
      </w:pPr>
      <w:r w:rsidRPr="002473E5">
        <w:rPr>
          <w:color w:val="000000"/>
          <w:u w:val="single"/>
        </w:rPr>
        <w:t>Tata-Agostyán 21140 hrsz.-ú telek</w:t>
      </w:r>
    </w:p>
    <w:p w:rsidR="00EF6C10" w:rsidRDefault="00ED4CC7" w:rsidP="00EF6C10">
      <w:pPr>
        <w:widowControl w:val="0"/>
        <w:suppressAutoHyphens/>
      </w:pPr>
      <w:r w:rsidRPr="002473E5">
        <w:t>A tatai 21140 hrsz-ú 2 258 m</w:t>
      </w:r>
      <w:r w:rsidRPr="002473E5">
        <w:rPr>
          <w:vertAlign w:val="superscript"/>
        </w:rPr>
        <w:t xml:space="preserve">2 </w:t>
      </w:r>
      <w:r w:rsidRPr="002473E5">
        <w:t>nagyságú (telek) ingatlant 2 500 E Ft-ért megvásároltuk.</w:t>
      </w:r>
    </w:p>
    <w:p w:rsidR="00ED4CC7" w:rsidRPr="00EF6C10" w:rsidRDefault="00ED4CC7" w:rsidP="00EF6C10">
      <w:pPr>
        <w:widowControl w:val="0"/>
        <w:suppressAutoHyphens/>
      </w:pPr>
      <w:r w:rsidRPr="002473E5">
        <w:rPr>
          <w:color w:val="000000"/>
          <w:u w:val="single"/>
        </w:rPr>
        <w:lastRenderedPageBreak/>
        <w:t>Visszatérő forrásokkal kapcsolatos kiadások</w:t>
      </w:r>
    </w:p>
    <w:p w:rsidR="00ED4CC7" w:rsidRPr="002473E5" w:rsidRDefault="00ED4CC7" w:rsidP="002473E5">
      <w:pPr>
        <w:widowControl w:val="0"/>
        <w:suppressAutoHyphens/>
        <w:rPr>
          <w:rFonts w:eastAsia="Lucida Sans Unicode"/>
          <w:color w:val="000000"/>
          <w:lang w:bidi="hi-IN"/>
        </w:rPr>
      </w:pPr>
      <w:r w:rsidRPr="002473E5">
        <w:rPr>
          <w:rFonts w:eastAsia="Lucida Sans Unicode"/>
          <w:color w:val="000000"/>
          <w:lang w:bidi="hi-IN"/>
        </w:rPr>
        <w:t>A Május 1. út 43. és Május 1. út 55. előtti forrásfeltörés helyreállítására, valamint az Öregvár területén, a várkút melletti beszakadás helyreállítására, a víz irányított kivezetésére fordítottuk a keretet. 2016-ban fenti munkálatokra 2 636 E Ft kifizetése történt.</w:t>
      </w:r>
    </w:p>
    <w:p w:rsidR="00ED4CC7" w:rsidRPr="002473E5" w:rsidRDefault="00ED4CC7" w:rsidP="002473E5">
      <w:pPr>
        <w:widowControl w:val="0"/>
        <w:suppressAutoHyphens/>
        <w:rPr>
          <w:rFonts w:eastAsia="Lucida Sans Unicode"/>
          <w:color w:val="000000"/>
          <w:lang w:bidi="hi-IN"/>
        </w:rPr>
      </w:pPr>
    </w:p>
    <w:p w:rsidR="00ED4CC7" w:rsidRPr="002473E5" w:rsidRDefault="00ED4CC7" w:rsidP="002473E5">
      <w:pPr>
        <w:rPr>
          <w:color w:val="000000"/>
          <w:u w:val="single"/>
        </w:rPr>
      </w:pPr>
      <w:r w:rsidRPr="002473E5">
        <w:rPr>
          <w:color w:val="000000"/>
          <w:u w:val="single"/>
        </w:rPr>
        <w:t>Újhegy kisajátítás</w:t>
      </w:r>
    </w:p>
    <w:p w:rsidR="00ED4CC7" w:rsidRPr="002473E5" w:rsidRDefault="00ED4CC7" w:rsidP="002473E5">
      <w:pPr>
        <w:rPr>
          <w:rFonts w:eastAsia="Calibri"/>
          <w:lang w:eastAsia="en-US"/>
        </w:rPr>
      </w:pPr>
      <w:r w:rsidRPr="002473E5">
        <w:rPr>
          <w:rFonts w:eastAsia="Lucida Sans Unicode"/>
          <w:color w:val="000000"/>
          <w:lang w:bidi="hi-IN"/>
        </w:rPr>
        <w:t xml:space="preserve"> </w:t>
      </w:r>
      <w:r w:rsidRPr="002473E5">
        <w:rPr>
          <w:rFonts w:eastAsia="Calibri"/>
          <w:lang w:eastAsia="en-US"/>
        </w:rPr>
        <w:t>Az előirányzat terhére 2016-ban kifizetés nem történt.</w:t>
      </w:r>
    </w:p>
    <w:p w:rsidR="00942B0B" w:rsidRPr="002473E5" w:rsidRDefault="00942B0B" w:rsidP="002473E5">
      <w:pPr>
        <w:rPr>
          <w:rFonts w:eastAsia="Calibri"/>
          <w:lang w:eastAsia="en-US"/>
        </w:rPr>
      </w:pPr>
    </w:p>
    <w:p w:rsidR="00ED4CC7" w:rsidRPr="002473E5" w:rsidRDefault="00ED4CC7" w:rsidP="002473E5">
      <w:pPr>
        <w:rPr>
          <w:color w:val="000000"/>
          <w:u w:val="single"/>
        </w:rPr>
      </w:pPr>
      <w:r w:rsidRPr="002473E5">
        <w:rPr>
          <w:color w:val="000000"/>
          <w:u w:val="single"/>
        </w:rPr>
        <w:t>Agostyán, Kert utca kisajátítás</w:t>
      </w:r>
    </w:p>
    <w:p w:rsidR="00ED4CC7" w:rsidRPr="002473E5" w:rsidRDefault="00ED4CC7" w:rsidP="002473E5">
      <w:pPr>
        <w:rPr>
          <w:rFonts w:eastAsia="Calibri"/>
          <w:lang w:eastAsia="en-US"/>
        </w:rPr>
      </w:pPr>
      <w:r w:rsidRPr="002473E5">
        <w:rPr>
          <w:rFonts w:eastAsia="Calibri"/>
          <w:lang w:eastAsia="en-US"/>
        </w:rPr>
        <w:t>Az előirányzat terhére 2016-ban kifizetés nem történt.</w:t>
      </w:r>
    </w:p>
    <w:p w:rsidR="00ED4CC7" w:rsidRPr="002473E5" w:rsidRDefault="00ED4CC7" w:rsidP="002473E5">
      <w:pPr>
        <w:rPr>
          <w:rFonts w:eastAsia="Calibri"/>
          <w:lang w:eastAsia="en-US"/>
        </w:rPr>
      </w:pPr>
    </w:p>
    <w:p w:rsidR="00ED4CC7" w:rsidRPr="002473E5" w:rsidRDefault="00ED4CC7" w:rsidP="002473E5">
      <w:pPr>
        <w:widowControl w:val="0"/>
        <w:suppressAutoHyphens/>
        <w:rPr>
          <w:rFonts w:eastAsia="Lucida Sans Unicode"/>
          <w:color w:val="000000"/>
          <w:u w:val="single"/>
          <w:lang w:bidi="hi-IN"/>
        </w:rPr>
      </w:pPr>
      <w:r w:rsidRPr="002473E5">
        <w:rPr>
          <w:rFonts w:eastAsia="Lucida Sans Unicode"/>
          <w:color w:val="000000"/>
          <w:u w:val="single"/>
          <w:lang w:bidi="hi-IN"/>
        </w:rPr>
        <w:t xml:space="preserve">Bercsényi u. 7. szám alatti ingatlan vételár áthúzódó részlet </w:t>
      </w:r>
    </w:p>
    <w:p w:rsidR="00ED4CC7" w:rsidRPr="002473E5" w:rsidRDefault="00ED4CC7" w:rsidP="002473E5">
      <w:pPr>
        <w:widowControl w:val="0"/>
        <w:suppressAutoHyphens/>
        <w:rPr>
          <w:rFonts w:eastAsia="Lucida Sans Unicode"/>
          <w:color w:val="000000"/>
          <w:lang w:bidi="hi-IN"/>
        </w:rPr>
      </w:pPr>
      <w:r w:rsidRPr="002473E5">
        <w:rPr>
          <w:rFonts w:eastAsia="Lucida Sans Unicode"/>
          <w:color w:val="000000"/>
          <w:lang w:bidi="hi-IN"/>
        </w:rPr>
        <w:t>A Bercsényi u. 7. szám alatti ingatlanból 945/1095 tulajdoni hányadot az önkormányzat megvásárolt a Szakmai Képzésért Közalapítványtól. 2015-ben az első két részlet került kifizetésre összesen 65 242 E Ft értékben, a harmadik részlet 2016-ra húzódott át.</w:t>
      </w:r>
      <w:r w:rsidR="00F13D7A">
        <w:rPr>
          <w:rFonts w:eastAsia="Lucida Sans Unicode"/>
          <w:color w:val="000000"/>
          <w:lang w:bidi="hi-IN"/>
        </w:rPr>
        <w:t xml:space="preserve"> </w:t>
      </w:r>
      <w:r w:rsidRPr="002473E5">
        <w:rPr>
          <w:rFonts w:eastAsia="Lucida Sans Unicode"/>
          <w:color w:val="000000"/>
          <w:lang w:bidi="hi-IN"/>
        </w:rPr>
        <w:t>A fennmaradó vételár részlet 10 758 E Ft, 2016.02.15-én egyenlítettük ki.</w:t>
      </w:r>
    </w:p>
    <w:p w:rsidR="00ED4CC7" w:rsidRPr="002473E5" w:rsidRDefault="00ED4CC7" w:rsidP="002473E5">
      <w:pPr>
        <w:widowControl w:val="0"/>
        <w:suppressAutoHyphens/>
        <w:rPr>
          <w:rFonts w:eastAsia="Lucida Sans Unicode"/>
          <w:color w:val="000000"/>
          <w:lang w:bidi="hi-IN"/>
        </w:rPr>
      </w:pPr>
    </w:p>
    <w:p w:rsidR="00ED4CC7" w:rsidRPr="002473E5" w:rsidRDefault="00ED4CC7" w:rsidP="002473E5">
      <w:pPr>
        <w:rPr>
          <w:color w:val="000000"/>
          <w:u w:val="single"/>
        </w:rPr>
      </w:pPr>
      <w:r w:rsidRPr="002473E5">
        <w:rPr>
          <w:color w:val="000000"/>
          <w:u w:val="single"/>
        </w:rPr>
        <w:t>Digitális alaptérkép</w:t>
      </w:r>
    </w:p>
    <w:p w:rsidR="00ED4CC7" w:rsidRPr="002473E5" w:rsidRDefault="00ED4CC7" w:rsidP="002473E5">
      <w:pPr>
        <w:rPr>
          <w:rFonts w:eastAsia="Calibri"/>
          <w:lang w:eastAsia="en-US"/>
        </w:rPr>
      </w:pPr>
      <w:r w:rsidRPr="002473E5">
        <w:rPr>
          <w:rFonts w:eastAsia="Calibri"/>
          <w:lang w:eastAsia="en-US"/>
        </w:rPr>
        <w:t>Az előirányzat terhére 2016-ban kifizetés nem történt.</w:t>
      </w:r>
    </w:p>
    <w:p w:rsidR="00ED4CC7" w:rsidRPr="002473E5" w:rsidRDefault="00ED4CC7" w:rsidP="002473E5">
      <w:pPr>
        <w:rPr>
          <w:rFonts w:eastAsia="Calibri"/>
          <w:lang w:eastAsia="en-US"/>
        </w:rPr>
      </w:pPr>
    </w:p>
    <w:p w:rsidR="00ED4CC7" w:rsidRPr="002473E5" w:rsidRDefault="00ED4CC7" w:rsidP="002473E5">
      <w:pPr>
        <w:rPr>
          <w:color w:val="000000"/>
          <w:u w:val="single"/>
        </w:rPr>
      </w:pPr>
      <w:r w:rsidRPr="002473E5">
        <w:rPr>
          <w:color w:val="000000"/>
          <w:u w:val="single"/>
        </w:rPr>
        <w:t>Fürdő utcai támfal építése</w:t>
      </w:r>
    </w:p>
    <w:p w:rsidR="00ED4CC7" w:rsidRPr="002473E5" w:rsidRDefault="00ED4CC7" w:rsidP="002473E5">
      <w:pPr>
        <w:pStyle w:val="Default"/>
        <w:rPr>
          <w:rFonts w:cs="Times New Roman"/>
        </w:rPr>
      </w:pPr>
      <w:r w:rsidRPr="002473E5">
        <w:rPr>
          <w:rFonts w:cs="Times New Roman"/>
        </w:rPr>
        <w:t>Tata, Fürdő utca 12. szám mögött található 1472/49 hrsz-ú ingatlanon a támfal megépült.</w:t>
      </w:r>
      <w:r w:rsidR="00F13D7A">
        <w:rPr>
          <w:rFonts w:cs="Times New Roman"/>
        </w:rPr>
        <w:t xml:space="preserve"> </w:t>
      </w:r>
      <w:r w:rsidRPr="002473E5">
        <w:rPr>
          <w:rFonts w:cs="Times New Roman"/>
        </w:rPr>
        <w:t>A vállalkozási számla, 4 037 E Ft kiegyenlítésre került.</w:t>
      </w:r>
    </w:p>
    <w:p w:rsidR="00F13D7A" w:rsidRPr="002473E5" w:rsidRDefault="00F13D7A" w:rsidP="002473E5">
      <w:pPr>
        <w:pStyle w:val="Default"/>
        <w:rPr>
          <w:rFonts w:cs="Times New Roman"/>
        </w:rPr>
      </w:pPr>
    </w:p>
    <w:p w:rsidR="00ED4CC7" w:rsidRPr="002473E5" w:rsidRDefault="00ED4CC7" w:rsidP="002473E5">
      <w:pPr>
        <w:rPr>
          <w:color w:val="000000"/>
          <w:u w:val="single"/>
        </w:rPr>
      </w:pPr>
      <w:r w:rsidRPr="002473E5">
        <w:rPr>
          <w:color w:val="000000"/>
          <w:u w:val="single"/>
        </w:rPr>
        <w:t xml:space="preserve">Tárgyi eszköz beszerzés (gondnokság) </w:t>
      </w:r>
    </w:p>
    <w:p w:rsidR="00ED4CC7" w:rsidRPr="002473E5" w:rsidRDefault="00ED4CC7" w:rsidP="002473E5">
      <w:pPr>
        <w:widowControl w:val="0"/>
        <w:suppressAutoHyphens/>
        <w:rPr>
          <w:rFonts w:eastAsia="Lucida Sans Unicode"/>
          <w:color w:val="000000"/>
          <w:lang w:bidi="hi-IN"/>
        </w:rPr>
      </w:pPr>
      <w:r w:rsidRPr="002473E5">
        <w:rPr>
          <w:rFonts w:eastAsia="Lucida Sans Unicode"/>
          <w:color w:val="000000"/>
          <w:lang w:bidi="hi-IN"/>
        </w:rPr>
        <w:t>A hivatal hátsó udvarában szükségessé vált álló csikkgyűjtő beszerzése. A beszerzés 35 E Ft értéken történt.</w:t>
      </w:r>
    </w:p>
    <w:p w:rsidR="00ED4CC7" w:rsidRPr="002473E5" w:rsidRDefault="00ED4CC7" w:rsidP="002473E5">
      <w:pPr>
        <w:widowControl w:val="0"/>
        <w:suppressAutoHyphens/>
        <w:rPr>
          <w:rFonts w:eastAsia="Lucida Sans Unicode"/>
          <w:color w:val="000000"/>
          <w:lang w:bidi="hi-IN"/>
        </w:rPr>
      </w:pPr>
    </w:p>
    <w:p w:rsidR="00ED4CC7" w:rsidRPr="002473E5" w:rsidRDefault="00ED4CC7" w:rsidP="002473E5">
      <w:pPr>
        <w:rPr>
          <w:color w:val="000000"/>
          <w:u w:val="single"/>
        </w:rPr>
      </w:pPr>
      <w:r w:rsidRPr="002473E5">
        <w:rPr>
          <w:color w:val="000000"/>
          <w:u w:val="single"/>
        </w:rPr>
        <w:t xml:space="preserve">Gépjármű beszerzése </w:t>
      </w:r>
    </w:p>
    <w:p w:rsidR="00ED4CC7" w:rsidRPr="002473E5" w:rsidRDefault="00ED4CC7" w:rsidP="002473E5">
      <w:pPr>
        <w:widowControl w:val="0"/>
        <w:suppressAutoHyphens/>
        <w:rPr>
          <w:rFonts w:eastAsia="Lucida Sans Unicode"/>
          <w:color w:val="000000"/>
          <w:lang w:bidi="hi-IN"/>
        </w:rPr>
      </w:pPr>
      <w:r w:rsidRPr="002473E5">
        <w:rPr>
          <w:rFonts w:eastAsia="Lucida Sans Unicode"/>
          <w:color w:val="000000"/>
          <w:lang w:bidi="hi-IN"/>
        </w:rPr>
        <w:t>H</w:t>
      </w:r>
      <w:r w:rsidR="00115EBD">
        <w:rPr>
          <w:rFonts w:eastAsia="Lucida Sans Unicode"/>
          <w:color w:val="000000"/>
          <w:lang w:bidi="hi-IN"/>
        </w:rPr>
        <w:t>y</w:t>
      </w:r>
      <w:r w:rsidRPr="002473E5">
        <w:rPr>
          <w:rFonts w:eastAsia="Lucida Sans Unicode"/>
          <w:color w:val="000000"/>
          <w:lang w:bidi="hi-IN"/>
        </w:rPr>
        <w:t xml:space="preserve">undai </w:t>
      </w:r>
      <w:proofErr w:type="spellStart"/>
      <w:r w:rsidRPr="002473E5">
        <w:rPr>
          <w:rFonts w:eastAsia="Lucida Sans Unicode"/>
          <w:color w:val="000000"/>
          <w:lang w:bidi="hi-IN"/>
        </w:rPr>
        <w:t>Tucson</w:t>
      </w:r>
      <w:proofErr w:type="spellEnd"/>
      <w:r w:rsidRPr="002473E5">
        <w:rPr>
          <w:rFonts w:eastAsia="Lucida Sans Unicode"/>
          <w:color w:val="000000"/>
          <w:lang w:bidi="hi-IN"/>
        </w:rPr>
        <w:t xml:space="preserve"> személygépkocsi beszerzése történt 10 092 E Ft értékben.</w:t>
      </w:r>
    </w:p>
    <w:p w:rsidR="00ED4CC7" w:rsidRPr="002473E5" w:rsidRDefault="00ED4CC7" w:rsidP="002473E5">
      <w:pPr>
        <w:widowControl w:val="0"/>
        <w:suppressAutoHyphens/>
        <w:rPr>
          <w:rFonts w:eastAsia="Lucida Sans Unicode"/>
          <w:color w:val="000000"/>
          <w:lang w:bidi="hi-IN"/>
        </w:rPr>
      </w:pPr>
    </w:p>
    <w:p w:rsidR="00ED4CC7" w:rsidRPr="002473E5" w:rsidRDefault="00ED4CC7" w:rsidP="002473E5">
      <w:pPr>
        <w:rPr>
          <w:color w:val="000000"/>
          <w:u w:val="single"/>
        </w:rPr>
      </w:pPr>
      <w:r w:rsidRPr="002473E5">
        <w:rPr>
          <w:color w:val="000000"/>
          <w:u w:val="single"/>
        </w:rPr>
        <w:t>Közfoglalkoztatási program keretében vásárolt gépjármű</w:t>
      </w:r>
    </w:p>
    <w:p w:rsidR="00ED4CC7" w:rsidRPr="002473E5" w:rsidRDefault="00ED4CC7" w:rsidP="002473E5">
      <w:pPr>
        <w:widowControl w:val="0"/>
        <w:suppressAutoHyphens/>
        <w:rPr>
          <w:rFonts w:eastAsia="Lucida Sans Unicode"/>
          <w:color w:val="000000"/>
          <w:lang w:bidi="hi-IN"/>
        </w:rPr>
      </w:pPr>
      <w:r w:rsidRPr="002473E5">
        <w:rPr>
          <w:rFonts w:eastAsia="Lucida Sans Unicode"/>
          <w:color w:val="000000"/>
          <w:lang w:bidi="hi-IN"/>
        </w:rPr>
        <w:t>Pályázati forrásból 3 db tehergépkocsi beszerzése történt, a városfenntartás feladatellátása céljából, az eszközök a Tatai Városgazda Nonprofit Kft. eszközparkjába kerültek. Az eszközök beszerzése 10 097 E Ft értéken történt.</w:t>
      </w:r>
    </w:p>
    <w:p w:rsidR="00ED4CC7" w:rsidRPr="002473E5" w:rsidRDefault="00ED4CC7" w:rsidP="002473E5">
      <w:pPr>
        <w:widowControl w:val="0"/>
        <w:suppressAutoHyphens/>
        <w:rPr>
          <w:rFonts w:eastAsia="Lucida Sans Unicode"/>
          <w:color w:val="000000"/>
          <w:lang w:bidi="hi-IN"/>
        </w:rPr>
      </w:pPr>
    </w:p>
    <w:p w:rsidR="00ED4CC7" w:rsidRPr="002473E5" w:rsidRDefault="00ED4CC7" w:rsidP="002473E5">
      <w:pPr>
        <w:rPr>
          <w:color w:val="000000"/>
          <w:u w:val="single"/>
        </w:rPr>
      </w:pPr>
      <w:r w:rsidRPr="002473E5">
        <w:rPr>
          <w:color w:val="000000"/>
          <w:u w:val="single"/>
        </w:rPr>
        <w:t xml:space="preserve">Tatai Öreg-tó Kft. alapítása miatti törzstőke </w:t>
      </w:r>
    </w:p>
    <w:p w:rsidR="00ED4CC7" w:rsidRPr="002473E5" w:rsidRDefault="00ED4CC7" w:rsidP="002473E5">
      <w:pPr>
        <w:widowControl w:val="0"/>
        <w:suppressAutoHyphens/>
        <w:rPr>
          <w:rFonts w:eastAsia="Lucida Sans Unicode"/>
          <w:color w:val="000000"/>
          <w:lang w:bidi="hi-IN"/>
        </w:rPr>
      </w:pPr>
      <w:r w:rsidRPr="002473E5">
        <w:rPr>
          <w:rFonts w:eastAsia="Lucida Sans Unicode"/>
          <w:color w:val="000000"/>
          <w:lang w:bidi="hi-IN"/>
        </w:rPr>
        <w:t>A Kft. alapítása miatt 8 000 E Ft törzstőke emelésre volt szükség.</w:t>
      </w:r>
    </w:p>
    <w:p w:rsidR="007233E2" w:rsidRDefault="007233E2" w:rsidP="002473E5">
      <w:pPr>
        <w:rPr>
          <w:rFonts w:eastAsia="Lucida Sans Unicode"/>
          <w:color w:val="000000"/>
          <w:lang w:bidi="hi-IN"/>
        </w:rPr>
      </w:pPr>
    </w:p>
    <w:p w:rsidR="00ED4CC7" w:rsidRPr="002473E5" w:rsidRDefault="00ED4CC7" w:rsidP="002473E5">
      <w:pPr>
        <w:rPr>
          <w:color w:val="000000"/>
          <w:u w:val="single"/>
        </w:rPr>
      </w:pPr>
      <w:r w:rsidRPr="002473E5">
        <w:rPr>
          <w:color w:val="000000"/>
          <w:u w:val="single"/>
        </w:rPr>
        <w:t>Tata belvárost ábrázoló, tapogatható építészeti makett</w:t>
      </w:r>
    </w:p>
    <w:p w:rsidR="00ED4CC7" w:rsidRPr="002473E5" w:rsidRDefault="00ED4CC7" w:rsidP="002473E5">
      <w:pPr>
        <w:widowControl w:val="0"/>
        <w:suppressAutoHyphens/>
        <w:rPr>
          <w:rFonts w:eastAsia="Lucida Sans Unicode"/>
          <w:color w:val="000000"/>
          <w:lang w:bidi="hi-IN"/>
        </w:rPr>
      </w:pPr>
      <w:r w:rsidRPr="002473E5">
        <w:rPr>
          <w:rFonts w:eastAsia="Lucida Sans Unicode"/>
          <w:color w:val="000000"/>
          <w:lang w:bidi="hi-IN"/>
        </w:rPr>
        <w:t>A Vakok Intézetének ajándékozott makett ellenértékének első részét 2015-ben fizette ki az Önkormányzat 1 905 E Ft összegben. A második részletet</w:t>
      </w:r>
      <w:r w:rsidR="000D2B48">
        <w:rPr>
          <w:rFonts w:eastAsia="Lucida Sans Unicode"/>
          <w:color w:val="000000"/>
          <w:lang w:bidi="hi-IN"/>
        </w:rPr>
        <w:t>,</w:t>
      </w:r>
      <w:r w:rsidRPr="002473E5">
        <w:rPr>
          <w:rFonts w:eastAsia="Lucida Sans Unicode"/>
          <w:color w:val="000000"/>
          <w:lang w:bidi="hi-IN"/>
        </w:rPr>
        <w:t xml:space="preserve"> ugyancsak 1 905 E Ft-ot 2016.01.29-én egyenlítettük ki.</w:t>
      </w:r>
    </w:p>
    <w:p w:rsidR="00ED4CC7" w:rsidRPr="002473E5" w:rsidRDefault="00ED4CC7" w:rsidP="002473E5">
      <w:pPr>
        <w:widowControl w:val="0"/>
        <w:suppressAutoHyphens/>
        <w:rPr>
          <w:rFonts w:eastAsia="Lucida Sans Unicode"/>
          <w:color w:val="000000"/>
          <w:lang w:bidi="hi-IN"/>
        </w:rPr>
      </w:pPr>
    </w:p>
    <w:p w:rsidR="00ED4CC7" w:rsidRPr="002473E5" w:rsidRDefault="00ED4CC7" w:rsidP="002473E5">
      <w:pPr>
        <w:rPr>
          <w:color w:val="000000"/>
          <w:u w:val="single"/>
        </w:rPr>
      </w:pPr>
      <w:r w:rsidRPr="002473E5">
        <w:rPr>
          <w:color w:val="000000"/>
          <w:u w:val="single"/>
        </w:rPr>
        <w:t>Réti 8-as számú halastó meliorációs haltelepítése</w:t>
      </w:r>
    </w:p>
    <w:p w:rsidR="00ED4CC7" w:rsidRPr="002473E5" w:rsidRDefault="00ED4CC7" w:rsidP="002473E5">
      <w:pPr>
        <w:widowControl w:val="0"/>
        <w:suppressAutoHyphens/>
        <w:rPr>
          <w:rFonts w:eastAsia="Lucida Sans Unicode"/>
          <w:color w:val="000000"/>
          <w:lang w:bidi="hi-IN"/>
        </w:rPr>
      </w:pPr>
      <w:r w:rsidRPr="002473E5">
        <w:rPr>
          <w:rFonts w:eastAsia="Lucida Sans Unicode"/>
          <w:color w:val="000000"/>
          <w:lang w:bidi="hi-IN"/>
        </w:rPr>
        <w:t>Tavasz folyamán észleltü</w:t>
      </w:r>
      <w:r w:rsidR="00606C2F">
        <w:rPr>
          <w:rFonts w:eastAsia="Lucida Sans Unicode"/>
          <w:color w:val="000000"/>
          <w:lang w:bidi="hi-IN"/>
        </w:rPr>
        <w:t>k, hogy a sekély vi</w:t>
      </w:r>
      <w:r w:rsidRPr="002473E5">
        <w:rPr>
          <w:rFonts w:eastAsia="Lucida Sans Unicode"/>
          <w:color w:val="000000"/>
          <w:lang w:bidi="hi-IN"/>
        </w:rPr>
        <w:t>zű tóban a nád rohamosan elkezdett nőni, ezért a vízbe nádat fogyasztó halakat</w:t>
      </w:r>
      <w:r w:rsidR="00115EBD">
        <w:rPr>
          <w:rFonts w:eastAsia="Lucida Sans Unicode"/>
          <w:color w:val="000000"/>
          <w:lang w:bidi="hi-IN"/>
        </w:rPr>
        <w:t xml:space="preserve"> kellett telepíteni az </w:t>
      </w:r>
      <w:proofErr w:type="spellStart"/>
      <w:r w:rsidR="00115EBD">
        <w:rPr>
          <w:rFonts w:eastAsia="Lucida Sans Unicode"/>
          <w:color w:val="000000"/>
          <w:lang w:bidi="hi-IN"/>
        </w:rPr>
        <w:t>elnádas</w:t>
      </w:r>
      <w:r w:rsidRPr="002473E5">
        <w:rPr>
          <w:rFonts w:eastAsia="Lucida Sans Unicode"/>
          <w:color w:val="000000"/>
          <w:lang w:bidi="hi-IN"/>
        </w:rPr>
        <w:t>odás</w:t>
      </w:r>
      <w:proofErr w:type="spellEnd"/>
      <w:r w:rsidRPr="002473E5">
        <w:rPr>
          <w:rFonts w:eastAsia="Lucida Sans Unicode"/>
          <w:color w:val="000000"/>
          <w:lang w:bidi="hi-IN"/>
        </w:rPr>
        <w:t xml:space="preserve"> megszüntetésére.</w:t>
      </w:r>
      <w:r w:rsidR="00F13D7A">
        <w:rPr>
          <w:rFonts w:eastAsia="Lucida Sans Unicode"/>
          <w:color w:val="000000"/>
          <w:lang w:bidi="hi-IN"/>
        </w:rPr>
        <w:t xml:space="preserve"> </w:t>
      </w:r>
      <w:r w:rsidRPr="002473E5">
        <w:rPr>
          <w:rFonts w:eastAsia="Lucida Sans Unicode"/>
          <w:color w:val="000000"/>
          <w:lang w:bidi="hi-IN"/>
        </w:rPr>
        <w:t>A haltelepítés költségére 1 600 E Ft-ot fizettünk ki.</w:t>
      </w:r>
    </w:p>
    <w:p w:rsidR="00ED4CC7" w:rsidRPr="002473E5" w:rsidRDefault="00ED4CC7" w:rsidP="002473E5">
      <w:pPr>
        <w:widowControl w:val="0"/>
        <w:suppressAutoHyphens/>
        <w:rPr>
          <w:rFonts w:eastAsia="Lucida Sans Unicode"/>
          <w:color w:val="000000"/>
          <w:lang w:bidi="hi-IN"/>
        </w:rPr>
      </w:pPr>
    </w:p>
    <w:p w:rsidR="00ED4CC7" w:rsidRPr="002473E5" w:rsidRDefault="00ED4CC7" w:rsidP="002473E5">
      <w:pPr>
        <w:rPr>
          <w:color w:val="000000"/>
          <w:u w:val="single"/>
        </w:rPr>
      </w:pPr>
      <w:r w:rsidRPr="002473E5">
        <w:rPr>
          <w:color w:val="000000"/>
          <w:u w:val="single"/>
        </w:rPr>
        <w:lastRenderedPageBreak/>
        <w:t>1956. évi forradalom és szabadságharc tatai eseménye</w:t>
      </w:r>
      <w:r w:rsidR="00606C2F">
        <w:rPr>
          <w:color w:val="000000"/>
          <w:u w:val="single"/>
        </w:rPr>
        <w:t xml:space="preserve">inek emlékére emlékmű </w:t>
      </w:r>
      <w:proofErr w:type="gramStart"/>
      <w:r w:rsidR="00606C2F">
        <w:rPr>
          <w:color w:val="000000"/>
          <w:u w:val="single"/>
        </w:rPr>
        <w:t xml:space="preserve">terv </w:t>
      </w:r>
      <w:r w:rsidRPr="002473E5">
        <w:rPr>
          <w:color w:val="000000"/>
          <w:u w:val="single"/>
        </w:rPr>
        <w:t>pályázati</w:t>
      </w:r>
      <w:proofErr w:type="gramEnd"/>
      <w:r w:rsidRPr="002473E5">
        <w:rPr>
          <w:color w:val="000000"/>
          <w:u w:val="single"/>
        </w:rPr>
        <w:t xml:space="preserve"> díja</w:t>
      </w:r>
    </w:p>
    <w:p w:rsidR="00942B0B" w:rsidRPr="002473E5" w:rsidRDefault="00ED4CC7" w:rsidP="002473E5">
      <w:pPr>
        <w:rPr>
          <w:rFonts w:eastAsia="Lucida Sans Unicode"/>
          <w:color w:val="000000"/>
          <w:lang w:bidi="hi-IN"/>
        </w:rPr>
      </w:pPr>
      <w:r w:rsidRPr="002473E5">
        <w:t>Az 1956-os forradalom és szabadságharc emlékére önkormányzatunk meghívásos pályázatot hirdetett. A benyújtott pályaművek 2 x 250 E Ft-os pályadíját, 500 E Ft értékben kifizettük.</w:t>
      </w:r>
      <w:r w:rsidRPr="002473E5">
        <w:br/>
      </w:r>
    </w:p>
    <w:p w:rsidR="00ED4CC7" w:rsidRPr="002473E5" w:rsidRDefault="00ED4CC7" w:rsidP="002473E5">
      <w:r w:rsidRPr="002473E5">
        <w:rPr>
          <w:u w:val="single"/>
        </w:rPr>
        <w:t>"Szálka" bár felépítmény megvásárlása</w:t>
      </w:r>
    </w:p>
    <w:p w:rsidR="00ED4CC7" w:rsidRPr="002473E5" w:rsidRDefault="00ED4CC7" w:rsidP="002473E5">
      <w:r w:rsidRPr="002473E5">
        <w:t>Önkormányzatunk megvásárolta a - Tata, 4142/11 hrsz-ú önkormányzati tulajdonú ingatlanon található - „Szálka” bár elnevezé</w:t>
      </w:r>
      <w:r w:rsidR="000D2B48">
        <w:t>sű vendéglátó-hely felépítményt</w:t>
      </w:r>
      <w:r w:rsidRPr="002473E5">
        <w:t xml:space="preserve"> </w:t>
      </w:r>
      <w:r w:rsidR="000D2B48">
        <w:t xml:space="preserve">3 779 E Ft-ért.  </w:t>
      </w:r>
      <w:r w:rsidRPr="002473E5">
        <w:t>A 2016. évi előirányzat terhére 3 779 E Ft elszámolása történt.</w:t>
      </w:r>
    </w:p>
    <w:p w:rsidR="00ED4CC7" w:rsidRPr="002473E5" w:rsidRDefault="00ED4CC7" w:rsidP="002473E5">
      <w:pPr>
        <w:pStyle w:val="Default"/>
        <w:rPr>
          <w:rFonts w:cs="Times New Roman"/>
          <w:u w:val="single"/>
        </w:rPr>
      </w:pPr>
    </w:p>
    <w:p w:rsidR="00ED4CC7" w:rsidRPr="002473E5" w:rsidRDefault="00ED4CC7" w:rsidP="002473E5">
      <w:pPr>
        <w:rPr>
          <w:color w:val="000000"/>
          <w:u w:val="single"/>
        </w:rPr>
      </w:pPr>
      <w:r w:rsidRPr="002473E5">
        <w:rPr>
          <w:color w:val="000000"/>
          <w:u w:val="single"/>
        </w:rPr>
        <w:t>Építők parkja csapadékvíz elvezetés és közműkiváltások tervezése</w:t>
      </w:r>
    </w:p>
    <w:p w:rsidR="00ED4CC7" w:rsidRPr="002473E5" w:rsidRDefault="00ED4CC7" w:rsidP="002473E5">
      <w:r w:rsidRPr="002473E5">
        <w:t>Tatán az Építők parkjá</w:t>
      </w:r>
      <w:r w:rsidR="00115EBD">
        <w:t>ban épülő csapadékcsatorna „</w:t>
      </w:r>
      <w:proofErr w:type="spellStart"/>
      <w:r w:rsidR="00115EBD">
        <w:t>fed</w:t>
      </w:r>
      <w:r w:rsidRPr="002473E5">
        <w:t>ényterve</w:t>
      </w:r>
      <w:proofErr w:type="spellEnd"/>
      <w:r w:rsidR="00606C2F">
        <w:t>”, illetve az általa érintett vi</w:t>
      </w:r>
      <w:r w:rsidRPr="002473E5">
        <w:t>ziközművek, valamin</w:t>
      </w:r>
      <w:r w:rsidR="00F06F5A">
        <w:t>t</w:t>
      </w:r>
      <w:r w:rsidRPr="002473E5">
        <w:t xml:space="preserve"> a szervizút nyomvonalában lévő 0,4 k</w:t>
      </w:r>
      <w:r w:rsidR="00793F06">
        <w:t>V</w:t>
      </w:r>
      <w:r w:rsidRPr="002473E5">
        <w:t xml:space="preserve">-os légvezetékes hálózat kiváltásának tervezése elkészült. A vállalkozói számlát, 1 482 E Ft-ot kiegyenlítettük. A kifizetés fedezete a felújítások között megtervezett Építők parkja fejlesztés II. ütem, közmű kiváltások előirányzata volt. </w:t>
      </w:r>
    </w:p>
    <w:p w:rsidR="00ED4CC7" w:rsidRPr="002473E5" w:rsidRDefault="00ED4CC7" w:rsidP="002473E5">
      <w:pPr>
        <w:rPr>
          <w:rFonts w:eastAsia="Lucida Sans Unicode"/>
          <w:color w:val="000000"/>
          <w:lang w:bidi="hi-IN"/>
        </w:rPr>
      </w:pPr>
    </w:p>
    <w:p w:rsidR="00ED4CC7" w:rsidRPr="002473E5" w:rsidRDefault="00ED4CC7" w:rsidP="002473E5">
      <w:pPr>
        <w:rPr>
          <w:color w:val="000000"/>
          <w:u w:val="single"/>
        </w:rPr>
      </w:pPr>
      <w:r w:rsidRPr="002473E5">
        <w:rPr>
          <w:color w:val="000000"/>
          <w:u w:val="single"/>
        </w:rPr>
        <w:t>Kincseskert Óvoda, Csillagsziget Bölcsőde projekt tervezés</w:t>
      </w:r>
    </w:p>
    <w:p w:rsidR="00ED4CC7" w:rsidRPr="002473E5" w:rsidRDefault="00ED4CC7" w:rsidP="00F06F5A">
      <w:pPr>
        <w:pStyle w:val="Default"/>
        <w:rPr>
          <w:rFonts w:cs="Times New Roman"/>
        </w:rPr>
      </w:pPr>
      <w:r w:rsidRPr="002473E5">
        <w:rPr>
          <w:rFonts w:cs="Times New Roman"/>
        </w:rPr>
        <w:t xml:space="preserve">Elkészült a Kincseskert Óvoda és a Csillagsziget Bölcsőde épületeken a napelemes rendszer kiépítésére vonatkozó pályázat műszaki előkészítése (hálózatcsatlakozási terv).  A Tatai Kertvárosi Óvoda területén új óvoda épület tervezési </w:t>
      </w:r>
      <w:r w:rsidR="00F06F5A">
        <w:rPr>
          <w:rFonts w:cs="Times New Roman"/>
        </w:rPr>
        <w:t>költségeire</w:t>
      </w:r>
      <w:r w:rsidRPr="002473E5">
        <w:rPr>
          <w:rFonts w:cs="Times New Roman"/>
        </w:rPr>
        <w:t>, illetve a Tatai Csillagsziget Bölcsőde generáltervezői feladatok</w:t>
      </w:r>
      <w:r w:rsidR="00F06F5A">
        <w:rPr>
          <w:rFonts w:cs="Times New Roman"/>
        </w:rPr>
        <w:t xml:space="preserve"> költségeire mindösszesen </w:t>
      </w:r>
      <w:r w:rsidRPr="002473E5">
        <w:rPr>
          <w:rFonts w:cs="Times New Roman"/>
        </w:rPr>
        <w:t xml:space="preserve">3 024 E Ft-ot </w:t>
      </w:r>
      <w:r w:rsidR="00F06F5A">
        <w:rPr>
          <w:rFonts w:cs="Times New Roman"/>
        </w:rPr>
        <w:t>fizettünk ki</w:t>
      </w:r>
      <w:r w:rsidRPr="002473E5">
        <w:rPr>
          <w:rFonts w:cs="Times New Roman"/>
        </w:rPr>
        <w:t xml:space="preserve">. </w:t>
      </w:r>
    </w:p>
    <w:p w:rsidR="00ED4CC7" w:rsidRPr="002473E5" w:rsidRDefault="00ED4CC7" w:rsidP="002473E5">
      <w:pPr>
        <w:widowControl w:val="0"/>
        <w:suppressAutoHyphens/>
        <w:rPr>
          <w:rFonts w:eastAsia="Lucida Sans Unicode"/>
          <w:color w:val="000000"/>
          <w:lang w:bidi="hi-IN"/>
        </w:rPr>
      </w:pPr>
    </w:p>
    <w:p w:rsidR="00ED4CC7" w:rsidRPr="002473E5" w:rsidRDefault="00115EBD" w:rsidP="002473E5">
      <w:pPr>
        <w:rPr>
          <w:color w:val="000000"/>
          <w:u w:val="single"/>
        </w:rPr>
      </w:pPr>
      <w:r>
        <w:rPr>
          <w:color w:val="000000"/>
          <w:u w:val="single"/>
        </w:rPr>
        <w:t>Kálvária domb 254/364</w:t>
      </w:r>
      <w:r w:rsidR="00ED4CC7" w:rsidRPr="002473E5">
        <w:rPr>
          <w:color w:val="000000"/>
          <w:u w:val="single"/>
        </w:rPr>
        <w:t xml:space="preserve"> hrsz-ú portaépület bontása</w:t>
      </w:r>
    </w:p>
    <w:p w:rsidR="00ED4CC7" w:rsidRPr="002473E5" w:rsidRDefault="00ED4CC7" w:rsidP="002473E5">
      <w:r w:rsidRPr="002473E5">
        <w:t>A portaépület bontása megtörtént, a vállalkozói számlát 532 E Ft értékben kiegyenlítettük.</w:t>
      </w:r>
    </w:p>
    <w:p w:rsidR="00ED4CC7" w:rsidRPr="002473E5" w:rsidRDefault="00ED4CC7" w:rsidP="002473E5">
      <w:pPr>
        <w:rPr>
          <w:color w:val="000000"/>
        </w:rPr>
      </w:pPr>
    </w:p>
    <w:p w:rsidR="00ED4CC7" w:rsidRPr="002473E5" w:rsidRDefault="00ED4CC7" w:rsidP="002473E5">
      <w:pPr>
        <w:rPr>
          <w:color w:val="000000"/>
          <w:u w:val="single"/>
        </w:rPr>
      </w:pPr>
      <w:r w:rsidRPr="002473E5">
        <w:rPr>
          <w:color w:val="000000"/>
          <w:u w:val="single"/>
        </w:rPr>
        <w:t>Fényes fasor Naszályi út összekötő kerékpárút kiviteli terve</w:t>
      </w:r>
    </w:p>
    <w:p w:rsidR="00ED4CC7" w:rsidRPr="002473E5" w:rsidRDefault="00ED4CC7" w:rsidP="002473E5">
      <w:r w:rsidRPr="002473E5">
        <w:t>Tata Fényes fasor naszályi út összekötő kerékpárút geodéziai felmérés és terület igénybevételi kiviteli terve elkészült a módosított szerződés szerint. A vállalkozói számlát 610 E Ft értékben kiegyenlítettük.</w:t>
      </w:r>
    </w:p>
    <w:p w:rsidR="00ED4CC7" w:rsidRPr="002473E5" w:rsidRDefault="00ED4CC7" w:rsidP="002473E5"/>
    <w:p w:rsidR="00ED4CC7" w:rsidRPr="002473E5" w:rsidRDefault="00ED4CC7" w:rsidP="002473E5">
      <w:pPr>
        <w:rPr>
          <w:color w:val="000000"/>
          <w:u w:val="single"/>
        </w:rPr>
      </w:pPr>
      <w:r w:rsidRPr="002473E5">
        <w:rPr>
          <w:color w:val="000000"/>
          <w:u w:val="single"/>
        </w:rPr>
        <w:t>Szelektív hulladékgyűjtők vásárlása</w:t>
      </w:r>
    </w:p>
    <w:p w:rsidR="00ED4CC7" w:rsidRPr="002473E5" w:rsidRDefault="00ED4CC7" w:rsidP="002473E5">
      <w:r w:rsidRPr="002473E5">
        <w:t>A Dadi utca végén új szelektív gyűjtőszigetet alakítottunk ki, amelyhez új gyű</w:t>
      </w:r>
      <w:r w:rsidR="00115EBD">
        <w:t>jtőedényeket (4 db) vásároltunk</w:t>
      </w:r>
      <w:r w:rsidRPr="002473E5">
        <w:t xml:space="preserve"> 473 E Ft értékben.</w:t>
      </w:r>
    </w:p>
    <w:p w:rsidR="00ED4CC7" w:rsidRPr="002473E5" w:rsidRDefault="00ED4CC7" w:rsidP="002473E5"/>
    <w:p w:rsidR="00ED4CC7" w:rsidRPr="002473E5" w:rsidRDefault="00ED4CC7" w:rsidP="002473E5">
      <w:pPr>
        <w:rPr>
          <w:color w:val="000000"/>
          <w:u w:val="single"/>
        </w:rPr>
      </w:pPr>
      <w:r w:rsidRPr="002473E5">
        <w:rPr>
          <w:color w:val="000000"/>
          <w:u w:val="single"/>
        </w:rPr>
        <w:t>Mindszenty téri emlékmű alapozása</w:t>
      </w:r>
    </w:p>
    <w:p w:rsidR="00ED4CC7" w:rsidRPr="002473E5" w:rsidRDefault="00ED4CC7" w:rsidP="002473E5">
      <w:r w:rsidRPr="002473E5">
        <w:t>Az emlékmű alapozási munkálatai elkészültek. A vállalkozói számlát, 96 E Ft-ot megfizettük.</w:t>
      </w:r>
    </w:p>
    <w:p w:rsidR="008456B9" w:rsidRDefault="008456B9" w:rsidP="002473E5"/>
    <w:p w:rsidR="00ED4CC7" w:rsidRPr="002473E5" w:rsidRDefault="00ED4CC7" w:rsidP="002473E5">
      <w:pPr>
        <w:rPr>
          <w:color w:val="000000"/>
          <w:u w:val="single"/>
        </w:rPr>
      </w:pPr>
      <w:r w:rsidRPr="002473E5">
        <w:rPr>
          <w:color w:val="000000"/>
          <w:u w:val="single"/>
        </w:rPr>
        <w:t>Wass Albert u. 3. és 5. szennyvízelvezetés megvalósulási tervdokumentációja</w:t>
      </w:r>
    </w:p>
    <w:p w:rsidR="00ED4CC7" w:rsidRPr="002473E5" w:rsidRDefault="00ED4CC7" w:rsidP="002473E5">
      <w:r w:rsidRPr="002473E5">
        <w:t>A Wass Albert u. 3. és 5. szám alatti ingatlanok szennyvízelvezetésének megvalósulására vonatkozó engedélyezési terv elkészült, kivitelezésére 2017-ben a Gördülő Fejlesztési Terv keretében kerül sor. A vállalkozói számlát, 229 E Ft-ot kiegyenlítettük.</w:t>
      </w:r>
    </w:p>
    <w:p w:rsidR="00ED4CC7" w:rsidRPr="002473E5" w:rsidRDefault="00ED4CC7" w:rsidP="002473E5"/>
    <w:p w:rsidR="00ED4CC7" w:rsidRPr="002473E5" w:rsidRDefault="00ED4CC7" w:rsidP="002473E5">
      <w:pPr>
        <w:rPr>
          <w:color w:val="000000"/>
          <w:u w:val="single"/>
        </w:rPr>
      </w:pPr>
      <w:r w:rsidRPr="002473E5">
        <w:rPr>
          <w:color w:val="000000"/>
          <w:u w:val="single"/>
        </w:rPr>
        <w:t>Rendelőintézet gyalogos megközelítésnek kiviteli terve</w:t>
      </w:r>
    </w:p>
    <w:p w:rsidR="00ED4CC7" w:rsidRPr="002473E5" w:rsidRDefault="00ED4CC7" w:rsidP="002473E5">
      <w:r w:rsidRPr="002473E5">
        <w:t>A rendelőintézet megközelítéséhez elkészült a kiviteli terv. A vállalkozói számla, 406 E Ft kiegyenlítésre került.</w:t>
      </w:r>
    </w:p>
    <w:p w:rsidR="00ED4CC7" w:rsidRPr="002473E5" w:rsidRDefault="00ED4CC7" w:rsidP="002473E5"/>
    <w:p w:rsidR="00ED4CC7" w:rsidRPr="002473E5" w:rsidRDefault="00ED4CC7" w:rsidP="002473E5">
      <w:pPr>
        <w:rPr>
          <w:color w:val="000000"/>
          <w:u w:val="single"/>
        </w:rPr>
      </w:pPr>
      <w:r w:rsidRPr="002473E5">
        <w:rPr>
          <w:color w:val="000000"/>
          <w:u w:val="single"/>
        </w:rPr>
        <w:t xml:space="preserve">Kossuth tér, Fellner J. </w:t>
      </w:r>
      <w:proofErr w:type="gramStart"/>
      <w:r w:rsidRPr="002473E5">
        <w:rPr>
          <w:color w:val="000000"/>
          <w:u w:val="single"/>
        </w:rPr>
        <w:t>úti</w:t>
      </w:r>
      <w:proofErr w:type="gramEnd"/>
      <w:r w:rsidRPr="002473E5">
        <w:rPr>
          <w:color w:val="000000"/>
          <w:u w:val="single"/>
        </w:rPr>
        <w:t xml:space="preserve"> templom melletti szervizút csapadékvíz elvezetése</w:t>
      </w:r>
    </w:p>
    <w:p w:rsidR="00EF6C10" w:rsidRDefault="00ED4CC7" w:rsidP="002473E5">
      <w:r w:rsidRPr="002473E5">
        <w:t xml:space="preserve">Kossuth tér és Fellner J. </w:t>
      </w:r>
      <w:proofErr w:type="gramStart"/>
      <w:r w:rsidRPr="002473E5">
        <w:t>templom</w:t>
      </w:r>
      <w:proofErr w:type="gramEnd"/>
      <w:r w:rsidRPr="002473E5">
        <w:t xml:space="preserve"> melletti szervizút csapadékvíz elvezetésének vízjogi üzemeltetési engedélyezési terve elkészült, a vállalkozói számlát, 317 E Ft-ot kifizettük</w:t>
      </w:r>
    </w:p>
    <w:p w:rsidR="00ED4CC7" w:rsidRPr="00EF6C10" w:rsidRDefault="00ED4CC7" w:rsidP="002473E5">
      <w:r w:rsidRPr="002473E5">
        <w:rPr>
          <w:color w:val="000000"/>
          <w:u w:val="single"/>
        </w:rPr>
        <w:lastRenderedPageBreak/>
        <w:t>Széles csapás út 460/15</w:t>
      </w:r>
      <w:r w:rsidR="00115EBD">
        <w:rPr>
          <w:color w:val="000000"/>
          <w:u w:val="single"/>
        </w:rPr>
        <w:t xml:space="preserve">8 hrsz-ú ingatlan vízellátása, </w:t>
      </w:r>
      <w:r w:rsidRPr="002473E5">
        <w:rPr>
          <w:color w:val="000000"/>
          <w:u w:val="single"/>
        </w:rPr>
        <w:t>oltó</w:t>
      </w:r>
      <w:r w:rsidR="00115EBD">
        <w:rPr>
          <w:color w:val="000000"/>
          <w:u w:val="single"/>
        </w:rPr>
        <w:t>-</w:t>
      </w:r>
      <w:r w:rsidRPr="002473E5">
        <w:rPr>
          <w:color w:val="000000"/>
          <w:u w:val="single"/>
        </w:rPr>
        <w:t>, szennyvízelvezetése</w:t>
      </w:r>
    </w:p>
    <w:p w:rsidR="00ED4CC7" w:rsidRPr="002473E5" w:rsidRDefault="00ED4CC7" w:rsidP="002473E5">
      <w:r w:rsidRPr="002473E5">
        <w:t>Az ivóvíz vezeték építési munkái elkészültek, így az értéke</w:t>
      </w:r>
      <w:r w:rsidR="00F06F5A">
        <w:t>sítendő önkormányzati ingatlanok</w:t>
      </w:r>
      <w:r w:rsidRPr="002473E5">
        <w:t xml:space="preserve"> és a már</w:t>
      </w:r>
      <w:r w:rsidR="00606C2F">
        <w:t xml:space="preserve"> működő telephelyek részére a </w:t>
      </w:r>
      <w:proofErr w:type="spellStart"/>
      <w:r w:rsidR="00606C2F">
        <w:t>tű</w:t>
      </w:r>
      <w:r w:rsidRPr="002473E5">
        <w:t>zivíz</w:t>
      </w:r>
      <w:proofErr w:type="spellEnd"/>
      <w:r w:rsidRPr="002473E5">
        <w:t xml:space="preserve"> ellátás a városi hálózatról biztosított lett. </w:t>
      </w:r>
      <w:r w:rsidRPr="002473E5">
        <w:br/>
        <w:t>A vállalkozói számlát 3 543 E Ft értékben kiegyenlítettük.</w:t>
      </w:r>
    </w:p>
    <w:p w:rsidR="00ED4CC7" w:rsidRPr="002473E5" w:rsidRDefault="00ED4CC7" w:rsidP="002473E5"/>
    <w:p w:rsidR="00ED4CC7" w:rsidRPr="002473E5" w:rsidRDefault="00ED4CC7" w:rsidP="002473E5">
      <w:pPr>
        <w:rPr>
          <w:color w:val="000000"/>
          <w:u w:val="single"/>
        </w:rPr>
      </w:pPr>
      <w:r w:rsidRPr="002473E5">
        <w:rPr>
          <w:color w:val="000000"/>
          <w:u w:val="single"/>
        </w:rPr>
        <w:t xml:space="preserve">Baji úti kerékpárút terveinek korszerűségi felülvizsgálata és </w:t>
      </w:r>
      <w:proofErr w:type="spellStart"/>
      <w:r w:rsidRPr="002473E5">
        <w:rPr>
          <w:color w:val="000000"/>
          <w:u w:val="single"/>
        </w:rPr>
        <w:t>fedényterve</w:t>
      </w:r>
      <w:proofErr w:type="spellEnd"/>
    </w:p>
    <w:p w:rsidR="00ED4CC7" w:rsidRPr="002473E5" w:rsidRDefault="00ED4CC7" w:rsidP="002473E5">
      <w:r w:rsidRPr="002473E5">
        <w:t>A terv elkészült, a vállalkozói számlát, 499 E Ft-ot kiegyenlítettük</w:t>
      </w:r>
      <w:r w:rsidR="00115EBD">
        <w:t>.</w:t>
      </w:r>
    </w:p>
    <w:p w:rsidR="00ED4CC7" w:rsidRPr="002473E5" w:rsidRDefault="00ED4CC7" w:rsidP="002473E5">
      <w:pPr>
        <w:rPr>
          <w:color w:val="000000"/>
          <w:u w:val="single"/>
        </w:rPr>
      </w:pPr>
    </w:p>
    <w:p w:rsidR="00ED4CC7" w:rsidRPr="002473E5" w:rsidRDefault="00ED4CC7" w:rsidP="002473E5">
      <w:pPr>
        <w:rPr>
          <w:color w:val="000000"/>
          <w:u w:val="single"/>
        </w:rPr>
      </w:pPr>
      <w:r w:rsidRPr="002473E5">
        <w:rPr>
          <w:color w:val="000000"/>
          <w:u w:val="single"/>
        </w:rPr>
        <w:t>Jázmin utca 22-24. csapadékvíz elvezetési munkák</w:t>
      </w:r>
    </w:p>
    <w:p w:rsidR="00ED4CC7" w:rsidRPr="002473E5" w:rsidRDefault="00ED4CC7" w:rsidP="002473E5">
      <w:r w:rsidRPr="002473E5">
        <w:t>Az ingatlanon összegyűlt csapadékvíz elvezetés</w:t>
      </w:r>
      <w:r w:rsidR="00F06F5A">
        <w:t>e a városi hálózatba elkészült</w:t>
      </w:r>
      <w:r w:rsidRPr="002473E5">
        <w:t>, a vállalkozói számlát, 260 E Ft-ot kifizettük.</w:t>
      </w:r>
    </w:p>
    <w:p w:rsidR="00ED4CC7" w:rsidRPr="002473E5" w:rsidRDefault="00ED4CC7" w:rsidP="002473E5"/>
    <w:p w:rsidR="00ED4CC7" w:rsidRPr="002473E5" w:rsidRDefault="00ED4CC7" w:rsidP="002473E5">
      <w:pPr>
        <w:rPr>
          <w:color w:val="000000"/>
          <w:u w:val="single"/>
        </w:rPr>
      </w:pPr>
      <w:r w:rsidRPr="002473E5">
        <w:rPr>
          <w:color w:val="000000"/>
          <w:u w:val="single"/>
        </w:rPr>
        <w:t>Vaszary V</w:t>
      </w:r>
      <w:r w:rsidR="00115EBD">
        <w:rPr>
          <w:color w:val="000000"/>
          <w:u w:val="single"/>
        </w:rPr>
        <w:t>illa hulladékgyűjtő beszerzése</w:t>
      </w:r>
      <w:r w:rsidRPr="002473E5">
        <w:rPr>
          <w:color w:val="000000"/>
          <w:u w:val="single"/>
        </w:rPr>
        <w:t xml:space="preserve"> (melléképület terv ktg</w:t>
      </w:r>
      <w:proofErr w:type="gramStart"/>
      <w:r w:rsidRPr="002473E5">
        <w:rPr>
          <w:color w:val="000000"/>
          <w:u w:val="single"/>
        </w:rPr>
        <w:t>.,</w:t>
      </w:r>
      <w:proofErr w:type="gramEnd"/>
      <w:r w:rsidRPr="002473E5">
        <w:rPr>
          <w:color w:val="000000"/>
          <w:u w:val="single"/>
        </w:rPr>
        <w:t xml:space="preserve"> </w:t>
      </w:r>
      <w:proofErr w:type="spellStart"/>
      <w:r w:rsidRPr="002473E5">
        <w:rPr>
          <w:color w:val="000000"/>
          <w:u w:val="single"/>
        </w:rPr>
        <w:t>kutyakenel</w:t>
      </w:r>
      <w:proofErr w:type="spellEnd"/>
      <w:r w:rsidRPr="002473E5">
        <w:rPr>
          <w:color w:val="000000"/>
          <w:u w:val="single"/>
        </w:rPr>
        <w:t xml:space="preserve"> és kutyaház - egyéb berendezés, és kisértékű tárgyi eszközök) </w:t>
      </w:r>
    </w:p>
    <w:p w:rsidR="00ED4CC7" w:rsidRPr="002473E5" w:rsidRDefault="00ED4CC7" w:rsidP="002473E5">
      <w:pPr>
        <w:rPr>
          <w:rFonts w:eastAsia="Calibri"/>
          <w:lang w:eastAsia="en-US"/>
        </w:rPr>
      </w:pPr>
      <w:r w:rsidRPr="002473E5">
        <w:rPr>
          <w:rFonts w:eastAsia="Calibri"/>
          <w:lang w:eastAsia="en-US"/>
        </w:rPr>
        <w:t>A villában szükségessé vált hulladékgyűjtő beszerzése, valamint a riaszt</w:t>
      </w:r>
      <w:r w:rsidR="00606C2F">
        <w:rPr>
          <w:rFonts w:eastAsia="Calibri"/>
          <w:lang w:eastAsia="en-US"/>
        </w:rPr>
        <w:t>órendszer kiépítése, engedélyez</w:t>
      </w:r>
      <w:r w:rsidRPr="002473E5">
        <w:rPr>
          <w:rFonts w:eastAsia="Calibri"/>
          <w:lang w:eastAsia="en-US"/>
        </w:rPr>
        <w:t>tetése, továbbá melléképület (</w:t>
      </w:r>
      <w:proofErr w:type="spellStart"/>
      <w:r w:rsidRPr="002473E5">
        <w:rPr>
          <w:rFonts w:eastAsia="Calibri"/>
          <w:lang w:eastAsia="en-US"/>
        </w:rPr>
        <w:t>kutyakenel</w:t>
      </w:r>
      <w:proofErr w:type="spellEnd"/>
      <w:r w:rsidRPr="002473E5">
        <w:rPr>
          <w:rFonts w:eastAsia="Calibri"/>
          <w:lang w:eastAsia="en-US"/>
        </w:rPr>
        <w:t>), pad, asztal (kerti berendezés) készíttetése. Önkormányzatunk a munkálatokra 2016-ban összesen 821 E Ft-ot fordított.</w:t>
      </w:r>
    </w:p>
    <w:p w:rsidR="00ED4CC7" w:rsidRPr="002473E5" w:rsidRDefault="00ED4CC7" w:rsidP="002473E5">
      <w:pPr>
        <w:rPr>
          <w:rFonts w:eastAsia="Calibri"/>
          <w:lang w:eastAsia="en-US"/>
        </w:rPr>
      </w:pPr>
    </w:p>
    <w:p w:rsidR="002473E5" w:rsidRDefault="00ED4CC7" w:rsidP="002473E5">
      <w:r w:rsidRPr="002473E5">
        <w:rPr>
          <w:color w:val="000000"/>
          <w:u w:val="single"/>
        </w:rPr>
        <w:t>Május 1. u. 37. 3/12. bérlakásba gáztűzhely vásárlása</w:t>
      </w:r>
      <w:r w:rsidRPr="002473E5">
        <w:tab/>
      </w:r>
      <w:r w:rsidRPr="002473E5">
        <w:tab/>
      </w:r>
      <w:r w:rsidRPr="002473E5">
        <w:tab/>
      </w:r>
      <w:r w:rsidRPr="002473E5">
        <w:tab/>
        <w:t>98 E Ft</w:t>
      </w:r>
    </w:p>
    <w:p w:rsidR="002473E5" w:rsidRDefault="00ED4CC7" w:rsidP="002473E5">
      <w:r w:rsidRPr="002473E5">
        <w:rPr>
          <w:color w:val="000000"/>
          <w:u w:val="single"/>
        </w:rPr>
        <w:t>Kosztolányi u. 1/</w:t>
      </w:r>
      <w:proofErr w:type="spellStart"/>
      <w:r w:rsidRPr="002473E5">
        <w:rPr>
          <w:color w:val="000000"/>
          <w:u w:val="single"/>
        </w:rPr>
        <w:t>1</w:t>
      </w:r>
      <w:proofErr w:type="spellEnd"/>
      <w:r w:rsidRPr="002473E5">
        <w:rPr>
          <w:color w:val="000000"/>
          <w:u w:val="single"/>
        </w:rPr>
        <w:t xml:space="preserve"> 3/</w:t>
      </w:r>
      <w:proofErr w:type="spellStart"/>
      <w:r w:rsidRPr="002473E5">
        <w:rPr>
          <w:color w:val="000000"/>
          <w:u w:val="single"/>
        </w:rPr>
        <w:t>3</w:t>
      </w:r>
      <w:proofErr w:type="spellEnd"/>
      <w:r w:rsidRPr="002473E5">
        <w:rPr>
          <w:color w:val="000000"/>
          <w:u w:val="single"/>
        </w:rPr>
        <w:t xml:space="preserve">. bérlakás </w:t>
      </w:r>
      <w:proofErr w:type="gramStart"/>
      <w:r w:rsidRPr="002473E5">
        <w:rPr>
          <w:color w:val="000000"/>
          <w:u w:val="single"/>
        </w:rPr>
        <w:t>postaládája</w:t>
      </w:r>
      <w:r w:rsidRPr="002473E5">
        <w:rPr>
          <w:color w:val="000000"/>
        </w:rPr>
        <w:tab/>
      </w:r>
      <w:r w:rsidRPr="002473E5">
        <w:rPr>
          <w:color w:val="000000"/>
        </w:rPr>
        <w:tab/>
      </w:r>
      <w:r w:rsidRPr="002473E5">
        <w:tab/>
      </w:r>
      <w:r w:rsidRPr="002473E5">
        <w:tab/>
      </w:r>
      <w:r w:rsidRPr="002473E5">
        <w:tab/>
      </w:r>
      <w:r w:rsidRPr="002473E5">
        <w:tab/>
        <w:t xml:space="preserve">  4</w:t>
      </w:r>
      <w:proofErr w:type="gramEnd"/>
      <w:r w:rsidRPr="002473E5">
        <w:t xml:space="preserve"> E Ft</w:t>
      </w:r>
    </w:p>
    <w:p w:rsidR="002473E5" w:rsidRDefault="00ED4CC7" w:rsidP="002473E5">
      <w:r w:rsidRPr="002473E5">
        <w:rPr>
          <w:color w:val="000000"/>
          <w:u w:val="single"/>
        </w:rPr>
        <w:t>Hajdú u. 1. bérlakáshoz fáskamra felépítmény készítése</w:t>
      </w:r>
      <w:r w:rsidRPr="002473E5">
        <w:rPr>
          <w:color w:val="000000"/>
        </w:rPr>
        <w:t xml:space="preserve"> </w:t>
      </w:r>
      <w:r w:rsidR="002473E5">
        <w:tab/>
      </w:r>
      <w:r w:rsidR="002473E5">
        <w:tab/>
      </w:r>
      <w:r w:rsidR="002473E5">
        <w:tab/>
      </w:r>
      <w:r w:rsidR="002473E5">
        <w:tab/>
        <w:t>80 E Ft</w:t>
      </w:r>
    </w:p>
    <w:p w:rsidR="002473E5" w:rsidRDefault="00ED4CC7" w:rsidP="002473E5">
      <w:r w:rsidRPr="002473E5">
        <w:rPr>
          <w:color w:val="000000"/>
          <w:u w:val="single"/>
        </w:rPr>
        <w:t>Mocsai u. 1/9. bérlakás villanybojler beépítése</w:t>
      </w:r>
      <w:r w:rsidRPr="002473E5">
        <w:rPr>
          <w:color w:val="000000"/>
        </w:rPr>
        <w:t xml:space="preserve"> </w:t>
      </w:r>
      <w:r w:rsidRPr="002473E5">
        <w:rPr>
          <w:color w:val="000000"/>
        </w:rPr>
        <w:tab/>
      </w:r>
      <w:r w:rsidRPr="002473E5">
        <w:tab/>
      </w:r>
      <w:r w:rsidRPr="002473E5">
        <w:tab/>
      </w:r>
      <w:r w:rsidRPr="002473E5">
        <w:tab/>
      </w:r>
      <w:r w:rsidRPr="002473E5">
        <w:tab/>
        <w:t>88 E Ft</w:t>
      </w:r>
    </w:p>
    <w:p w:rsidR="00ED4CC7" w:rsidRPr="002473E5" w:rsidRDefault="00ED4CC7" w:rsidP="002473E5">
      <w:pPr>
        <w:rPr>
          <w:u w:val="single"/>
        </w:rPr>
      </w:pPr>
      <w:r w:rsidRPr="002473E5">
        <w:rPr>
          <w:color w:val="000000"/>
          <w:u w:val="single"/>
        </w:rPr>
        <w:t xml:space="preserve">Komáromi u. 5. bérlakás gáztűzhely </w:t>
      </w:r>
      <w:proofErr w:type="gramStart"/>
      <w:r w:rsidRPr="002473E5">
        <w:rPr>
          <w:color w:val="000000"/>
          <w:u w:val="single"/>
        </w:rPr>
        <w:t>beépítése</w:t>
      </w:r>
      <w:r w:rsidRPr="002473E5">
        <w:rPr>
          <w:color w:val="000000"/>
        </w:rPr>
        <w:t xml:space="preserve">  </w:t>
      </w:r>
      <w:r w:rsidRPr="002473E5">
        <w:rPr>
          <w:color w:val="000000"/>
        </w:rPr>
        <w:tab/>
      </w:r>
      <w:r w:rsidRPr="002473E5">
        <w:tab/>
      </w:r>
      <w:r w:rsidRPr="002473E5">
        <w:tab/>
      </w:r>
      <w:r w:rsidRPr="002473E5">
        <w:tab/>
      </w:r>
      <w:r w:rsidRPr="002473E5">
        <w:tab/>
        <w:t>84</w:t>
      </w:r>
      <w:proofErr w:type="gramEnd"/>
      <w:r w:rsidRPr="002473E5">
        <w:t xml:space="preserve"> E Ft</w:t>
      </w:r>
      <w:r w:rsidRPr="002473E5">
        <w:tab/>
      </w:r>
    </w:p>
    <w:p w:rsidR="00ED4CC7" w:rsidRPr="002473E5" w:rsidRDefault="00ED4CC7" w:rsidP="002473E5">
      <w:pPr>
        <w:rPr>
          <w:color w:val="000000"/>
          <w:u w:val="single"/>
        </w:rPr>
      </w:pPr>
      <w:r w:rsidRPr="002473E5">
        <w:t>Önkormányzatunk a bérlakások eszközpótlására 2016-ban összesen 354 E Ft-ot fordított.</w:t>
      </w:r>
      <w:r w:rsidRPr="002473E5">
        <w:tab/>
      </w:r>
      <w:r w:rsidRPr="002473E5">
        <w:tab/>
        <w:t xml:space="preserve">          </w:t>
      </w:r>
      <w:r w:rsidRPr="002473E5">
        <w:rPr>
          <w:u w:val="single"/>
        </w:rPr>
        <w:br/>
      </w:r>
      <w:r w:rsidRPr="002473E5">
        <w:rPr>
          <w:color w:val="000000"/>
          <w:u w:val="single"/>
        </w:rPr>
        <w:t>Tata Város kerékpárforgalmi hálózati terve</w:t>
      </w:r>
    </w:p>
    <w:p w:rsidR="00ED4CC7" w:rsidRPr="002473E5" w:rsidRDefault="00ED4CC7" w:rsidP="002473E5">
      <w:r w:rsidRPr="002473E5">
        <w:t>A Tata Város kerékpárforgalmi hálózati tervének elkészítésére vonatkozó 1. részfeladat a „helyzetértékelő munkarész”, valamint a végleges hálózati terve elkészült. A vállalkozói számlák 7 493 E Ft</w:t>
      </w:r>
      <w:r w:rsidR="00F06F5A">
        <w:t xml:space="preserve"> összegben</w:t>
      </w:r>
      <w:r w:rsidRPr="002473E5">
        <w:t xml:space="preserve"> kifizetésre kerültek.</w:t>
      </w:r>
    </w:p>
    <w:p w:rsidR="00ED4CC7" w:rsidRPr="002473E5" w:rsidRDefault="00ED4CC7" w:rsidP="002473E5"/>
    <w:p w:rsidR="00ED4CC7" w:rsidRPr="002473E5" w:rsidRDefault="00ED4CC7" w:rsidP="002473E5">
      <w:pPr>
        <w:rPr>
          <w:color w:val="000000"/>
          <w:u w:val="single"/>
        </w:rPr>
      </w:pPr>
      <w:r w:rsidRPr="002473E5">
        <w:rPr>
          <w:color w:val="000000"/>
          <w:u w:val="single"/>
        </w:rPr>
        <w:t>Tulipán utca 1-19. nyílt árok csapadékvíz elvezetés</w:t>
      </w:r>
    </w:p>
    <w:p w:rsidR="00ED4CC7" w:rsidRPr="002473E5" w:rsidRDefault="00ED4CC7" w:rsidP="002473E5">
      <w:r w:rsidRPr="002473E5">
        <w:t>Tata, Tulipán utca 1-19. csapadékvíz elvezetés elkészült a vállalkozó végszámláját</w:t>
      </w:r>
      <w:r w:rsidR="00F06F5A">
        <w:t>,</w:t>
      </w:r>
      <w:r w:rsidRPr="002473E5">
        <w:t xml:space="preserve"> </w:t>
      </w:r>
      <w:r w:rsidRPr="002473E5">
        <w:br/>
        <w:t>4 673 E Ft-ot kiegyenlítettük.</w:t>
      </w:r>
    </w:p>
    <w:p w:rsidR="00ED4CC7" w:rsidRPr="002473E5" w:rsidRDefault="00ED4CC7" w:rsidP="002473E5">
      <w:pPr>
        <w:rPr>
          <w:u w:val="single"/>
        </w:rPr>
      </w:pPr>
    </w:p>
    <w:p w:rsidR="00ED4CC7" w:rsidRPr="002473E5" w:rsidRDefault="00ED4CC7" w:rsidP="002473E5">
      <w:pPr>
        <w:rPr>
          <w:color w:val="000000"/>
          <w:u w:val="single"/>
        </w:rPr>
      </w:pPr>
      <w:r w:rsidRPr="002473E5">
        <w:rPr>
          <w:color w:val="000000"/>
          <w:u w:val="single"/>
        </w:rPr>
        <w:t>Polgármesteri Hivatal dísztermének padlófűtéssel való ellátása</w:t>
      </w:r>
    </w:p>
    <w:p w:rsidR="00ED4CC7" w:rsidRPr="002473E5" w:rsidRDefault="00ED4CC7" w:rsidP="002473E5">
      <w:r w:rsidRPr="002473E5">
        <w:t>Régi nagy feladatot oldottunk meg azzal, hogy a díszterem fűtés-korszerűsítését elvégeztük, a ventil</w:t>
      </w:r>
      <w:r w:rsidR="00F06F5A">
        <w:t>l</w:t>
      </w:r>
      <w:r w:rsidRPr="002473E5">
        <w:t>átoros villanyfűtés gazdaságosabb lett és esztétika szempontjából is nagyon indokolt volt a csere. A munkálatok elkészültek</w:t>
      </w:r>
      <w:r w:rsidR="008B313F">
        <w:t>,</w:t>
      </w:r>
      <w:r w:rsidRPr="002473E5">
        <w:t xml:space="preserve"> 2016-ban 79 E Ft kifizetése történt meg, a fennmaradó rész pénzügyi rendezés 2017-re áthúzódott.</w:t>
      </w:r>
    </w:p>
    <w:p w:rsidR="00ED4CC7" w:rsidRPr="002473E5" w:rsidRDefault="00ED4CC7" w:rsidP="002473E5"/>
    <w:p w:rsidR="00ED4CC7" w:rsidRPr="002473E5" w:rsidRDefault="00ED4CC7" w:rsidP="002473E5">
      <w:pPr>
        <w:rPr>
          <w:color w:val="000000"/>
          <w:u w:val="single"/>
        </w:rPr>
      </w:pPr>
      <w:r w:rsidRPr="002473E5">
        <w:rPr>
          <w:color w:val="000000"/>
          <w:u w:val="single"/>
        </w:rPr>
        <w:t>Dadi utca 22. ingatlanon játszótér építés és tereprendezés</w:t>
      </w:r>
    </w:p>
    <w:p w:rsidR="00ED4CC7" w:rsidRPr="002473E5" w:rsidRDefault="00ED4CC7" w:rsidP="002473E5">
      <w:r w:rsidRPr="002473E5">
        <w:t>Játszótéri eszközök beszerzése, elhelyezése, valamint a terület tereprendezése megtörtént.</w:t>
      </w:r>
      <w:r w:rsidRPr="002473E5">
        <w:br/>
        <w:t>A vállalkozói számlák 2 292 E Ft pénzügyi rendezése megtörtént.</w:t>
      </w:r>
    </w:p>
    <w:p w:rsidR="00ED4CC7" w:rsidRPr="002473E5" w:rsidRDefault="00ED4CC7" w:rsidP="002473E5"/>
    <w:p w:rsidR="00ED4CC7" w:rsidRPr="002473E5" w:rsidRDefault="00ED4CC7" w:rsidP="002473E5">
      <w:pPr>
        <w:rPr>
          <w:color w:val="000000"/>
          <w:u w:val="single"/>
        </w:rPr>
      </w:pPr>
      <w:r w:rsidRPr="002473E5">
        <w:rPr>
          <w:color w:val="000000"/>
          <w:u w:val="single"/>
        </w:rPr>
        <w:t xml:space="preserve">Bercsényi u. 1-ben hulladékgyűjtő beszerzése </w:t>
      </w:r>
    </w:p>
    <w:p w:rsidR="00ED4CC7" w:rsidRPr="002473E5" w:rsidRDefault="00ED4CC7" w:rsidP="002473E5">
      <w:pPr>
        <w:rPr>
          <w:color w:val="000000"/>
        </w:rPr>
      </w:pPr>
      <w:r w:rsidRPr="002473E5">
        <w:rPr>
          <w:color w:val="000000"/>
        </w:rPr>
        <w:t>Az ingatlanhoz 2 db műanyag hulladékgyűjtő beszerzése vált szükségessé.</w:t>
      </w:r>
      <w:r w:rsidRPr="002473E5">
        <w:rPr>
          <w:color w:val="000000"/>
        </w:rPr>
        <w:br/>
        <w:t>Az eszközbeszerzésre 24 E Ft-ot fizettünk ki.</w:t>
      </w:r>
    </w:p>
    <w:p w:rsidR="00F06F5A" w:rsidRDefault="00F06F5A" w:rsidP="002473E5">
      <w:pPr>
        <w:rPr>
          <w:color w:val="000000"/>
        </w:rPr>
      </w:pPr>
    </w:p>
    <w:p w:rsidR="00EF6C10" w:rsidRDefault="00EF6C10" w:rsidP="002473E5">
      <w:pPr>
        <w:rPr>
          <w:color w:val="000000"/>
        </w:rPr>
      </w:pPr>
    </w:p>
    <w:p w:rsidR="00EF6C10" w:rsidRDefault="00EF6C10" w:rsidP="002473E5">
      <w:pPr>
        <w:rPr>
          <w:color w:val="000000"/>
        </w:rPr>
      </w:pPr>
    </w:p>
    <w:p w:rsidR="00ED4CC7" w:rsidRPr="002473E5" w:rsidRDefault="00ED4CC7" w:rsidP="002473E5">
      <w:pPr>
        <w:rPr>
          <w:color w:val="000000"/>
          <w:u w:val="single"/>
        </w:rPr>
      </w:pPr>
      <w:r w:rsidRPr="002473E5">
        <w:rPr>
          <w:color w:val="000000"/>
          <w:u w:val="single"/>
        </w:rPr>
        <w:lastRenderedPageBreak/>
        <w:t xml:space="preserve">Schiffer Ervin emléktábla  </w:t>
      </w:r>
    </w:p>
    <w:p w:rsidR="00ED4CC7" w:rsidRPr="002473E5" w:rsidRDefault="00ED4CC7" w:rsidP="002473E5">
      <w:pPr>
        <w:rPr>
          <w:color w:val="000000"/>
        </w:rPr>
      </w:pPr>
      <w:r w:rsidRPr="002473E5">
        <w:rPr>
          <w:color w:val="000000"/>
        </w:rPr>
        <w:t>Az emléktábla határidőre elkészült és elhelyezésre került. A vállalkozói díj 239 E Ft pénzügyi teljesítése megtörtént.</w:t>
      </w:r>
    </w:p>
    <w:p w:rsidR="00ED4CC7" w:rsidRPr="002473E5" w:rsidRDefault="00ED4CC7" w:rsidP="002473E5">
      <w:pPr>
        <w:rPr>
          <w:color w:val="000000"/>
        </w:rPr>
      </w:pPr>
    </w:p>
    <w:p w:rsidR="00ED4CC7" w:rsidRPr="002473E5" w:rsidRDefault="00ED4CC7" w:rsidP="002473E5">
      <w:pPr>
        <w:rPr>
          <w:color w:val="000000"/>
          <w:u w:val="single"/>
        </w:rPr>
      </w:pPr>
      <w:r w:rsidRPr="002473E5">
        <w:rPr>
          <w:color w:val="000000"/>
          <w:u w:val="single"/>
        </w:rPr>
        <w:t xml:space="preserve">Piarista rendház riasztórendszer bővítése </w:t>
      </w:r>
    </w:p>
    <w:p w:rsidR="00ED4CC7" w:rsidRPr="002473E5" w:rsidRDefault="00ED4CC7" w:rsidP="002473E5">
      <w:pPr>
        <w:rPr>
          <w:color w:val="000000"/>
        </w:rPr>
      </w:pPr>
      <w:r w:rsidRPr="002473E5">
        <w:rPr>
          <w:color w:val="000000"/>
        </w:rPr>
        <w:t xml:space="preserve">Szükségessé vált az ingatlan riasztórendszerének bővítése. A munkálatok elvégzése </w:t>
      </w:r>
      <w:r w:rsidR="00F06F5A">
        <w:rPr>
          <w:color w:val="000000"/>
        </w:rPr>
        <w:t>és a</w:t>
      </w:r>
      <w:r w:rsidRPr="002473E5">
        <w:rPr>
          <w:color w:val="000000"/>
        </w:rPr>
        <w:t xml:space="preserve"> 103 E Ft vállalkozói díj kifizetése megtörtént.</w:t>
      </w:r>
    </w:p>
    <w:p w:rsidR="00ED4CC7" w:rsidRPr="002473E5" w:rsidRDefault="00ED4CC7" w:rsidP="002473E5">
      <w:pPr>
        <w:rPr>
          <w:color w:val="000000"/>
        </w:rPr>
      </w:pPr>
    </w:p>
    <w:p w:rsidR="00ED4CC7" w:rsidRPr="002473E5" w:rsidRDefault="00ED4CC7" w:rsidP="002473E5">
      <w:pPr>
        <w:rPr>
          <w:color w:val="000000"/>
          <w:u w:val="single"/>
        </w:rPr>
      </w:pPr>
      <w:r w:rsidRPr="002473E5">
        <w:rPr>
          <w:color w:val="000000"/>
          <w:u w:val="single"/>
        </w:rPr>
        <w:t>Feliratos üvegkocka</w:t>
      </w:r>
    </w:p>
    <w:p w:rsidR="00ED4CC7" w:rsidRPr="002473E5" w:rsidRDefault="00ED4CC7" w:rsidP="002473E5">
      <w:pPr>
        <w:rPr>
          <w:color w:val="000000"/>
        </w:rPr>
      </w:pPr>
      <w:r w:rsidRPr="002473E5">
        <w:rPr>
          <w:color w:val="000000"/>
        </w:rPr>
        <w:t>Elkészült a feliratos üvegkocka. A vállalkozói díj</w:t>
      </w:r>
      <w:r w:rsidR="00F06F5A">
        <w:rPr>
          <w:color w:val="000000"/>
        </w:rPr>
        <w:t>,</w:t>
      </w:r>
      <w:r w:rsidRPr="002473E5">
        <w:rPr>
          <w:color w:val="000000"/>
        </w:rPr>
        <w:t xml:space="preserve"> 96 E Ft kifizetésre került.</w:t>
      </w:r>
    </w:p>
    <w:p w:rsidR="00ED4CC7" w:rsidRPr="002473E5" w:rsidRDefault="00ED4CC7" w:rsidP="002473E5">
      <w:pPr>
        <w:rPr>
          <w:color w:val="000000"/>
          <w:u w:val="single"/>
        </w:rPr>
      </w:pPr>
    </w:p>
    <w:p w:rsidR="00ED4CC7" w:rsidRPr="002473E5" w:rsidRDefault="00ED4CC7" w:rsidP="002473E5">
      <w:pPr>
        <w:rPr>
          <w:color w:val="000000"/>
          <w:u w:val="single"/>
        </w:rPr>
      </w:pPr>
      <w:r w:rsidRPr="002473E5">
        <w:rPr>
          <w:color w:val="000000"/>
          <w:u w:val="single"/>
        </w:rPr>
        <w:t xml:space="preserve">Üveg buszváró "- </w:t>
      </w:r>
      <w:proofErr w:type="spellStart"/>
      <w:r w:rsidRPr="002473E5">
        <w:rPr>
          <w:color w:val="000000"/>
          <w:u w:val="single"/>
        </w:rPr>
        <w:t>utasváró</w:t>
      </w:r>
      <w:proofErr w:type="spellEnd"/>
      <w:r w:rsidRPr="002473E5">
        <w:rPr>
          <w:color w:val="000000"/>
          <w:u w:val="single"/>
        </w:rPr>
        <w:t xml:space="preserve"> fülke-" tervdokumentációja</w:t>
      </w:r>
    </w:p>
    <w:p w:rsidR="00ED4CC7" w:rsidRPr="002473E5" w:rsidRDefault="00ED4CC7" w:rsidP="002473E5">
      <w:pPr>
        <w:rPr>
          <w:color w:val="000000"/>
        </w:rPr>
      </w:pPr>
      <w:r w:rsidRPr="002473E5">
        <w:rPr>
          <w:color w:val="000000"/>
        </w:rPr>
        <w:t xml:space="preserve">A tervdokumentáció I.-II. </w:t>
      </w:r>
      <w:proofErr w:type="gramStart"/>
      <w:r w:rsidRPr="002473E5">
        <w:rPr>
          <w:color w:val="000000"/>
        </w:rPr>
        <w:t>elkészült</w:t>
      </w:r>
      <w:proofErr w:type="gramEnd"/>
      <w:r w:rsidRPr="002473E5">
        <w:rPr>
          <w:color w:val="000000"/>
        </w:rPr>
        <w:t xml:space="preserve"> és a 914 E Ft összegű számlák kifizetése megtörtént</w:t>
      </w:r>
      <w:r w:rsidR="00F06F5A">
        <w:rPr>
          <w:color w:val="000000"/>
        </w:rPr>
        <w:t>.</w:t>
      </w:r>
    </w:p>
    <w:p w:rsidR="00ED4CC7" w:rsidRPr="002473E5" w:rsidRDefault="00ED4CC7" w:rsidP="002473E5">
      <w:pPr>
        <w:rPr>
          <w:color w:val="000000"/>
          <w:u w:val="single"/>
        </w:rPr>
      </w:pPr>
    </w:p>
    <w:p w:rsidR="00ED4CC7" w:rsidRPr="002473E5" w:rsidRDefault="00ED4CC7" w:rsidP="002473E5">
      <w:pPr>
        <w:rPr>
          <w:color w:val="000000"/>
          <w:u w:val="single"/>
        </w:rPr>
      </w:pPr>
      <w:r w:rsidRPr="002473E5">
        <w:rPr>
          <w:color w:val="000000"/>
          <w:u w:val="single"/>
        </w:rPr>
        <w:t xml:space="preserve">Kossuth téri szökőkút gépészetébe vízlágyító berendezés beépítése </w:t>
      </w:r>
    </w:p>
    <w:p w:rsidR="00ED4CC7" w:rsidRPr="002473E5" w:rsidRDefault="00ED4CC7" w:rsidP="002473E5">
      <w:pPr>
        <w:rPr>
          <w:color w:val="000000"/>
        </w:rPr>
      </w:pPr>
      <w:r w:rsidRPr="002473E5">
        <w:rPr>
          <w:color w:val="000000"/>
        </w:rPr>
        <w:t xml:space="preserve">A Kossuth téri szökőkútba vízlágyító berendezés került beépítésre. </w:t>
      </w:r>
      <w:r w:rsidRPr="002473E5">
        <w:rPr>
          <w:color w:val="000000"/>
        </w:rPr>
        <w:br/>
        <w:t>A berendezés értéke 235 E Ft volt, melynek átutalása megtörtént.</w:t>
      </w:r>
    </w:p>
    <w:p w:rsidR="00ED4CC7" w:rsidRPr="002473E5" w:rsidRDefault="00ED4CC7" w:rsidP="002473E5">
      <w:pPr>
        <w:rPr>
          <w:color w:val="000000"/>
        </w:rPr>
      </w:pPr>
    </w:p>
    <w:p w:rsidR="00ED4CC7" w:rsidRPr="002473E5" w:rsidRDefault="00ED4CC7" w:rsidP="002473E5">
      <w:pPr>
        <w:rPr>
          <w:color w:val="000000"/>
          <w:u w:val="single"/>
        </w:rPr>
      </w:pPr>
      <w:r w:rsidRPr="002473E5">
        <w:rPr>
          <w:color w:val="000000"/>
          <w:u w:val="single"/>
        </w:rPr>
        <w:t>Tata, 15404/4 hrsz-ú 86 m</w:t>
      </w:r>
      <w:r w:rsidRPr="008B313F">
        <w:rPr>
          <w:color w:val="000000"/>
          <w:u w:val="single"/>
          <w:vertAlign w:val="superscript"/>
        </w:rPr>
        <w:t>2</w:t>
      </w:r>
      <w:r w:rsidRPr="002473E5">
        <w:rPr>
          <w:color w:val="000000"/>
          <w:u w:val="single"/>
        </w:rPr>
        <w:t xml:space="preserve"> kivett magánút megvásárlása ellentételezéssel </w:t>
      </w:r>
    </w:p>
    <w:p w:rsidR="00ED4CC7" w:rsidRDefault="00ED4CC7" w:rsidP="002473E5">
      <w:r w:rsidRPr="002473E5">
        <w:rPr>
          <w:color w:val="000000"/>
        </w:rPr>
        <w:t xml:space="preserve">Tata, 15404/4 hrsz-ú 86 </w:t>
      </w:r>
      <w:r w:rsidRPr="002473E5">
        <w:t>m</w:t>
      </w:r>
      <w:r w:rsidRPr="002473E5">
        <w:rPr>
          <w:vertAlign w:val="superscript"/>
        </w:rPr>
        <w:t xml:space="preserve">2 </w:t>
      </w:r>
      <w:r w:rsidRPr="002473E5">
        <w:t>nagyságú (telek) ingatlant 27 E Ft-ért megvásároltuk.</w:t>
      </w:r>
    </w:p>
    <w:p w:rsidR="00ED4CC7" w:rsidRPr="002473E5" w:rsidRDefault="00ED4CC7" w:rsidP="002473E5"/>
    <w:p w:rsidR="00ED4CC7" w:rsidRPr="002473E5" w:rsidRDefault="00ED4CC7" w:rsidP="002473E5">
      <w:pPr>
        <w:rPr>
          <w:color w:val="000000"/>
          <w:u w:val="single"/>
        </w:rPr>
      </w:pPr>
      <w:r w:rsidRPr="002473E5">
        <w:rPr>
          <w:color w:val="000000"/>
          <w:u w:val="single"/>
        </w:rPr>
        <w:t>Kőfaragó-ház TOP-1.2.1-15 tervezési feladatok</w:t>
      </w:r>
    </w:p>
    <w:p w:rsidR="00ED4CC7" w:rsidRPr="002473E5" w:rsidRDefault="00ED4CC7" w:rsidP="002473E5">
      <w:pPr>
        <w:rPr>
          <w:color w:val="000000"/>
        </w:rPr>
      </w:pPr>
      <w:r w:rsidRPr="002473E5">
        <w:rPr>
          <w:color w:val="000000"/>
        </w:rPr>
        <w:t>Cél a tatai Kőfaragó-ház kézműves és aktív ökoturisztikai lát</w:t>
      </w:r>
      <w:r w:rsidR="00F06F5A">
        <w:rPr>
          <w:color w:val="000000"/>
        </w:rPr>
        <w:t>o</w:t>
      </w:r>
      <w:r w:rsidRPr="002473E5">
        <w:rPr>
          <w:color w:val="000000"/>
        </w:rPr>
        <w:t xml:space="preserve">gatóközpontként való rehabilitációja és a Kálvária domb egységes turisztikai termékcsomagként való bemutatása. </w:t>
      </w:r>
      <w:r w:rsidRPr="002473E5">
        <w:rPr>
          <w:color w:val="000000"/>
        </w:rPr>
        <w:br/>
      </w:r>
      <w:r w:rsidRPr="002473E5">
        <w:t>A</w:t>
      </w:r>
      <w:r w:rsidR="00F06F5A">
        <w:t xml:space="preserve"> projekt tájépítészeti tervezéséhez kapcsolódó</w:t>
      </w:r>
      <w:r w:rsidRPr="002473E5">
        <w:t xml:space="preserve"> (I. szakasz engedélyezési terv) I. részszámla került kifizetésre 2</w:t>
      </w:r>
      <w:r w:rsidRPr="002473E5">
        <w:rPr>
          <w:color w:val="000000"/>
        </w:rPr>
        <w:t>016-ban 1 321 E Ft értékben.</w:t>
      </w:r>
    </w:p>
    <w:p w:rsidR="00ED4CC7" w:rsidRPr="002473E5" w:rsidRDefault="00ED4CC7" w:rsidP="002473E5">
      <w:pPr>
        <w:rPr>
          <w:color w:val="000000"/>
        </w:rPr>
      </w:pPr>
    </w:p>
    <w:p w:rsidR="00ED4CC7" w:rsidRPr="002473E5" w:rsidRDefault="00ED4CC7" w:rsidP="002473E5">
      <w:pPr>
        <w:rPr>
          <w:color w:val="000000"/>
          <w:u w:val="single"/>
        </w:rPr>
      </w:pPr>
      <w:r w:rsidRPr="002473E5">
        <w:rPr>
          <w:color w:val="000000"/>
          <w:u w:val="single"/>
        </w:rPr>
        <w:t xml:space="preserve">Tata, 3540 hrsz. ingatlanon parkoló kialakítás </w:t>
      </w:r>
    </w:p>
    <w:p w:rsidR="00ED4CC7" w:rsidRPr="002473E5" w:rsidRDefault="00ED4CC7" w:rsidP="002473E5">
      <w:r w:rsidRPr="002473E5">
        <w:t>Az ingatlanon parkoló kialakítás, útcsatlakozás és gyalogátkelő terve I. részszámla és végszámla 1 448 E Ft összeg került kifizetésre.</w:t>
      </w:r>
    </w:p>
    <w:p w:rsidR="00ED4CC7" w:rsidRPr="002473E5" w:rsidRDefault="00ED4CC7" w:rsidP="002473E5"/>
    <w:p w:rsidR="00ED4CC7" w:rsidRPr="002473E5" w:rsidRDefault="00ED4CC7" w:rsidP="002473E5">
      <w:pPr>
        <w:rPr>
          <w:color w:val="000000"/>
          <w:u w:val="single"/>
        </w:rPr>
      </w:pPr>
      <w:r w:rsidRPr="002473E5">
        <w:rPr>
          <w:color w:val="000000"/>
          <w:u w:val="single"/>
        </w:rPr>
        <w:t xml:space="preserve">Inkubátorház koncepcióterv, látványterv, beruházási költségbecslés </w:t>
      </w:r>
    </w:p>
    <w:p w:rsidR="00ED4CC7" w:rsidRPr="002473E5" w:rsidRDefault="00ED4CC7" w:rsidP="002473E5">
      <w:r w:rsidRPr="002473E5">
        <w:t xml:space="preserve">2016-ban elkészült </w:t>
      </w:r>
      <w:proofErr w:type="gramStart"/>
      <w:r w:rsidRPr="002473E5">
        <w:t>a</w:t>
      </w:r>
      <w:proofErr w:type="gramEnd"/>
      <w:r w:rsidRPr="002473E5">
        <w:t xml:space="preserve"> inkubátorház koncepcióterve (látványterve és a beruházási költségbecslése) 495 E Ft értékben kifizetésre került.</w:t>
      </w:r>
    </w:p>
    <w:p w:rsidR="00ED4CC7" w:rsidRPr="002473E5" w:rsidRDefault="00ED4CC7" w:rsidP="002473E5"/>
    <w:p w:rsidR="00ED4CC7" w:rsidRPr="002473E5" w:rsidRDefault="00ED4CC7" w:rsidP="002473E5">
      <w:pPr>
        <w:rPr>
          <w:color w:val="000000"/>
          <w:u w:val="single"/>
        </w:rPr>
      </w:pPr>
      <w:proofErr w:type="spellStart"/>
      <w:r w:rsidRPr="002473E5">
        <w:rPr>
          <w:color w:val="000000"/>
          <w:u w:val="single"/>
        </w:rPr>
        <w:t>Valase</w:t>
      </w:r>
      <w:r w:rsidR="008B313F">
        <w:rPr>
          <w:color w:val="000000"/>
          <w:u w:val="single"/>
        </w:rPr>
        <w:t>k</w:t>
      </w:r>
      <w:proofErr w:type="spellEnd"/>
      <w:r w:rsidR="008B313F">
        <w:rPr>
          <w:color w:val="000000"/>
          <w:u w:val="single"/>
        </w:rPr>
        <w:t xml:space="preserve"> Ferenc emléktábla készítés - á</w:t>
      </w:r>
      <w:r w:rsidRPr="002473E5">
        <w:rPr>
          <w:color w:val="000000"/>
          <w:u w:val="single"/>
        </w:rPr>
        <w:t>ltalános tartalékból</w:t>
      </w:r>
    </w:p>
    <w:p w:rsidR="00ED4CC7" w:rsidRPr="002473E5" w:rsidRDefault="00ED4CC7" w:rsidP="002473E5">
      <w:r w:rsidRPr="002473E5">
        <w:t>Az emléktábla el</w:t>
      </w:r>
      <w:r w:rsidR="008B313F">
        <w:t xml:space="preserve">készült és elhelyezésre került. </w:t>
      </w:r>
      <w:r w:rsidRPr="002473E5">
        <w:t>Általános tartalékból 138 E Ft kifizetése megtörtént.</w:t>
      </w:r>
    </w:p>
    <w:p w:rsidR="00ED4CC7" w:rsidRPr="002473E5" w:rsidRDefault="00ED4CC7" w:rsidP="002473E5"/>
    <w:p w:rsidR="00ED4CC7" w:rsidRPr="002473E5" w:rsidRDefault="00ED4CC7" w:rsidP="002473E5">
      <w:pPr>
        <w:rPr>
          <w:color w:val="000000"/>
          <w:u w:val="single"/>
        </w:rPr>
      </w:pPr>
      <w:r w:rsidRPr="002473E5">
        <w:rPr>
          <w:color w:val="000000"/>
          <w:u w:val="single"/>
        </w:rPr>
        <w:t xml:space="preserve">Dobroszláv u. 6. víznyelőakna építés </w:t>
      </w:r>
    </w:p>
    <w:p w:rsidR="00ED4CC7" w:rsidRPr="002473E5" w:rsidRDefault="00ED4CC7" w:rsidP="002473E5">
      <w:r w:rsidRPr="002473E5">
        <w:t>A víz munka megtörtént</w:t>
      </w:r>
      <w:r w:rsidR="008B313F">
        <w:t>,</w:t>
      </w:r>
      <w:r w:rsidRPr="002473E5">
        <w:t xml:space="preserve"> a vállalkozó számlát 64 E Ft értékben kiegyenlítettük.</w:t>
      </w:r>
    </w:p>
    <w:p w:rsidR="00ED4CC7" w:rsidRPr="002473E5" w:rsidRDefault="00ED4CC7" w:rsidP="002473E5"/>
    <w:p w:rsidR="00ED4CC7" w:rsidRPr="002473E5" w:rsidRDefault="00ED4CC7" w:rsidP="002473E5">
      <w:pPr>
        <w:rPr>
          <w:color w:val="000000"/>
          <w:u w:val="single"/>
        </w:rPr>
      </w:pPr>
      <w:r w:rsidRPr="002473E5">
        <w:rPr>
          <w:color w:val="000000"/>
          <w:u w:val="single"/>
        </w:rPr>
        <w:t xml:space="preserve">Agostyán csapadékvíz elvezetés tervezése </w:t>
      </w:r>
    </w:p>
    <w:p w:rsidR="00ED4CC7" w:rsidRPr="002473E5" w:rsidRDefault="00ED4CC7" w:rsidP="002473E5">
      <w:r w:rsidRPr="002473E5">
        <w:t>Tata-Agostyán, Szabadság út csapadékvíz hálózat tervezési munkái elkészültek</w:t>
      </w:r>
      <w:r w:rsidR="008B313F">
        <w:t>,</w:t>
      </w:r>
      <w:r w:rsidRPr="002473E5">
        <w:t xml:space="preserve"> a vállalkozói számla 1 511 E Ft pénzügyi teljesítése megtörtént.</w:t>
      </w:r>
    </w:p>
    <w:p w:rsidR="00ED4CC7" w:rsidRPr="002473E5" w:rsidRDefault="00ED4CC7" w:rsidP="002473E5"/>
    <w:p w:rsidR="00ED4CC7" w:rsidRPr="002473E5" w:rsidRDefault="00ED4CC7" w:rsidP="002473E5">
      <w:pPr>
        <w:rPr>
          <w:color w:val="000000"/>
          <w:u w:val="single"/>
        </w:rPr>
      </w:pPr>
      <w:r w:rsidRPr="002473E5">
        <w:rPr>
          <w:color w:val="000000"/>
          <w:u w:val="single"/>
        </w:rPr>
        <w:t xml:space="preserve">Tatai 2542/1 hrsz-ú ingatlanból 266 m2 térmértékű területrész vásárlása csere útján </w:t>
      </w:r>
    </w:p>
    <w:p w:rsidR="00ED4CC7" w:rsidRPr="002473E5" w:rsidRDefault="00ED4CC7" w:rsidP="002473E5">
      <w:r w:rsidRPr="002473E5">
        <w:rPr>
          <w:rFonts w:eastAsia="Calibri"/>
          <w:lang w:eastAsia="en-US"/>
        </w:rPr>
        <w:t>Az előirányzat terhére 2016-ban kifizetés nem történt</w:t>
      </w:r>
      <w:r w:rsidRPr="002473E5">
        <w:t>.</w:t>
      </w:r>
    </w:p>
    <w:p w:rsidR="00942B0B" w:rsidRDefault="00942B0B" w:rsidP="002473E5"/>
    <w:p w:rsidR="00F06F5A" w:rsidRDefault="00F06F5A" w:rsidP="002473E5"/>
    <w:p w:rsidR="00ED4CC7" w:rsidRPr="002473E5" w:rsidRDefault="00ED4CC7" w:rsidP="002473E5">
      <w:pPr>
        <w:rPr>
          <w:color w:val="000000"/>
          <w:u w:val="single"/>
        </w:rPr>
      </w:pPr>
      <w:r w:rsidRPr="002473E5">
        <w:rPr>
          <w:color w:val="000000"/>
          <w:u w:val="single"/>
        </w:rPr>
        <w:lastRenderedPageBreak/>
        <w:t xml:space="preserve">Eötvös József Gimnázium tornacsarnok névadóra emléktábla </w:t>
      </w:r>
    </w:p>
    <w:p w:rsidR="00ED4CC7" w:rsidRPr="002473E5" w:rsidRDefault="00ED4CC7" w:rsidP="002473E5">
      <w:r w:rsidRPr="002473E5">
        <w:t>Az emléktábla elkészült és a tornacsarnok falán elhelyezésre került, 50 E Ft értékben a pénzügyi teljesítés megtörtént.</w:t>
      </w:r>
    </w:p>
    <w:p w:rsidR="00ED4CC7" w:rsidRPr="002473E5" w:rsidRDefault="00ED4CC7" w:rsidP="002473E5"/>
    <w:p w:rsidR="00ED4CC7" w:rsidRPr="002473E5" w:rsidRDefault="00ED4CC7" w:rsidP="002473E5">
      <w:pPr>
        <w:rPr>
          <w:color w:val="000000"/>
          <w:u w:val="single"/>
        </w:rPr>
      </w:pPr>
      <w:r w:rsidRPr="002473E5">
        <w:rPr>
          <w:color w:val="000000"/>
          <w:u w:val="single"/>
        </w:rPr>
        <w:t xml:space="preserve">Vaszary János Általános Iskola és Fényes Napközibe játékok beszerzése </w:t>
      </w:r>
    </w:p>
    <w:p w:rsidR="00ED4CC7" w:rsidRPr="002473E5" w:rsidRDefault="00ED4CC7" w:rsidP="002473E5">
      <w:r w:rsidRPr="002473E5">
        <w:t>A Fényes Napközibe a Vaszary János Általános Iskola részére „</w:t>
      </w:r>
      <w:proofErr w:type="spellStart"/>
      <w:r w:rsidRPr="002473E5">
        <w:t>lego</w:t>
      </w:r>
      <w:proofErr w:type="spellEnd"/>
      <w:r w:rsidRPr="002473E5">
        <w:t>” játékok kerültek beszerzésre.  A játékok vételára 528 E Ft volt, melynek értékét kifizettük.</w:t>
      </w:r>
    </w:p>
    <w:p w:rsidR="00ED4CC7" w:rsidRPr="002473E5" w:rsidRDefault="00ED4CC7" w:rsidP="002473E5">
      <w:pPr>
        <w:rPr>
          <w:color w:val="000000"/>
          <w:u w:val="single"/>
        </w:rPr>
      </w:pPr>
    </w:p>
    <w:p w:rsidR="00ED4CC7" w:rsidRPr="002473E5" w:rsidRDefault="00ED4CC7" w:rsidP="002473E5">
      <w:pPr>
        <w:rPr>
          <w:color w:val="000000"/>
          <w:u w:val="single"/>
        </w:rPr>
      </w:pPr>
      <w:r w:rsidRPr="002473E5">
        <w:rPr>
          <w:color w:val="000000"/>
          <w:u w:val="single"/>
        </w:rPr>
        <w:t>900 l-es műanyag komposztáló siló beszerzése</w:t>
      </w:r>
    </w:p>
    <w:p w:rsidR="00ED4CC7" w:rsidRPr="002473E5" w:rsidRDefault="00ED4CC7" w:rsidP="002473E5">
      <w:pPr>
        <w:rPr>
          <w:rFonts w:eastAsia="Calibri"/>
          <w:lang w:eastAsia="en-US"/>
        </w:rPr>
      </w:pPr>
      <w:r w:rsidRPr="002473E5">
        <w:rPr>
          <w:rFonts w:eastAsia="Calibri"/>
          <w:lang w:eastAsia="en-US"/>
        </w:rPr>
        <w:t>A környezetvédelmi alap keretein belül került beszerzésre 5 db komposztáló siló, amelyet kiosztottunk a pályázók részére. A beruházási előirányzat terhére 2016-ban nem történt kifizetés.</w:t>
      </w:r>
    </w:p>
    <w:p w:rsidR="00ED4CC7" w:rsidRPr="002473E5" w:rsidRDefault="00ED4CC7" w:rsidP="002473E5">
      <w:pPr>
        <w:rPr>
          <w:rFonts w:eastAsia="Calibri"/>
          <w:lang w:eastAsia="en-US"/>
        </w:rPr>
      </w:pPr>
    </w:p>
    <w:p w:rsidR="00ED4CC7" w:rsidRPr="002473E5" w:rsidRDefault="00ED4CC7" w:rsidP="002473E5">
      <w:pPr>
        <w:rPr>
          <w:color w:val="000000"/>
          <w:u w:val="single"/>
        </w:rPr>
      </w:pPr>
      <w:r w:rsidRPr="002473E5">
        <w:rPr>
          <w:color w:val="000000"/>
          <w:u w:val="single"/>
        </w:rPr>
        <w:t>Tatai 15235/5 és 15235/6 hrsz-ú ingatlanok megvásárlása 431/2016.(XI.30.) Tata Kt. határozat</w:t>
      </w:r>
    </w:p>
    <w:p w:rsidR="00ED4CC7" w:rsidRPr="002473E5" w:rsidRDefault="00ED4CC7" w:rsidP="002473E5">
      <w:r w:rsidRPr="002473E5">
        <w:t>Az ingatlanok (telkek) megvásárlására adásvételi szerződést kötöttünk. A vételár megfizetésére 2016. évben 63 E Ft-ot teljesítettünk, a fennmaradó vételár rész 2017-ben kerül kiegyenlítésre.</w:t>
      </w:r>
    </w:p>
    <w:p w:rsidR="00ED4CC7" w:rsidRPr="002473E5" w:rsidRDefault="00ED4CC7" w:rsidP="002473E5"/>
    <w:p w:rsidR="00ED4CC7" w:rsidRPr="002473E5" w:rsidRDefault="00ED4CC7" w:rsidP="002473E5">
      <w:pPr>
        <w:rPr>
          <w:color w:val="000000"/>
          <w:u w:val="single"/>
        </w:rPr>
      </w:pPr>
      <w:r w:rsidRPr="002473E5">
        <w:rPr>
          <w:color w:val="000000"/>
          <w:u w:val="single"/>
        </w:rPr>
        <w:t>Iskolai konyhákba konyhai eszköz beszerzés</w:t>
      </w:r>
    </w:p>
    <w:p w:rsidR="00ED4CC7" w:rsidRPr="002473E5" w:rsidRDefault="00ED4CC7" w:rsidP="002473E5">
      <w:r w:rsidRPr="002473E5">
        <w:t>Az iskolai tálalókonyhákba eszközöket vásároltunk meg a konyha üzemeltetőjétől.</w:t>
      </w:r>
    </w:p>
    <w:p w:rsidR="00ED4CC7" w:rsidRPr="002473E5" w:rsidRDefault="00ED4CC7" w:rsidP="002473E5">
      <w:r w:rsidRPr="002473E5">
        <w:t>Az eszközök vételára 8 138 E Ft volt. A vételár megfizetése a bérleti díj bevétel jogcímén történt.</w:t>
      </w:r>
    </w:p>
    <w:p w:rsidR="00ED4CC7" w:rsidRPr="002473E5" w:rsidRDefault="00ED4CC7" w:rsidP="002473E5"/>
    <w:p w:rsidR="00ED4CC7" w:rsidRPr="002473E5" w:rsidRDefault="00ED4CC7" w:rsidP="002473E5">
      <w:pPr>
        <w:rPr>
          <w:color w:val="000000"/>
          <w:u w:val="single"/>
        </w:rPr>
      </w:pPr>
      <w:r w:rsidRPr="002473E5">
        <w:rPr>
          <w:color w:val="000000"/>
          <w:u w:val="single"/>
        </w:rPr>
        <w:t>Tatai 15325/1 hrsz-ú ingatlan megvásárlása 480/2016. (XII.15.) Tata Kt. határozat</w:t>
      </w:r>
    </w:p>
    <w:p w:rsidR="00ED4CC7" w:rsidRPr="002473E5" w:rsidRDefault="00ED4CC7" w:rsidP="002473E5">
      <w:r w:rsidRPr="002473E5">
        <w:t>Az ingatlan (telek) megvásárlására adásvételi szerződést kötöttünk. A vételár megfizetésére 2016. évben 2 650 E Ft-ot teljesítettünk, a fennmaradó vételár rész 2017-ben kerül kiegyenlítésre.</w:t>
      </w:r>
    </w:p>
    <w:p w:rsidR="00ED4CC7" w:rsidRPr="002473E5" w:rsidRDefault="00ED4CC7" w:rsidP="002473E5"/>
    <w:p w:rsidR="00ED4CC7" w:rsidRPr="002473E5" w:rsidRDefault="00ED4CC7" w:rsidP="002473E5">
      <w:pPr>
        <w:rPr>
          <w:color w:val="000000"/>
          <w:u w:val="single"/>
        </w:rPr>
      </w:pPr>
      <w:r w:rsidRPr="002473E5">
        <w:rPr>
          <w:color w:val="000000"/>
          <w:u w:val="single"/>
        </w:rPr>
        <w:t>Tatai 216/6, 319, 255, 320/3, 320/9 hrsz-</w:t>
      </w:r>
      <w:r w:rsidR="008B313F">
        <w:rPr>
          <w:color w:val="000000"/>
          <w:u w:val="single"/>
        </w:rPr>
        <w:t>ú ingatlanokon kiépített szenny</w:t>
      </w:r>
      <w:r w:rsidRPr="002473E5">
        <w:rPr>
          <w:color w:val="000000"/>
          <w:u w:val="single"/>
        </w:rPr>
        <w:t>vízvezeték és ivóvízvezeték megvásárlása 445/2016. (XII.15.) Tata Kt. határozat</w:t>
      </w:r>
    </w:p>
    <w:p w:rsidR="00ED4CC7" w:rsidRPr="002473E5" w:rsidRDefault="00ED4CC7" w:rsidP="002473E5">
      <w:r w:rsidRPr="002473E5">
        <w:rPr>
          <w:rFonts w:eastAsia="Calibri"/>
          <w:lang w:eastAsia="en-US"/>
        </w:rPr>
        <w:t>Az előirányzat terhére 2016-ban kifizetés nem történt.</w:t>
      </w:r>
    </w:p>
    <w:p w:rsidR="00ED4CC7" w:rsidRPr="002473E5" w:rsidRDefault="00ED4CC7" w:rsidP="002473E5"/>
    <w:p w:rsidR="00ED4CC7" w:rsidRPr="002473E5" w:rsidRDefault="00ED4CC7" w:rsidP="002473E5">
      <w:pPr>
        <w:rPr>
          <w:color w:val="000000"/>
          <w:u w:val="single"/>
        </w:rPr>
      </w:pPr>
      <w:r w:rsidRPr="002473E5">
        <w:rPr>
          <w:color w:val="000000"/>
          <w:u w:val="single"/>
        </w:rPr>
        <w:t>Hálózati csatlakozási szerződés 451/2016. (XII.15.) Tata Kt. Határozat</w:t>
      </w:r>
    </w:p>
    <w:p w:rsidR="00ED4CC7" w:rsidRPr="002473E5" w:rsidRDefault="00ED4CC7" w:rsidP="002473E5">
      <w:pPr>
        <w:rPr>
          <w:rFonts w:eastAsia="Calibri"/>
          <w:lang w:eastAsia="en-US"/>
        </w:rPr>
      </w:pPr>
      <w:r w:rsidRPr="002473E5">
        <w:rPr>
          <w:rFonts w:eastAsia="Calibri"/>
          <w:lang w:eastAsia="en-US"/>
        </w:rPr>
        <w:t>Az előirányzat terhére 2016-ban kifizetés nem történt.</w:t>
      </w:r>
    </w:p>
    <w:p w:rsidR="00ED4CC7" w:rsidRPr="002473E5" w:rsidRDefault="00ED4CC7" w:rsidP="002473E5">
      <w:pPr>
        <w:rPr>
          <w:rFonts w:eastAsia="Calibri"/>
          <w:lang w:eastAsia="en-US"/>
        </w:rPr>
      </w:pPr>
    </w:p>
    <w:p w:rsidR="00ED4CC7" w:rsidRPr="002473E5" w:rsidRDefault="00ED4CC7" w:rsidP="002473E5">
      <w:pPr>
        <w:rPr>
          <w:color w:val="000000"/>
          <w:u w:val="single"/>
        </w:rPr>
      </w:pPr>
      <w:r w:rsidRPr="002473E5">
        <w:rPr>
          <w:color w:val="000000"/>
          <w:u w:val="single"/>
        </w:rPr>
        <w:t xml:space="preserve">Közvilágítási </w:t>
      </w:r>
      <w:r w:rsidR="008B313F">
        <w:rPr>
          <w:color w:val="000000"/>
          <w:u w:val="single"/>
        </w:rPr>
        <w:t xml:space="preserve">lámpatestek beszerzése a Fényes </w:t>
      </w:r>
      <w:r w:rsidRPr="002473E5">
        <w:rPr>
          <w:color w:val="000000"/>
          <w:u w:val="single"/>
        </w:rPr>
        <w:t>fürdő területére</w:t>
      </w:r>
    </w:p>
    <w:p w:rsidR="00ED4989" w:rsidRDefault="00F06F5A" w:rsidP="002473E5">
      <w:r>
        <w:t xml:space="preserve">A fejlesztés két részben történt: </w:t>
      </w:r>
    </w:p>
    <w:p w:rsidR="008456B9" w:rsidRDefault="00F06F5A" w:rsidP="002473E5">
      <w:r>
        <w:t xml:space="preserve">A Grófi-tó körüli térvilágítás korszerűsítésére LED-es lámpatestek felszerelésével és kábelcserével 789 E Ft-ot, majd </w:t>
      </w:r>
      <w:r w:rsidR="00ED4989">
        <w:t>655 E Ft-ot, összesen 1 444 E Ft-ot fizettünk ki.</w:t>
      </w:r>
      <w:r w:rsidR="00ED4CC7" w:rsidRPr="002473E5">
        <w:t xml:space="preserve"> </w:t>
      </w:r>
    </w:p>
    <w:p w:rsidR="00E57476" w:rsidRDefault="00E57476" w:rsidP="002473E5"/>
    <w:p w:rsidR="00ED4CC7" w:rsidRPr="008456B9" w:rsidRDefault="00ED4CC7" w:rsidP="002473E5">
      <w:r w:rsidRPr="002473E5">
        <w:rPr>
          <w:color w:val="000000"/>
          <w:u w:val="single"/>
        </w:rPr>
        <w:t>Jávorka Sándor Szakiskola kerítés helyreállítása</w:t>
      </w:r>
    </w:p>
    <w:p w:rsidR="00ED4CC7" w:rsidRPr="002473E5" w:rsidRDefault="00ED4CC7" w:rsidP="002473E5">
      <w:r w:rsidRPr="002473E5">
        <w:t>A kerítés helyreállítása megtörtént a munkálatok kiszámlázott díját</w:t>
      </w:r>
      <w:r w:rsidR="008B313F">
        <w:t>,</w:t>
      </w:r>
      <w:r w:rsidRPr="002473E5">
        <w:t xml:space="preserve"> 716 E Ft-ot kifizettük.</w:t>
      </w:r>
    </w:p>
    <w:p w:rsidR="00ED4CC7" w:rsidRPr="002473E5" w:rsidRDefault="00ED4CC7" w:rsidP="002473E5"/>
    <w:p w:rsidR="00ED4CC7" w:rsidRPr="002473E5" w:rsidRDefault="00ED4CC7" w:rsidP="002473E5">
      <w:pPr>
        <w:rPr>
          <w:color w:val="000000"/>
          <w:u w:val="single"/>
        </w:rPr>
      </w:pPr>
      <w:r w:rsidRPr="002473E5">
        <w:rPr>
          <w:color w:val="000000"/>
          <w:u w:val="single"/>
        </w:rPr>
        <w:t>Labdarugó pálya mögötti kerítés építése</w:t>
      </w:r>
    </w:p>
    <w:p w:rsidR="00ED4CC7" w:rsidRPr="002473E5" w:rsidRDefault="00ED4CC7" w:rsidP="002473E5">
      <w:r w:rsidRPr="002473E5">
        <w:t>A labdarugó pálya mögötti új kerítés megépült, a vállalkozói díj 370 E Ft kifizetésre került.</w:t>
      </w:r>
    </w:p>
    <w:p w:rsidR="00ED4CC7" w:rsidRPr="002473E5" w:rsidRDefault="00ED4CC7" w:rsidP="002473E5"/>
    <w:p w:rsidR="00ED4CC7" w:rsidRPr="002473E5" w:rsidRDefault="00ED4CC7" w:rsidP="002473E5">
      <w:pPr>
        <w:rPr>
          <w:color w:val="000000"/>
          <w:u w:val="single"/>
        </w:rPr>
      </w:pPr>
      <w:r w:rsidRPr="002473E5">
        <w:rPr>
          <w:color w:val="000000"/>
          <w:u w:val="single"/>
        </w:rPr>
        <w:t>Kocsi u. gyalogos átkelőhely tervének elkészítése, kijelölési, közvilágítási terve</w:t>
      </w:r>
    </w:p>
    <w:p w:rsidR="00ED4CC7" w:rsidRPr="002473E5" w:rsidRDefault="00ED4CC7" w:rsidP="002473E5">
      <w:r w:rsidRPr="002473E5">
        <w:t>Kocsi utcai gyalogos átkelőhely kijelölési terve, közvilágítási terve elkészült, a vállalási díj 572 E Ft kifizetése megtörtént.</w:t>
      </w:r>
    </w:p>
    <w:p w:rsidR="00942B0B" w:rsidRDefault="00942B0B" w:rsidP="002473E5"/>
    <w:p w:rsidR="00ED4989" w:rsidRDefault="00ED4989" w:rsidP="002473E5"/>
    <w:p w:rsidR="00ED4CC7" w:rsidRDefault="00ED4CC7" w:rsidP="002473E5">
      <w:pPr>
        <w:rPr>
          <w:color w:val="000000"/>
          <w:u w:val="single"/>
        </w:rPr>
      </w:pPr>
      <w:r w:rsidRPr="008B313F">
        <w:rPr>
          <w:color w:val="000000"/>
          <w:u w:val="single"/>
        </w:rPr>
        <w:lastRenderedPageBreak/>
        <w:t xml:space="preserve">Közvilágítás korszerűsítése (Deák F. </w:t>
      </w:r>
      <w:proofErr w:type="gramStart"/>
      <w:r w:rsidRPr="008B313F">
        <w:rPr>
          <w:color w:val="000000"/>
          <w:u w:val="single"/>
        </w:rPr>
        <w:t>utca</w:t>
      </w:r>
      <w:proofErr w:type="gramEnd"/>
      <w:r w:rsidRPr="008B313F">
        <w:rPr>
          <w:color w:val="000000"/>
          <w:u w:val="single"/>
        </w:rPr>
        <w:t xml:space="preserve"> Baji út</w:t>
      </w:r>
      <w:r w:rsidR="008B313F">
        <w:rPr>
          <w:color w:val="000000"/>
          <w:u w:val="single"/>
        </w:rPr>
        <w:t>)</w:t>
      </w:r>
      <w:r w:rsidR="00ED4989">
        <w:rPr>
          <w:color w:val="000000"/>
          <w:u w:val="single"/>
        </w:rPr>
        <w:t>:</w:t>
      </w:r>
    </w:p>
    <w:p w:rsidR="00ED4989" w:rsidRDefault="00ED4989" w:rsidP="002473E5">
      <w:pPr>
        <w:rPr>
          <w:color w:val="000000"/>
        </w:rPr>
      </w:pPr>
      <w:r w:rsidRPr="00ED4989">
        <w:rPr>
          <w:color w:val="000000"/>
        </w:rPr>
        <w:t>A Deák Ferenc utca és Baji út LED-es korszerűsítésére 8 787 E Ft-ot fizettünk ki</w:t>
      </w:r>
    </w:p>
    <w:p w:rsidR="00ED4989" w:rsidRPr="00ED4989" w:rsidRDefault="00ED4989" w:rsidP="002473E5">
      <w:pPr>
        <w:rPr>
          <w:color w:val="000000"/>
        </w:rPr>
      </w:pPr>
    </w:p>
    <w:p w:rsidR="00ED4989" w:rsidRDefault="00ED4CC7" w:rsidP="002473E5">
      <w:pPr>
        <w:rPr>
          <w:color w:val="000000"/>
          <w:u w:val="single"/>
        </w:rPr>
      </w:pPr>
      <w:r w:rsidRPr="008B313F">
        <w:rPr>
          <w:color w:val="000000"/>
          <w:u w:val="single"/>
        </w:rPr>
        <w:t>Remete</w:t>
      </w:r>
      <w:r w:rsidR="008B313F">
        <w:rPr>
          <w:color w:val="000000"/>
          <w:u w:val="single"/>
        </w:rPr>
        <w:t>ség 12 db lámpatest beszerzése</w:t>
      </w:r>
    </w:p>
    <w:p w:rsidR="00ED4989" w:rsidRPr="00ED4989" w:rsidRDefault="00ED4989" w:rsidP="002473E5">
      <w:pPr>
        <w:rPr>
          <w:color w:val="000000"/>
        </w:rPr>
      </w:pPr>
      <w:r w:rsidRPr="00ED4989">
        <w:rPr>
          <w:color w:val="000000"/>
        </w:rPr>
        <w:t xml:space="preserve">A Remeteségi üdülőterületre 12 db LED-es </w:t>
      </w:r>
      <w:r>
        <w:rPr>
          <w:color w:val="000000"/>
        </w:rPr>
        <w:t>lámpatest beszerzése 2 408 E Ft értékben.</w:t>
      </w:r>
    </w:p>
    <w:p w:rsidR="008B313F" w:rsidRPr="00ED4989" w:rsidRDefault="008B313F" w:rsidP="002473E5">
      <w:pPr>
        <w:rPr>
          <w:color w:val="000000"/>
        </w:rPr>
      </w:pPr>
      <w:r w:rsidRPr="00ED4989">
        <w:rPr>
          <w:color w:val="000000"/>
        </w:rPr>
        <w:t xml:space="preserve"> </w:t>
      </w:r>
    </w:p>
    <w:p w:rsidR="00ED4CC7" w:rsidRPr="008B313F" w:rsidRDefault="00ED4CC7" w:rsidP="002473E5">
      <w:pPr>
        <w:rPr>
          <w:color w:val="000000"/>
          <w:u w:val="single"/>
        </w:rPr>
      </w:pPr>
      <w:r w:rsidRPr="008B313F">
        <w:rPr>
          <w:color w:val="000000"/>
          <w:u w:val="single"/>
        </w:rPr>
        <w:t xml:space="preserve">Közvilágítási </w:t>
      </w:r>
      <w:r w:rsidR="00B02AA7">
        <w:rPr>
          <w:color w:val="000000"/>
          <w:u w:val="single"/>
        </w:rPr>
        <w:t xml:space="preserve">lámpatestek beszerzése a Fényes </w:t>
      </w:r>
      <w:r w:rsidRPr="008B313F">
        <w:rPr>
          <w:color w:val="000000"/>
          <w:u w:val="single"/>
        </w:rPr>
        <w:t>fürdő területére</w:t>
      </w:r>
    </w:p>
    <w:p w:rsidR="00ED4989" w:rsidRPr="002473E5" w:rsidRDefault="00ED4CC7" w:rsidP="00ED4989">
      <w:pPr>
        <w:rPr>
          <w:color w:val="000000"/>
        </w:rPr>
      </w:pPr>
      <w:r w:rsidRPr="002473E5">
        <w:rPr>
          <w:color w:val="000000"/>
        </w:rPr>
        <w:t>Mivel a Napl</w:t>
      </w:r>
      <w:r w:rsidR="001C3016">
        <w:rPr>
          <w:color w:val="000000"/>
        </w:rPr>
        <w:t>ókert utca közvilágítás építése</w:t>
      </w:r>
      <w:r w:rsidR="00ED4989">
        <w:rPr>
          <w:color w:val="000000"/>
        </w:rPr>
        <w:t>,</w:t>
      </w:r>
      <w:r w:rsidR="00793F06">
        <w:rPr>
          <w:color w:val="000000"/>
        </w:rPr>
        <w:t xml:space="preserve"> beruházás pénzügyi rendezése</w:t>
      </w:r>
      <w:r w:rsidRPr="002473E5">
        <w:rPr>
          <w:color w:val="000000"/>
        </w:rPr>
        <w:t xml:space="preserve"> </w:t>
      </w:r>
      <w:r w:rsidR="00793F06">
        <w:rPr>
          <w:color w:val="000000"/>
        </w:rPr>
        <w:t>2015. év végén</w:t>
      </w:r>
      <w:r w:rsidRPr="002473E5">
        <w:rPr>
          <w:color w:val="000000"/>
        </w:rPr>
        <w:t xml:space="preserve"> </w:t>
      </w:r>
      <w:r w:rsidR="00793F06">
        <w:rPr>
          <w:color w:val="000000"/>
        </w:rPr>
        <w:t>megtörtént, így</w:t>
      </w:r>
      <w:r w:rsidRPr="002473E5">
        <w:rPr>
          <w:color w:val="000000"/>
        </w:rPr>
        <w:t xml:space="preserve"> az erre a célra rendelkezésre álló előirányzat átcsop</w:t>
      </w:r>
      <w:r w:rsidR="00ED4989">
        <w:rPr>
          <w:color w:val="000000"/>
        </w:rPr>
        <w:t>ortosításával elvégzésre került.</w:t>
      </w:r>
      <w:r w:rsidRPr="002473E5">
        <w:rPr>
          <w:color w:val="000000"/>
        </w:rPr>
        <w:t xml:space="preserve"> </w:t>
      </w:r>
    </w:p>
    <w:p w:rsidR="00ED4CC7" w:rsidRPr="002473E5" w:rsidRDefault="00ED4CC7" w:rsidP="002473E5">
      <w:pPr>
        <w:rPr>
          <w:color w:val="000000"/>
        </w:rPr>
      </w:pPr>
    </w:p>
    <w:p w:rsidR="001B1FE9" w:rsidRPr="002473E5" w:rsidRDefault="00ED4CC7" w:rsidP="002473E5">
      <w:pPr>
        <w:pStyle w:val="Default"/>
        <w:rPr>
          <w:rFonts w:cs="Times New Roman"/>
          <w:u w:val="single"/>
        </w:rPr>
      </w:pPr>
      <w:r w:rsidRPr="002473E5">
        <w:rPr>
          <w:rFonts w:cs="Times New Roman"/>
          <w:u w:val="single"/>
        </w:rPr>
        <w:t xml:space="preserve">Kocsi u. Arany J. </w:t>
      </w:r>
      <w:proofErr w:type="gramStart"/>
      <w:r w:rsidRPr="002473E5">
        <w:rPr>
          <w:rFonts w:cs="Times New Roman"/>
          <w:u w:val="single"/>
        </w:rPr>
        <w:t>u.</w:t>
      </w:r>
      <w:proofErr w:type="gramEnd"/>
      <w:r w:rsidRPr="002473E5">
        <w:rPr>
          <w:rFonts w:cs="Times New Roman"/>
          <w:u w:val="single"/>
        </w:rPr>
        <w:t xml:space="preserve"> c</w:t>
      </w:r>
      <w:r w:rsidR="001B1FE9" w:rsidRPr="002473E5">
        <w:rPr>
          <w:rFonts w:cs="Times New Roman"/>
          <w:u w:val="single"/>
        </w:rPr>
        <w:t>somópont csapadékvíz elvezetése</w:t>
      </w:r>
    </w:p>
    <w:p w:rsidR="00ED4CC7" w:rsidRPr="002473E5" w:rsidRDefault="00ED4CC7" w:rsidP="002473E5">
      <w:pPr>
        <w:pStyle w:val="Default"/>
        <w:rPr>
          <w:rFonts w:cs="Times New Roman"/>
        </w:rPr>
      </w:pPr>
      <w:r w:rsidRPr="002473E5">
        <w:rPr>
          <w:rFonts w:cs="Times New Roman"/>
        </w:rPr>
        <w:t>A műszaki tartalom módosítás</w:t>
      </w:r>
      <w:r w:rsidR="008B313F">
        <w:rPr>
          <w:rFonts w:cs="Times New Roman"/>
        </w:rPr>
        <w:t>a</w:t>
      </w:r>
      <w:r w:rsidRPr="002473E5">
        <w:rPr>
          <w:rFonts w:cs="Times New Roman"/>
        </w:rPr>
        <w:t xml:space="preserve"> történt, így új terveket kellett megrendelni.</w:t>
      </w:r>
    </w:p>
    <w:p w:rsidR="00ED4CC7" w:rsidRPr="002473E5" w:rsidRDefault="00ED4CC7" w:rsidP="002473E5">
      <w:pPr>
        <w:suppressAutoHyphens/>
        <w:textAlignment w:val="baseline"/>
        <w:rPr>
          <w:kern w:val="1"/>
        </w:rPr>
      </w:pPr>
      <w:r w:rsidRPr="002473E5">
        <w:rPr>
          <w:kern w:val="1"/>
        </w:rPr>
        <w:t xml:space="preserve">A vállalkozói számlát, 381 E Ft-ot kifizettük. </w:t>
      </w:r>
    </w:p>
    <w:p w:rsidR="00ED4CC7" w:rsidRPr="002473E5" w:rsidRDefault="00ED4CC7" w:rsidP="002473E5">
      <w:pPr>
        <w:suppressAutoHyphens/>
        <w:textAlignment w:val="baseline"/>
      </w:pPr>
    </w:p>
    <w:p w:rsidR="00ED4CC7" w:rsidRPr="002473E5" w:rsidRDefault="00ED4CC7" w:rsidP="002473E5">
      <w:pPr>
        <w:pStyle w:val="Default"/>
        <w:rPr>
          <w:rFonts w:cs="Times New Roman"/>
        </w:rPr>
      </w:pPr>
      <w:r w:rsidRPr="002473E5">
        <w:rPr>
          <w:rFonts w:cs="Times New Roman"/>
          <w:u w:val="single"/>
        </w:rPr>
        <w:t xml:space="preserve">Ipari parki elkerülő út - </w:t>
      </w:r>
      <w:proofErr w:type="spellStart"/>
      <w:r w:rsidRPr="002473E5">
        <w:rPr>
          <w:rFonts w:cs="Times New Roman"/>
          <w:u w:val="single"/>
        </w:rPr>
        <w:t>Szentgyörgypuszta</w:t>
      </w:r>
      <w:proofErr w:type="spellEnd"/>
      <w:r w:rsidRPr="002473E5">
        <w:rPr>
          <w:rFonts w:cs="Times New Roman"/>
          <w:u w:val="single"/>
        </w:rPr>
        <w:t xml:space="preserve"> között létesítendő 20 kV-os közcélú földkábel tervezése</w:t>
      </w:r>
      <w:r w:rsidRPr="002473E5">
        <w:rPr>
          <w:rFonts w:cs="Times New Roman"/>
          <w:u w:val="single"/>
        </w:rPr>
        <w:br/>
      </w:r>
      <w:r w:rsidRPr="002473E5">
        <w:rPr>
          <w:rFonts w:cs="Times New Roman"/>
        </w:rPr>
        <w:t>A beruházási előirányzat terhére kifizetés nem történt.</w:t>
      </w:r>
    </w:p>
    <w:p w:rsidR="00ED4CC7" w:rsidRPr="002473E5" w:rsidRDefault="00ED4CC7" w:rsidP="002473E5"/>
    <w:p w:rsidR="00ED4CC7" w:rsidRPr="002473E5" w:rsidRDefault="00ED4CC7" w:rsidP="002473E5">
      <w:pPr>
        <w:rPr>
          <w:color w:val="000000"/>
          <w:u w:val="single"/>
        </w:rPr>
      </w:pPr>
      <w:r w:rsidRPr="002473E5">
        <w:rPr>
          <w:color w:val="000000"/>
          <w:u w:val="single"/>
        </w:rPr>
        <w:t>Öregvár területén, a várkút környezetében keletkezett beszakadás helyreállítása, várforrás vízelvezetésének megoldása</w:t>
      </w:r>
    </w:p>
    <w:p w:rsidR="00ED4CC7" w:rsidRPr="002473E5" w:rsidRDefault="00ED4CC7" w:rsidP="002473E5">
      <w:pPr>
        <w:pStyle w:val="Default"/>
        <w:rPr>
          <w:rFonts w:cs="Times New Roman"/>
        </w:rPr>
      </w:pPr>
      <w:r w:rsidRPr="002473E5">
        <w:rPr>
          <w:rFonts w:cs="Times New Roman"/>
        </w:rPr>
        <w:t>A beruházási előirányzat terhére kifizetés nem történt.</w:t>
      </w:r>
    </w:p>
    <w:p w:rsidR="00ED4CC7" w:rsidRPr="002473E5" w:rsidRDefault="00ED4CC7" w:rsidP="002473E5"/>
    <w:p w:rsidR="00ED4CC7" w:rsidRPr="002473E5" w:rsidRDefault="00ED4CC7" w:rsidP="002473E5">
      <w:pPr>
        <w:rPr>
          <w:color w:val="000000"/>
          <w:u w:val="single"/>
        </w:rPr>
      </w:pPr>
      <w:r w:rsidRPr="002473E5">
        <w:rPr>
          <w:color w:val="000000"/>
          <w:u w:val="single"/>
        </w:rPr>
        <w:t>Zöld város kialakítása Építők parkja tervezési díj TOP-2.1.2-15</w:t>
      </w:r>
    </w:p>
    <w:p w:rsidR="00ED4CC7" w:rsidRPr="002473E5" w:rsidRDefault="00ED4CC7" w:rsidP="002473E5">
      <w:pPr>
        <w:pStyle w:val="Default"/>
        <w:rPr>
          <w:rFonts w:cs="Times New Roman"/>
        </w:rPr>
      </w:pPr>
      <w:r w:rsidRPr="002473E5">
        <w:rPr>
          <w:rFonts w:cs="Times New Roman"/>
        </w:rPr>
        <w:t>A beruházási előirányzat terhére kifizetés nem történt.</w:t>
      </w:r>
    </w:p>
    <w:p w:rsidR="00ED4CC7" w:rsidRPr="002473E5" w:rsidRDefault="00ED4CC7" w:rsidP="002473E5"/>
    <w:p w:rsidR="00ED4CC7" w:rsidRPr="002473E5" w:rsidRDefault="00ED4CC7" w:rsidP="002473E5">
      <w:pPr>
        <w:rPr>
          <w:color w:val="000000"/>
          <w:u w:val="single"/>
        </w:rPr>
      </w:pPr>
      <w:r w:rsidRPr="002473E5">
        <w:rPr>
          <w:color w:val="000000"/>
          <w:u w:val="single"/>
        </w:rPr>
        <w:t>Baji út</w:t>
      </w:r>
      <w:r w:rsidR="008B313F">
        <w:rPr>
          <w:color w:val="000000"/>
          <w:u w:val="single"/>
        </w:rPr>
        <w:t>i</w:t>
      </w:r>
      <w:r w:rsidRPr="002473E5">
        <w:rPr>
          <w:color w:val="000000"/>
          <w:u w:val="single"/>
        </w:rPr>
        <w:t xml:space="preserve"> vízvezeték kiváltás kiviteli terve</w:t>
      </w:r>
    </w:p>
    <w:p w:rsidR="00ED4CC7" w:rsidRPr="002473E5" w:rsidRDefault="00ED4CC7" w:rsidP="002473E5">
      <w:pPr>
        <w:rPr>
          <w:color w:val="000000"/>
        </w:rPr>
      </w:pPr>
      <w:r w:rsidRPr="002473E5">
        <w:rPr>
          <w:rFonts w:eastAsia="Calibri"/>
          <w:lang w:eastAsia="en-US"/>
        </w:rPr>
        <w:t>Beruházási kiadás 2016-ban nem keletkezett</w:t>
      </w:r>
      <w:r w:rsidR="008B313F">
        <w:rPr>
          <w:rFonts w:eastAsia="Calibri"/>
          <w:lang w:eastAsia="en-US"/>
        </w:rPr>
        <w:t>.</w:t>
      </w:r>
    </w:p>
    <w:p w:rsidR="00ED4CC7" w:rsidRPr="002473E5" w:rsidRDefault="00ED4CC7" w:rsidP="002473E5">
      <w:pPr>
        <w:rPr>
          <w:color w:val="000000"/>
        </w:rPr>
      </w:pPr>
    </w:p>
    <w:p w:rsidR="00ED4CC7" w:rsidRPr="002473E5" w:rsidRDefault="00ED4CC7" w:rsidP="002473E5">
      <w:pPr>
        <w:rPr>
          <w:color w:val="000000"/>
          <w:u w:val="single"/>
        </w:rPr>
      </w:pPr>
      <w:r w:rsidRPr="002473E5">
        <w:rPr>
          <w:color w:val="000000"/>
          <w:u w:val="single"/>
        </w:rPr>
        <w:t>Tata-Agostyán kerékpárút engedélyezési és kiviteli terve</w:t>
      </w:r>
    </w:p>
    <w:p w:rsidR="00ED4CC7" w:rsidRPr="002473E5" w:rsidRDefault="00ED4CC7" w:rsidP="002473E5">
      <w:pPr>
        <w:pStyle w:val="Default"/>
        <w:rPr>
          <w:rFonts w:cs="Times New Roman"/>
        </w:rPr>
      </w:pPr>
      <w:r w:rsidRPr="002473E5">
        <w:rPr>
          <w:rFonts w:cs="Times New Roman"/>
        </w:rPr>
        <w:t>A beruházási előirányzat terhére kifizetés nem történt.</w:t>
      </w:r>
    </w:p>
    <w:p w:rsidR="00ED4CC7" w:rsidRPr="002473E5" w:rsidRDefault="00ED4CC7" w:rsidP="002473E5"/>
    <w:p w:rsidR="00ED4CC7" w:rsidRPr="002473E5" w:rsidRDefault="00ED4CC7" w:rsidP="0071274B">
      <w:pPr>
        <w:rPr>
          <w:color w:val="000000"/>
          <w:u w:val="single"/>
        </w:rPr>
      </w:pPr>
      <w:r w:rsidRPr="002473E5">
        <w:rPr>
          <w:color w:val="000000"/>
          <w:u w:val="single"/>
        </w:rPr>
        <w:t>Öreg-tavi zsilipek előtti halrácsok beépítése</w:t>
      </w:r>
    </w:p>
    <w:tbl>
      <w:tblPr>
        <w:tblW w:w="9356" w:type="dxa"/>
        <w:tblInd w:w="-142" w:type="dxa"/>
        <w:tblCellMar>
          <w:top w:w="15" w:type="dxa"/>
          <w:left w:w="70" w:type="dxa"/>
          <w:bottom w:w="15" w:type="dxa"/>
          <w:right w:w="70" w:type="dxa"/>
        </w:tblCellMar>
        <w:tblLook w:val="04A0" w:firstRow="1" w:lastRow="0" w:firstColumn="1" w:lastColumn="0" w:noHBand="0" w:noVBand="1"/>
      </w:tblPr>
      <w:tblGrid>
        <w:gridCol w:w="9356"/>
      </w:tblGrid>
      <w:tr w:rsidR="00ED4CC7" w:rsidRPr="00E17F8C" w:rsidTr="00E17F8C">
        <w:trPr>
          <w:trHeight w:val="659"/>
          <w:tblHeader/>
        </w:trPr>
        <w:tc>
          <w:tcPr>
            <w:tcW w:w="9356" w:type="dxa"/>
            <w:tcBorders>
              <w:top w:val="nil"/>
              <w:left w:val="nil"/>
              <w:bottom w:val="nil"/>
              <w:right w:val="nil"/>
            </w:tcBorders>
            <w:hideMark/>
          </w:tcPr>
          <w:p w:rsidR="00ED4CC7" w:rsidRPr="00E17F8C" w:rsidRDefault="00ED4CC7" w:rsidP="008B313F">
            <w:pPr>
              <w:pStyle w:val="Default"/>
              <w:rPr>
                <w:rFonts w:cs="Times New Roman"/>
              </w:rPr>
            </w:pPr>
            <w:r w:rsidRPr="00E17F8C">
              <w:rPr>
                <w:rFonts w:cs="Times New Roman"/>
              </w:rPr>
              <w:t xml:space="preserve"> A beruházási előirányzat terhére kifizetés nem történt.</w:t>
            </w:r>
          </w:p>
        </w:tc>
      </w:tr>
    </w:tbl>
    <w:p w:rsidR="008456B9" w:rsidRPr="008456B9" w:rsidRDefault="008456B9" w:rsidP="008456B9">
      <w:pPr>
        <w:rPr>
          <w:b/>
          <w:u w:val="single"/>
        </w:rPr>
      </w:pPr>
    </w:p>
    <w:p w:rsidR="00910290" w:rsidRPr="008456B9" w:rsidRDefault="001B68E4" w:rsidP="0071274B">
      <w:pPr>
        <w:pStyle w:val="Listaszerbekezds"/>
        <w:numPr>
          <w:ilvl w:val="0"/>
          <w:numId w:val="27"/>
        </w:numPr>
        <w:ind w:left="0" w:hanging="284"/>
        <w:rPr>
          <w:rFonts w:ascii="Times New Roman" w:hAnsi="Times New Roman" w:cs="Times New Roman"/>
          <w:b/>
          <w:sz w:val="24"/>
          <w:szCs w:val="24"/>
          <w:u w:val="single"/>
        </w:rPr>
      </w:pPr>
      <w:r w:rsidRPr="00E17F8C">
        <w:rPr>
          <w:rFonts w:ascii="Times New Roman" w:hAnsi="Times New Roman" w:cs="Times New Roman"/>
          <w:b/>
          <w:sz w:val="24"/>
          <w:szCs w:val="24"/>
          <w:u w:val="single"/>
        </w:rPr>
        <w:t>F</w:t>
      </w:r>
      <w:r w:rsidR="00910290" w:rsidRPr="00E17F8C">
        <w:rPr>
          <w:rFonts w:ascii="Times New Roman" w:hAnsi="Times New Roman" w:cs="Times New Roman"/>
          <w:b/>
          <w:sz w:val="24"/>
          <w:szCs w:val="24"/>
          <w:u w:val="single"/>
        </w:rPr>
        <w:t>elújítások</w:t>
      </w:r>
    </w:p>
    <w:p w:rsidR="00A21056" w:rsidRPr="008B4370" w:rsidRDefault="00A21056" w:rsidP="0071274B">
      <w:pPr>
        <w:rPr>
          <w:rFonts w:eastAsia="Calibri"/>
          <w:u w:val="single"/>
          <w:lang w:eastAsia="en-US"/>
        </w:rPr>
      </w:pPr>
      <w:r w:rsidRPr="008B4370">
        <w:rPr>
          <w:rFonts w:eastAsia="Calibri"/>
          <w:u w:val="single"/>
          <w:lang w:eastAsia="en-US"/>
        </w:rPr>
        <w:t>Vaszary Villa állagmegóvó munkálataira (365/2014. (XI.27.)</w:t>
      </w:r>
      <w:r>
        <w:rPr>
          <w:rFonts w:eastAsia="Calibri"/>
          <w:u w:val="single"/>
          <w:lang w:eastAsia="en-US"/>
        </w:rPr>
        <w:t xml:space="preserve"> Tata</w:t>
      </w:r>
      <w:r w:rsidRPr="008B4370">
        <w:rPr>
          <w:rFonts w:eastAsia="Calibri"/>
          <w:u w:val="single"/>
          <w:lang w:eastAsia="en-US"/>
        </w:rPr>
        <w:t xml:space="preserve"> Kt. határozat)</w:t>
      </w:r>
    </w:p>
    <w:p w:rsidR="00A21056" w:rsidRDefault="00A21056" w:rsidP="00A21056">
      <w:pPr>
        <w:rPr>
          <w:rFonts w:eastAsia="Calibri"/>
          <w:lang w:eastAsia="en-US"/>
        </w:rPr>
      </w:pPr>
      <w:r>
        <w:rPr>
          <w:rFonts w:eastAsia="Calibri"/>
          <w:lang w:eastAsia="en-US"/>
        </w:rPr>
        <w:t>Önkormányzat a munkálatokra 2016-ban 832 E Ft-ot fordított</w:t>
      </w:r>
      <w:r w:rsidRPr="008B4370">
        <w:rPr>
          <w:rFonts w:eastAsia="Calibri"/>
          <w:lang w:eastAsia="en-US"/>
        </w:rPr>
        <w:t>.</w:t>
      </w:r>
    </w:p>
    <w:p w:rsidR="00A21056" w:rsidRDefault="00A21056" w:rsidP="00A21056">
      <w:pPr>
        <w:rPr>
          <w:rFonts w:eastAsia="Calibri"/>
          <w:lang w:eastAsia="en-US"/>
        </w:rPr>
      </w:pPr>
    </w:p>
    <w:p w:rsidR="00A21056" w:rsidRPr="008B4370" w:rsidRDefault="00A21056" w:rsidP="00A21056">
      <w:pPr>
        <w:rPr>
          <w:rFonts w:eastAsia="Calibri"/>
          <w:u w:val="single"/>
          <w:lang w:eastAsia="en-US"/>
        </w:rPr>
      </w:pPr>
      <w:r>
        <w:rPr>
          <w:rFonts w:eastAsia="Calibri"/>
          <w:u w:val="single"/>
          <w:lang w:eastAsia="en-US"/>
        </w:rPr>
        <w:t>Váralja u. 4. szám</w:t>
      </w:r>
      <w:r w:rsidR="008B313F">
        <w:rPr>
          <w:rFonts w:eastAsia="Calibri"/>
          <w:u w:val="single"/>
          <w:lang w:eastAsia="en-US"/>
        </w:rPr>
        <w:t xml:space="preserve"> alatti ingatlan Művelődési </w:t>
      </w:r>
      <w:proofErr w:type="gramStart"/>
      <w:r w:rsidR="008B313F">
        <w:rPr>
          <w:rFonts w:eastAsia="Calibri"/>
          <w:u w:val="single"/>
          <w:lang w:eastAsia="en-US"/>
        </w:rPr>
        <w:t xml:space="preserve">ház </w:t>
      </w:r>
      <w:r>
        <w:rPr>
          <w:rFonts w:eastAsia="Calibri"/>
          <w:u w:val="single"/>
          <w:lang w:eastAsia="en-US"/>
        </w:rPr>
        <w:t>tető</w:t>
      </w:r>
      <w:proofErr w:type="gramEnd"/>
      <w:r>
        <w:rPr>
          <w:rFonts w:eastAsia="Calibri"/>
          <w:u w:val="single"/>
          <w:lang w:eastAsia="en-US"/>
        </w:rPr>
        <w:t xml:space="preserve"> felújítása </w:t>
      </w:r>
      <w:r w:rsidRPr="008B4370">
        <w:rPr>
          <w:rFonts w:eastAsia="Calibri"/>
          <w:u w:val="single"/>
          <w:lang w:eastAsia="en-US"/>
        </w:rPr>
        <w:t>(3</w:t>
      </w:r>
      <w:r>
        <w:rPr>
          <w:rFonts w:eastAsia="Calibri"/>
          <w:u w:val="single"/>
          <w:lang w:eastAsia="en-US"/>
        </w:rPr>
        <w:t>53/2015</w:t>
      </w:r>
      <w:r w:rsidRPr="008B4370">
        <w:rPr>
          <w:rFonts w:eastAsia="Calibri"/>
          <w:u w:val="single"/>
          <w:lang w:eastAsia="en-US"/>
        </w:rPr>
        <w:t>. (X.</w:t>
      </w:r>
      <w:r>
        <w:rPr>
          <w:rFonts w:eastAsia="Calibri"/>
          <w:u w:val="single"/>
          <w:lang w:eastAsia="en-US"/>
        </w:rPr>
        <w:t>1</w:t>
      </w:r>
      <w:r w:rsidRPr="008B4370">
        <w:rPr>
          <w:rFonts w:eastAsia="Calibri"/>
          <w:u w:val="single"/>
          <w:lang w:eastAsia="en-US"/>
        </w:rPr>
        <w:t xml:space="preserve">.) </w:t>
      </w:r>
      <w:r>
        <w:rPr>
          <w:rFonts w:eastAsia="Calibri"/>
          <w:u w:val="single"/>
          <w:lang w:eastAsia="en-US"/>
        </w:rPr>
        <w:t xml:space="preserve">Tata </w:t>
      </w:r>
      <w:r w:rsidRPr="008B4370">
        <w:rPr>
          <w:rFonts w:eastAsia="Calibri"/>
          <w:u w:val="single"/>
          <w:lang w:eastAsia="en-US"/>
        </w:rPr>
        <w:t>Kt. határozat)</w:t>
      </w:r>
    </w:p>
    <w:p w:rsidR="00A21056" w:rsidRDefault="00A21056" w:rsidP="00A21056">
      <w:pPr>
        <w:rPr>
          <w:rFonts w:eastAsia="Calibri"/>
          <w:lang w:eastAsia="en-US"/>
        </w:rPr>
      </w:pPr>
      <w:r w:rsidRPr="008B4370">
        <w:rPr>
          <w:rFonts w:eastAsia="Calibri"/>
          <w:lang w:eastAsia="en-US"/>
        </w:rPr>
        <w:t xml:space="preserve">Felújítási kiadás </w:t>
      </w:r>
      <w:r>
        <w:rPr>
          <w:rFonts w:eastAsia="Calibri"/>
          <w:lang w:eastAsia="en-US"/>
        </w:rPr>
        <w:t xml:space="preserve">2016-ban </w:t>
      </w:r>
      <w:r w:rsidRPr="008B4370">
        <w:rPr>
          <w:rFonts w:eastAsia="Calibri"/>
          <w:lang w:eastAsia="en-US"/>
        </w:rPr>
        <w:t>nem keletkezett.</w:t>
      </w:r>
    </w:p>
    <w:p w:rsidR="00A21056" w:rsidRDefault="00A21056" w:rsidP="00A21056">
      <w:pPr>
        <w:rPr>
          <w:rFonts w:eastAsia="Calibri"/>
          <w:lang w:eastAsia="en-US"/>
        </w:rPr>
      </w:pPr>
    </w:p>
    <w:p w:rsidR="00A21056" w:rsidRDefault="00A21056" w:rsidP="00A21056">
      <w:pPr>
        <w:rPr>
          <w:rFonts w:eastAsia="Calibri"/>
          <w:u w:val="single"/>
          <w:lang w:eastAsia="en-US"/>
        </w:rPr>
      </w:pPr>
      <w:r>
        <w:rPr>
          <w:rFonts w:eastAsia="Calibri"/>
          <w:u w:val="single"/>
          <w:lang w:eastAsia="en-US"/>
        </w:rPr>
        <w:t>ÉDV Zrt-nek üzemeltetésre átadott ivóvíz és szennyvíz közmű felújítása</w:t>
      </w:r>
    </w:p>
    <w:p w:rsidR="00A21056" w:rsidRPr="008B4370" w:rsidRDefault="00A21056" w:rsidP="00A21056">
      <w:pPr>
        <w:rPr>
          <w:rFonts w:eastAsia="Calibri"/>
          <w:lang w:eastAsia="en-US"/>
        </w:rPr>
      </w:pPr>
      <w:r>
        <w:rPr>
          <w:rFonts w:eastAsia="Calibri"/>
          <w:lang w:eastAsia="en-US"/>
        </w:rPr>
        <w:t>Az ÉDV Zrt. az amortizációs keretből csak 2 426 E Ft-ot használt fel. A maradvány 2017-ben lesz realizá</w:t>
      </w:r>
      <w:r w:rsidR="00606C2F">
        <w:rPr>
          <w:rFonts w:eastAsia="Calibri"/>
          <w:lang w:eastAsia="en-US"/>
        </w:rPr>
        <w:t>lva, aminek az elszámolása, a vi</w:t>
      </w:r>
      <w:r>
        <w:rPr>
          <w:rFonts w:eastAsia="Calibri"/>
          <w:lang w:eastAsia="en-US"/>
        </w:rPr>
        <w:t>ziközművek állam részére történő átadás miatt várhatóan a 2017. évi rész előirányzattal együtt június 30-áig megtörténik</w:t>
      </w:r>
      <w:r w:rsidRPr="008B4370">
        <w:rPr>
          <w:rFonts w:eastAsia="Calibri"/>
          <w:lang w:eastAsia="en-US"/>
        </w:rPr>
        <w:t>.</w:t>
      </w:r>
    </w:p>
    <w:p w:rsidR="00942B0B" w:rsidRDefault="00942B0B" w:rsidP="00A21056">
      <w:pPr>
        <w:rPr>
          <w:rFonts w:eastAsia="Calibri"/>
          <w:lang w:eastAsia="en-US"/>
        </w:rPr>
      </w:pPr>
    </w:p>
    <w:p w:rsidR="00A21056" w:rsidRPr="008B4370" w:rsidRDefault="00E17F8C" w:rsidP="00A21056">
      <w:pPr>
        <w:rPr>
          <w:rFonts w:eastAsia="Calibri"/>
          <w:u w:val="single"/>
          <w:lang w:eastAsia="en-US"/>
        </w:rPr>
      </w:pPr>
      <w:r>
        <w:rPr>
          <w:rFonts w:eastAsia="Calibri"/>
          <w:u w:val="single"/>
          <w:lang w:eastAsia="en-US"/>
        </w:rPr>
        <w:lastRenderedPageBreak/>
        <w:t>Fényes f</w:t>
      </w:r>
      <w:r w:rsidR="00A21056">
        <w:rPr>
          <w:rFonts w:eastAsia="Calibri"/>
          <w:u w:val="single"/>
          <w:lang w:eastAsia="en-US"/>
        </w:rPr>
        <w:t>ürdő területén szezonnyitáshoz szükséges munkálatok</w:t>
      </w:r>
    </w:p>
    <w:p w:rsidR="00A21056" w:rsidRDefault="00A21056" w:rsidP="00A21056">
      <w:pPr>
        <w:rPr>
          <w:rFonts w:eastAsia="Calibri"/>
          <w:lang w:eastAsia="en-US"/>
        </w:rPr>
      </w:pPr>
      <w:r w:rsidRPr="008B4370">
        <w:rPr>
          <w:rFonts w:eastAsia="Calibri"/>
          <w:lang w:eastAsia="en-US"/>
        </w:rPr>
        <w:t xml:space="preserve">Az előirányzat terhére </w:t>
      </w:r>
      <w:r>
        <w:rPr>
          <w:rFonts w:eastAsia="Calibri"/>
          <w:lang w:eastAsia="en-US"/>
        </w:rPr>
        <w:t xml:space="preserve">10 494 </w:t>
      </w:r>
      <w:r w:rsidRPr="008B4370">
        <w:rPr>
          <w:rFonts w:eastAsia="Calibri"/>
          <w:lang w:eastAsia="en-US"/>
        </w:rPr>
        <w:t>E Ft pénzügyi teljesítés történt 201</w:t>
      </w:r>
      <w:r>
        <w:rPr>
          <w:rFonts w:eastAsia="Calibri"/>
          <w:lang w:eastAsia="en-US"/>
        </w:rPr>
        <w:t>6-ba</w:t>
      </w:r>
      <w:r w:rsidRPr="008B4370">
        <w:rPr>
          <w:rFonts w:eastAsia="Calibri"/>
          <w:lang w:eastAsia="en-US"/>
        </w:rPr>
        <w:t>n.</w:t>
      </w:r>
    </w:p>
    <w:p w:rsidR="00A21056" w:rsidRDefault="00A21056" w:rsidP="00A21056">
      <w:pPr>
        <w:rPr>
          <w:rFonts w:eastAsia="Calibri"/>
          <w:lang w:eastAsia="en-US"/>
        </w:rPr>
      </w:pPr>
    </w:p>
    <w:p w:rsidR="00A21056" w:rsidRPr="008B4370" w:rsidRDefault="00A21056" w:rsidP="00A21056">
      <w:pPr>
        <w:rPr>
          <w:rFonts w:eastAsia="Calibri"/>
          <w:u w:val="single"/>
          <w:lang w:eastAsia="en-US"/>
        </w:rPr>
      </w:pPr>
      <w:r>
        <w:rPr>
          <w:rFonts w:eastAsia="Calibri"/>
          <w:u w:val="single"/>
          <w:lang w:eastAsia="en-US"/>
        </w:rPr>
        <w:t>Fényes Napközis Táborban végzett felújítási munkálatok (249/2016. (VI.29.) Tata Kt. határozat)</w:t>
      </w:r>
    </w:p>
    <w:p w:rsidR="00A21056" w:rsidRPr="008B4370" w:rsidRDefault="00A21056" w:rsidP="00A21056">
      <w:pPr>
        <w:rPr>
          <w:rFonts w:eastAsia="Calibri"/>
          <w:lang w:eastAsia="en-US"/>
        </w:rPr>
      </w:pPr>
      <w:r>
        <w:rPr>
          <w:rFonts w:eastAsia="Calibri"/>
          <w:lang w:eastAsia="en-US"/>
        </w:rPr>
        <w:t>Önkormányzat</w:t>
      </w:r>
      <w:r w:rsidR="00606C2F">
        <w:rPr>
          <w:rFonts w:eastAsia="Calibri"/>
          <w:lang w:eastAsia="en-US"/>
        </w:rPr>
        <w:t xml:space="preserve"> a 2016. évi költségvetése műkö</w:t>
      </w:r>
      <w:r>
        <w:rPr>
          <w:rFonts w:eastAsia="Calibri"/>
          <w:lang w:eastAsia="en-US"/>
        </w:rPr>
        <w:t>dési tartaléka terhére 756 E Ft összeget fizetett ki a felújítási munkákra</w:t>
      </w:r>
      <w:r w:rsidRPr="008B4370">
        <w:rPr>
          <w:rFonts w:eastAsia="Calibri"/>
          <w:lang w:eastAsia="en-US"/>
        </w:rPr>
        <w:t>.</w:t>
      </w:r>
    </w:p>
    <w:p w:rsidR="00A21056" w:rsidRPr="008B4370" w:rsidRDefault="00A21056" w:rsidP="00A21056">
      <w:pPr>
        <w:rPr>
          <w:rFonts w:eastAsia="Calibri"/>
          <w:lang w:eastAsia="en-US"/>
        </w:rPr>
      </w:pPr>
    </w:p>
    <w:p w:rsidR="00A21056" w:rsidRPr="008B4370" w:rsidRDefault="00A21056" w:rsidP="00A21056">
      <w:pPr>
        <w:rPr>
          <w:rFonts w:eastAsia="Calibri"/>
          <w:lang w:eastAsia="en-US"/>
        </w:rPr>
      </w:pPr>
      <w:r>
        <w:rPr>
          <w:rFonts w:eastAsia="Calibri"/>
          <w:u w:val="single"/>
          <w:lang w:eastAsia="en-US"/>
        </w:rPr>
        <w:t>Építők parki fejlesztés II. ütem, közmű kiváltások</w:t>
      </w:r>
    </w:p>
    <w:p w:rsidR="00A21056" w:rsidRDefault="00A21056" w:rsidP="00A21056">
      <w:pPr>
        <w:rPr>
          <w:rFonts w:eastAsia="Calibri"/>
          <w:lang w:eastAsia="en-US"/>
        </w:rPr>
      </w:pPr>
      <w:r>
        <w:rPr>
          <w:rFonts w:eastAsia="Calibri"/>
          <w:lang w:eastAsia="en-US"/>
        </w:rPr>
        <w:t>A feladatra biztosított előirá</w:t>
      </w:r>
      <w:r w:rsidR="00065EC2">
        <w:rPr>
          <w:rFonts w:eastAsia="Calibri"/>
          <w:lang w:eastAsia="en-US"/>
        </w:rPr>
        <w:t xml:space="preserve">nyzat átcsoportosításra került. </w:t>
      </w:r>
      <w:r>
        <w:rPr>
          <w:rFonts w:eastAsia="Calibri"/>
          <w:lang w:eastAsia="en-US"/>
        </w:rPr>
        <w:t>Beruházási kiadásként 1 482 E Ft tervezési költség keletkezett.</w:t>
      </w:r>
    </w:p>
    <w:p w:rsidR="00A21056" w:rsidRDefault="00A21056" w:rsidP="00A21056">
      <w:pPr>
        <w:rPr>
          <w:rFonts w:eastAsia="Calibri"/>
          <w:lang w:eastAsia="en-US"/>
        </w:rPr>
      </w:pPr>
    </w:p>
    <w:p w:rsidR="00A21056" w:rsidRPr="008B4370" w:rsidRDefault="00A21056" w:rsidP="00A21056">
      <w:pPr>
        <w:rPr>
          <w:rFonts w:eastAsia="Calibri"/>
          <w:u w:val="single"/>
          <w:lang w:eastAsia="en-US"/>
        </w:rPr>
      </w:pPr>
      <w:r w:rsidRPr="008B4370">
        <w:rPr>
          <w:rFonts w:eastAsia="Calibri"/>
          <w:u w:val="single"/>
          <w:lang w:eastAsia="en-US"/>
        </w:rPr>
        <w:t>Önkormányzati bérlakások felújítása</w:t>
      </w:r>
    </w:p>
    <w:p w:rsidR="00A21056" w:rsidRPr="008B4370" w:rsidRDefault="00A21056" w:rsidP="00A21056">
      <w:pPr>
        <w:rPr>
          <w:rFonts w:eastAsia="Calibri"/>
          <w:lang w:eastAsia="en-US"/>
        </w:rPr>
      </w:pPr>
      <w:r w:rsidRPr="00203B8E">
        <w:rPr>
          <w:bCs/>
        </w:rPr>
        <w:t xml:space="preserve">Az önkormányzati tulajdonú bérlakásoknál szükségessé vált </w:t>
      </w:r>
      <w:r>
        <w:rPr>
          <w:rFonts w:eastAsia="Calibri"/>
          <w:lang w:eastAsia="en-US"/>
        </w:rPr>
        <w:t>22 db bérlakás felújítása (</w:t>
      </w:r>
      <w:r w:rsidRPr="00203B8E">
        <w:rPr>
          <w:bCs/>
        </w:rPr>
        <w:t>belső felújítás</w:t>
      </w:r>
      <w:r>
        <w:rPr>
          <w:bCs/>
        </w:rPr>
        <w:t xml:space="preserve">, </w:t>
      </w:r>
      <w:r w:rsidR="008B313F">
        <w:rPr>
          <w:bCs/>
        </w:rPr>
        <w:t>nyíl</w:t>
      </w:r>
      <w:r w:rsidRPr="00203B8E">
        <w:rPr>
          <w:bCs/>
        </w:rPr>
        <w:t>ászáró csere</w:t>
      </w:r>
      <w:r>
        <w:rPr>
          <w:bCs/>
        </w:rPr>
        <w:t>)</w:t>
      </w:r>
      <w:r w:rsidR="008B313F">
        <w:rPr>
          <w:bCs/>
        </w:rPr>
        <w:t>.</w:t>
      </w:r>
      <w:r>
        <w:rPr>
          <w:bCs/>
        </w:rPr>
        <w:t xml:space="preserve"> </w:t>
      </w:r>
      <w:r w:rsidRPr="00203B8E">
        <w:rPr>
          <w:bCs/>
        </w:rPr>
        <w:t xml:space="preserve">A munkálatok elvégzése megtörtént, a vállalkozói számlák </w:t>
      </w:r>
      <w:r>
        <w:rPr>
          <w:rFonts w:eastAsia="Calibri"/>
          <w:lang w:eastAsia="en-US"/>
        </w:rPr>
        <w:t>2016. évben 10 518 E</w:t>
      </w:r>
      <w:r w:rsidRPr="008B4370">
        <w:rPr>
          <w:rFonts w:eastAsia="Calibri"/>
          <w:lang w:eastAsia="en-US"/>
        </w:rPr>
        <w:t xml:space="preserve"> Ft</w:t>
      </w:r>
      <w:r>
        <w:rPr>
          <w:rFonts w:eastAsia="Calibri"/>
          <w:lang w:eastAsia="en-US"/>
        </w:rPr>
        <w:t xml:space="preserve"> értékben kifizetésre kerültek. </w:t>
      </w:r>
    </w:p>
    <w:p w:rsidR="00A21056" w:rsidRPr="008B4370" w:rsidRDefault="00A21056" w:rsidP="00A21056">
      <w:pPr>
        <w:rPr>
          <w:rFonts w:eastAsia="Calibri"/>
          <w:lang w:eastAsia="en-US"/>
        </w:rPr>
      </w:pPr>
    </w:p>
    <w:p w:rsidR="00A21056" w:rsidRPr="008B4370" w:rsidRDefault="00A21056" w:rsidP="00A21056">
      <w:pPr>
        <w:rPr>
          <w:rFonts w:eastAsia="Calibri"/>
          <w:u w:val="single"/>
          <w:lang w:eastAsia="en-US"/>
        </w:rPr>
      </w:pPr>
      <w:bookmarkStart w:id="0" w:name="_Hlk481656496"/>
      <w:r w:rsidRPr="008B4370">
        <w:rPr>
          <w:rFonts w:eastAsia="Calibri"/>
          <w:u w:val="single"/>
          <w:lang w:eastAsia="en-US"/>
        </w:rPr>
        <w:t>Önkormányzati nem lakás célú helyiségek felújítása</w:t>
      </w:r>
    </w:p>
    <w:p w:rsidR="00A21056" w:rsidRPr="00203B8E" w:rsidRDefault="00A21056" w:rsidP="00A21056">
      <w:pPr>
        <w:rPr>
          <w:bCs/>
        </w:rPr>
      </w:pPr>
      <w:r w:rsidRPr="00203B8E">
        <w:rPr>
          <w:bCs/>
        </w:rPr>
        <w:t xml:space="preserve">Az önkormányzati tulajdonú nem lakás célú helyiségeknél beltéri ajtók cseréje, kapukészítés, valamint villamos ellátás felújítása történt. A munkálatok elvégzése, a vállalkozói számlák kiegyenlítése </w:t>
      </w:r>
      <w:r>
        <w:rPr>
          <w:bCs/>
        </w:rPr>
        <w:t>3 400</w:t>
      </w:r>
      <w:r w:rsidRPr="00203B8E">
        <w:rPr>
          <w:bCs/>
        </w:rPr>
        <w:t xml:space="preserve"> E Ft értékben megtörtént.</w:t>
      </w:r>
    </w:p>
    <w:bookmarkEnd w:id="0"/>
    <w:p w:rsidR="008B313F" w:rsidRDefault="008B313F" w:rsidP="00A21056">
      <w:pPr>
        <w:rPr>
          <w:rFonts w:eastAsia="Calibri"/>
          <w:lang w:eastAsia="en-US"/>
        </w:rPr>
      </w:pPr>
    </w:p>
    <w:p w:rsidR="00A21056" w:rsidRPr="008B4370" w:rsidRDefault="008B313F" w:rsidP="00A21056">
      <w:pPr>
        <w:rPr>
          <w:rFonts w:eastAsia="Calibri"/>
          <w:u w:val="single"/>
          <w:lang w:eastAsia="en-US"/>
        </w:rPr>
      </w:pPr>
      <w:r>
        <w:rPr>
          <w:rFonts w:eastAsia="Calibri"/>
          <w:u w:val="single"/>
          <w:lang w:eastAsia="en-US"/>
        </w:rPr>
        <w:t xml:space="preserve">Kálvária u. 5. </w:t>
      </w:r>
      <w:r w:rsidR="00A21056">
        <w:rPr>
          <w:rFonts w:eastAsia="Calibri"/>
          <w:u w:val="single"/>
          <w:lang w:eastAsia="en-US"/>
        </w:rPr>
        <w:t>korszerűsítése</w:t>
      </w:r>
    </w:p>
    <w:p w:rsidR="00A21056" w:rsidRDefault="00A21056" w:rsidP="00A21056">
      <w:pPr>
        <w:rPr>
          <w:rFonts w:eastAsia="Calibri"/>
          <w:lang w:eastAsia="en-US"/>
        </w:rPr>
      </w:pPr>
      <w:bookmarkStart w:id="1" w:name="_Hlk481677075"/>
      <w:r w:rsidRPr="008B4370">
        <w:rPr>
          <w:rFonts w:eastAsia="Calibri"/>
          <w:lang w:eastAsia="en-US"/>
        </w:rPr>
        <w:t xml:space="preserve">Az előirányzat </w:t>
      </w:r>
      <w:r>
        <w:rPr>
          <w:rFonts w:eastAsia="Calibri"/>
          <w:lang w:eastAsia="en-US"/>
        </w:rPr>
        <w:t xml:space="preserve">terhére 2016-ban kifizetés </w:t>
      </w:r>
      <w:r w:rsidRPr="008B4370">
        <w:rPr>
          <w:rFonts w:eastAsia="Calibri"/>
          <w:lang w:eastAsia="en-US"/>
        </w:rPr>
        <w:t xml:space="preserve">nem </w:t>
      </w:r>
      <w:r>
        <w:rPr>
          <w:rFonts w:eastAsia="Calibri"/>
          <w:lang w:eastAsia="en-US"/>
        </w:rPr>
        <w:t>történt</w:t>
      </w:r>
      <w:r w:rsidRPr="008B4370">
        <w:rPr>
          <w:rFonts w:eastAsia="Calibri"/>
          <w:lang w:eastAsia="en-US"/>
        </w:rPr>
        <w:t>.</w:t>
      </w:r>
      <w:bookmarkEnd w:id="1"/>
    </w:p>
    <w:p w:rsidR="00A21056" w:rsidRDefault="00A21056" w:rsidP="00A21056">
      <w:pPr>
        <w:rPr>
          <w:rFonts w:eastAsia="Calibri"/>
          <w:lang w:eastAsia="en-US"/>
        </w:rPr>
      </w:pPr>
    </w:p>
    <w:p w:rsidR="00A21056" w:rsidRPr="008B4370" w:rsidRDefault="00A21056" w:rsidP="00A21056">
      <w:pPr>
        <w:rPr>
          <w:rFonts w:eastAsia="Calibri"/>
          <w:u w:val="single"/>
          <w:lang w:eastAsia="en-US"/>
        </w:rPr>
      </w:pPr>
      <w:r w:rsidRPr="008B4370">
        <w:rPr>
          <w:rFonts w:eastAsia="Calibri"/>
          <w:u w:val="single"/>
          <w:lang w:eastAsia="en-US"/>
        </w:rPr>
        <w:t xml:space="preserve">Almási u. 43. </w:t>
      </w:r>
      <w:r>
        <w:rPr>
          <w:rFonts w:eastAsia="Calibri"/>
          <w:u w:val="single"/>
          <w:lang w:eastAsia="en-US"/>
        </w:rPr>
        <w:t>zsilipszoba kialakítása</w:t>
      </w:r>
    </w:p>
    <w:p w:rsidR="00A21056" w:rsidRDefault="00A21056" w:rsidP="00A21056">
      <w:pPr>
        <w:rPr>
          <w:rFonts w:eastAsia="Calibri"/>
          <w:lang w:eastAsia="en-US"/>
        </w:rPr>
      </w:pPr>
      <w:r w:rsidRPr="008B4370">
        <w:rPr>
          <w:rFonts w:eastAsia="Calibri"/>
          <w:lang w:eastAsia="en-US"/>
        </w:rPr>
        <w:t xml:space="preserve">A </w:t>
      </w:r>
      <w:r>
        <w:rPr>
          <w:rFonts w:eastAsia="Calibri"/>
          <w:lang w:eastAsia="en-US"/>
        </w:rPr>
        <w:t>zsilipszoba kialakítása, műszaki átadása és pénzügyi elszámolása megtörtént</w:t>
      </w:r>
      <w:r w:rsidR="008B313F">
        <w:rPr>
          <w:rFonts w:eastAsia="Calibri"/>
          <w:lang w:eastAsia="en-US"/>
        </w:rPr>
        <w:t>,</w:t>
      </w:r>
      <w:r>
        <w:rPr>
          <w:rFonts w:eastAsia="Calibri"/>
          <w:lang w:eastAsia="en-US"/>
        </w:rPr>
        <w:t xml:space="preserve"> a munkálatok </w:t>
      </w:r>
      <w:r w:rsidRPr="008B4370">
        <w:rPr>
          <w:rFonts w:eastAsia="Calibri"/>
          <w:lang w:eastAsia="en-US"/>
        </w:rPr>
        <w:t>ellenértékét</w:t>
      </w:r>
      <w:r w:rsidR="008B313F">
        <w:rPr>
          <w:rFonts w:eastAsia="Calibri"/>
          <w:lang w:eastAsia="en-US"/>
        </w:rPr>
        <w:t xml:space="preserve">, </w:t>
      </w:r>
      <w:r>
        <w:rPr>
          <w:rFonts w:eastAsia="Calibri"/>
          <w:lang w:eastAsia="en-US"/>
        </w:rPr>
        <w:t xml:space="preserve">2 496 E Ft-ot </w:t>
      </w:r>
      <w:r w:rsidRPr="008B4370">
        <w:rPr>
          <w:rFonts w:eastAsia="Calibri"/>
          <w:lang w:eastAsia="en-US"/>
        </w:rPr>
        <w:t>kifizettük.</w:t>
      </w:r>
    </w:p>
    <w:p w:rsidR="00A21056" w:rsidRDefault="00A21056" w:rsidP="00A21056">
      <w:pPr>
        <w:rPr>
          <w:rFonts w:eastAsia="Calibri"/>
          <w:lang w:eastAsia="en-US"/>
        </w:rPr>
      </w:pPr>
    </w:p>
    <w:p w:rsidR="00A21056" w:rsidRPr="008B4370" w:rsidRDefault="00A21056" w:rsidP="00A21056">
      <w:pPr>
        <w:rPr>
          <w:rFonts w:eastAsia="Calibri"/>
          <w:u w:val="single"/>
          <w:lang w:eastAsia="en-US"/>
        </w:rPr>
      </w:pPr>
      <w:r w:rsidRPr="008B4370">
        <w:rPr>
          <w:rFonts w:eastAsia="Calibri"/>
          <w:u w:val="single"/>
          <w:lang w:eastAsia="en-US"/>
        </w:rPr>
        <w:t>A</w:t>
      </w:r>
      <w:r w:rsidR="00606C2F">
        <w:rPr>
          <w:rFonts w:eastAsia="Calibri"/>
          <w:u w:val="single"/>
          <w:lang w:eastAsia="en-US"/>
        </w:rPr>
        <w:t xml:space="preserve">gostyáni u. </w:t>
      </w:r>
      <w:r>
        <w:rPr>
          <w:rFonts w:eastAsia="Calibri"/>
          <w:u w:val="single"/>
          <w:lang w:eastAsia="en-US"/>
        </w:rPr>
        <w:t>1-3. homlokzat felújítása</w:t>
      </w:r>
    </w:p>
    <w:p w:rsidR="00A21056" w:rsidRDefault="00A21056" w:rsidP="00A21056">
      <w:pPr>
        <w:rPr>
          <w:rFonts w:eastAsia="Calibri"/>
          <w:lang w:eastAsia="en-US"/>
        </w:rPr>
      </w:pPr>
      <w:r w:rsidRPr="008B4370">
        <w:rPr>
          <w:rFonts w:eastAsia="Calibri"/>
          <w:lang w:eastAsia="en-US"/>
        </w:rPr>
        <w:t xml:space="preserve">Felújítási kiadás </w:t>
      </w:r>
      <w:r>
        <w:rPr>
          <w:rFonts w:eastAsia="Calibri"/>
          <w:lang w:eastAsia="en-US"/>
        </w:rPr>
        <w:t xml:space="preserve">2016-ban </w:t>
      </w:r>
      <w:r w:rsidRPr="008B4370">
        <w:rPr>
          <w:rFonts w:eastAsia="Calibri"/>
          <w:lang w:eastAsia="en-US"/>
        </w:rPr>
        <w:t>nem keletkezett.</w:t>
      </w:r>
    </w:p>
    <w:p w:rsidR="00A21056" w:rsidRDefault="00A21056" w:rsidP="00A21056">
      <w:pPr>
        <w:rPr>
          <w:rFonts w:eastAsia="Calibri"/>
          <w:lang w:eastAsia="en-US"/>
        </w:rPr>
      </w:pPr>
    </w:p>
    <w:p w:rsidR="00A21056" w:rsidRPr="008B4370" w:rsidRDefault="00A21056" w:rsidP="00A21056">
      <w:pPr>
        <w:rPr>
          <w:rFonts w:eastAsia="Calibri"/>
          <w:u w:val="single"/>
          <w:lang w:eastAsia="en-US"/>
        </w:rPr>
      </w:pPr>
      <w:r>
        <w:rPr>
          <w:rFonts w:eastAsia="Calibri"/>
          <w:u w:val="single"/>
          <w:lang w:eastAsia="en-US"/>
        </w:rPr>
        <w:t>Útfelújítások tervezése</w:t>
      </w:r>
    </w:p>
    <w:p w:rsidR="00A21056" w:rsidRDefault="00A21056" w:rsidP="00A21056">
      <w:pPr>
        <w:rPr>
          <w:rFonts w:eastAsia="Calibri"/>
          <w:lang w:eastAsia="en-US"/>
        </w:rPr>
      </w:pPr>
      <w:r>
        <w:rPr>
          <w:rFonts w:eastAsia="Calibri"/>
          <w:lang w:eastAsia="en-US"/>
        </w:rPr>
        <w:t>Tervezési kiadás keletk</w:t>
      </w:r>
      <w:r w:rsidR="00606C2F">
        <w:rPr>
          <w:rFonts w:eastAsia="Calibri"/>
          <w:lang w:eastAsia="en-US"/>
        </w:rPr>
        <w:t xml:space="preserve">ezett a Tulipán u., Balogh F. </w:t>
      </w:r>
      <w:proofErr w:type="gramStart"/>
      <w:r w:rsidR="00606C2F">
        <w:rPr>
          <w:rFonts w:eastAsia="Calibri"/>
          <w:lang w:eastAsia="en-US"/>
        </w:rPr>
        <w:t>u.</w:t>
      </w:r>
      <w:proofErr w:type="gramEnd"/>
      <w:r>
        <w:rPr>
          <w:rFonts w:eastAsia="Calibri"/>
          <w:lang w:eastAsia="en-US"/>
        </w:rPr>
        <w:t>, és Határ út mart aszfaltos útfelújításával, továbbá a Kodály tér kertépítészetével kapcsolatosan 975 E Ft értékben.</w:t>
      </w:r>
    </w:p>
    <w:p w:rsidR="00E57476" w:rsidRDefault="00E57476" w:rsidP="00A21056">
      <w:pPr>
        <w:rPr>
          <w:rFonts w:eastAsia="Calibri"/>
          <w:lang w:eastAsia="en-US"/>
        </w:rPr>
      </w:pPr>
    </w:p>
    <w:p w:rsidR="00065EC2" w:rsidRDefault="00A21056" w:rsidP="00A21056">
      <w:pPr>
        <w:rPr>
          <w:rFonts w:eastAsia="Calibri"/>
          <w:u w:val="single"/>
          <w:lang w:eastAsia="en-US"/>
        </w:rPr>
      </w:pPr>
      <w:r>
        <w:rPr>
          <w:rFonts w:eastAsia="Calibri"/>
          <w:u w:val="single"/>
          <w:lang w:eastAsia="en-US"/>
        </w:rPr>
        <w:t>Út és járdafelújítások</w:t>
      </w:r>
    </w:p>
    <w:p w:rsidR="00A21056" w:rsidRDefault="00A21056" w:rsidP="00A21056">
      <w:pPr>
        <w:rPr>
          <w:rFonts w:eastAsia="Calibri"/>
          <w:lang w:eastAsia="en-US"/>
        </w:rPr>
      </w:pPr>
      <w:r>
        <w:rPr>
          <w:rFonts w:eastAsia="Calibri"/>
          <w:lang w:eastAsia="en-US"/>
        </w:rPr>
        <w:t xml:space="preserve">A 2016. évi előirányzat terhére 6 373 E Ft értékben elkészült a Tata, Május 1. 1-17. mögötti parkoló, a Tata, Bartók B. u. mozgáskorlátozott parkoló átépítése, továbbá a </w:t>
      </w:r>
      <w:r>
        <w:rPr>
          <w:rFonts w:eastAsia="Calibri"/>
          <w:lang w:eastAsia="en-US"/>
        </w:rPr>
        <w:br/>
        <w:t>Tata, Kálvária utcai járda felújítása és a Tata, Kossuth tér és Bercsényi u. közterületi ereszcsatorna átépítése.</w:t>
      </w:r>
    </w:p>
    <w:p w:rsidR="00A21056" w:rsidRDefault="00A21056" w:rsidP="00A21056">
      <w:pPr>
        <w:rPr>
          <w:rFonts w:eastAsia="Calibri"/>
          <w:lang w:eastAsia="en-US"/>
        </w:rPr>
      </w:pPr>
    </w:p>
    <w:p w:rsidR="00065EC2" w:rsidRDefault="00A21056" w:rsidP="00A21056">
      <w:pPr>
        <w:rPr>
          <w:rFonts w:eastAsia="Calibri"/>
          <w:u w:val="single"/>
          <w:lang w:eastAsia="en-US"/>
        </w:rPr>
      </w:pPr>
      <w:r>
        <w:rPr>
          <w:rFonts w:eastAsia="Calibri"/>
          <w:u w:val="single"/>
          <w:lang w:eastAsia="en-US"/>
        </w:rPr>
        <w:t xml:space="preserve">Pormentesítés, mart aszfaltos útfelújítás (Balogh F. </w:t>
      </w:r>
      <w:proofErr w:type="gramStart"/>
      <w:r>
        <w:rPr>
          <w:rFonts w:eastAsia="Calibri"/>
          <w:u w:val="single"/>
          <w:lang w:eastAsia="en-US"/>
        </w:rPr>
        <w:t>u.</w:t>
      </w:r>
      <w:proofErr w:type="gramEnd"/>
      <w:r>
        <w:rPr>
          <w:rFonts w:eastAsia="Calibri"/>
          <w:u w:val="single"/>
          <w:lang w:eastAsia="en-US"/>
        </w:rPr>
        <w:t>, Határ út, Tulipán u.)</w:t>
      </w:r>
    </w:p>
    <w:p w:rsidR="00A21056" w:rsidRPr="00337A57" w:rsidRDefault="00065EC2" w:rsidP="00A21056">
      <w:pPr>
        <w:rPr>
          <w:rFonts w:eastAsia="Calibri"/>
          <w:lang w:eastAsia="en-US"/>
        </w:rPr>
      </w:pPr>
      <w:r>
        <w:rPr>
          <w:rFonts w:eastAsia="Calibri"/>
          <w:lang w:eastAsia="en-US"/>
        </w:rPr>
        <w:t>A</w:t>
      </w:r>
      <w:r w:rsidR="00A21056">
        <w:rPr>
          <w:rFonts w:eastAsia="Calibri"/>
          <w:lang w:eastAsia="en-US"/>
        </w:rPr>
        <w:t>z útfelújítási munkálatok elkészültek 12 473 E Ft értékben</w:t>
      </w:r>
      <w:r w:rsidR="00ED4989">
        <w:rPr>
          <w:rFonts w:eastAsia="Calibri"/>
          <w:lang w:eastAsia="en-US"/>
        </w:rPr>
        <w:t>,</w:t>
      </w:r>
      <w:r w:rsidR="00A21056">
        <w:rPr>
          <w:rFonts w:eastAsia="Calibri"/>
          <w:lang w:eastAsia="en-US"/>
        </w:rPr>
        <w:t xml:space="preserve"> kifizetésük megtörtént.</w:t>
      </w:r>
    </w:p>
    <w:p w:rsidR="00A21056" w:rsidRDefault="00A21056" w:rsidP="00A21056">
      <w:pPr>
        <w:rPr>
          <w:rFonts w:eastAsia="Calibri"/>
          <w:lang w:eastAsia="en-US"/>
        </w:rPr>
      </w:pPr>
    </w:p>
    <w:p w:rsidR="00A21056" w:rsidRDefault="00A21056" w:rsidP="00A21056">
      <w:r w:rsidRPr="00337A57">
        <w:rPr>
          <w:u w:val="single"/>
        </w:rPr>
        <w:t>Naplókert u. burkolat felújításhoz kapcsoló önkormányzati feladatok (megállapodás alapján)</w:t>
      </w:r>
      <w:bookmarkStart w:id="2" w:name="_Hlk481658459"/>
      <w:r>
        <w:rPr>
          <w:u w:val="single"/>
        </w:rPr>
        <w:br/>
      </w:r>
      <w:r w:rsidRPr="008B4370">
        <w:rPr>
          <w:rFonts w:eastAsia="Calibri"/>
          <w:lang w:eastAsia="en-US"/>
        </w:rPr>
        <w:t>A megállapodásban vállalt forgalomtechnikai részek kivitelezése (felfestési terv, felfestés, táblák stb.) a forgalomba helyezés előt</w:t>
      </w:r>
      <w:r>
        <w:rPr>
          <w:rFonts w:eastAsia="Calibri"/>
          <w:lang w:eastAsia="en-US"/>
        </w:rPr>
        <w:t>t</w:t>
      </w:r>
      <w:r w:rsidRPr="008B4370">
        <w:rPr>
          <w:rFonts w:eastAsia="Calibri"/>
          <w:lang w:eastAsia="en-US"/>
        </w:rPr>
        <w:t xml:space="preserve"> 2016. évben elvégzendő feladatok</w:t>
      </w:r>
      <w:r>
        <w:rPr>
          <w:rFonts w:eastAsia="Calibri"/>
          <w:lang w:eastAsia="en-US"/>
        </w:rPr>
        <w:t xml:space="preserve"> voltak, melyek nem felújítási kiadásként kerültek kifizetésre, ezért </w:t>
      </w:r>
      <w:r>
        <w:t>2016. évben felújítási kifizetés nem történt</w:t>
      </w:r>
      <w:bookmarkEnd w:id="2"/>
      <w:r>
        <w:t>.</w:t>
      </w:r>
    </w:p>
    <w:p w:rsidR="00A21056" w:rsidRPr="00337A57" w:rsidRDefault="00A21056" w:rsidP="00A21056"/>
    <w:p w:rsidR="00065EC2" w:rsidRDefault="00A21056" w:rsidP="00A21056">
      <w:pPr>
        <w:rPr>
          <w:u w:val="single"/>
        </w:rPr>
      </w:pPr>
      <w:r w:rsidRPr="00337A57">
        <w:rPr>
          <w:u w:val="single"/>
        </w:rPr>
        <w:lastRenderedPageBreak/>
        <w:t>Szent István u. 41-45</w:t>
      </w:r>
      <w:r w:rsidR="00AA17E9">
        <w:rPr>
          <w:u w:val="single"/>
        </w:rPr>
        <w:t>.</w:t>
      </w:r>
      <w:r w:rsidRPr="00337A57">
        <w:rPr>
          <w:u w:val="single"/>
        </w:rPr>
        <w:t xml:space="preserve"> szennyvíz kiváltás</w:t>
      </w:r>
    </w:p>
    <w:p w:rsidR="00A21056" w:rsidRDefault="00A21056" w:rsidP="00A21056">
      <w:r>
        <w:t xml:space="preserve">A fenti ingatlanok bekötő vezetékeinek kiváltása egyrészt a további bekötések felülvizsgálata, másrészt mivel a bekötő </w:t>
      </w:r>
      <w:r w:rsidR="00606C2F">
        <w:t>vezetékek a hálózat részei, a vi</w:t>
      </w:r>
      <w:r>
        <w:t>ziközművek állam részére történő átadása miatt okafogyottá vált.</w:t>
      </w:r>
    </w:p>
    <w:p w:rsidR="00A21056" w:rsidRDefault="00A21056" w:rsidP="00A21056">
      <w:pPr>
        <w:rPr>
          <w:u w:val="single"/>
        </w:rPr>
      </w:pPr>
    </w:p>
    <w:p w:rsidR="00065EC2" w:rsidRDefault="00A21056" w:rsidP="00A21056">
      <w:pPr>
        <w:rPr>
          <w:u w:val="single"/>
        </w:rPr>
      </w:pPr>
      <w:r w:rsidRPr="00337A57">
        <w:rPr>
          <w:u w:val="single"/>
        </w:rPr>
        <w:t>Bacsó B.</w:t>
      </w:r>
      <w:r w:rsidR="00832763">
        <w:rPr>
          <w:u w:val="single"/>
        </w:rPr>
        <w:t xml:space="preserve"> </w:t>
      </w:r>
      <w:r w:rsidRPr="00337A57">
        <w:rPr>
          <w:u w:val="single"/>
        </w:rPr>
        <w:t>u. 66. hálózat felújítás</w:t>
      </w:r>
    </w:p>
    <w:p w:rsidR="00A21056" w:rsidRPr="00337A57" w:rsidRDefault="00A21056" w:rsidP="00A21056">
      <w:r>
        <w:t xml:space="preserve">Az előzetesen tervezett hálózat felújításra, hibaelhárításra nem volt </w:t>
      </w:r>
      <w:r w:rsidR="00AA17E9">
        <w:t xml:space="preserve">szükség, ezért az előirányzatot </w:t>
      </w:r>
      <w:r>
        <w:t xml:space="preserve">a </w:t>
      </w:r>
      <w:r w:rsidR="00AA17E9">
        <w:t>v</w:t>
      </w:r>
      <w:r>
        <w:t>ízrendezési munkák</w:t>
      </w:r>
      <w:r w:rsidR="00ED4989">
        <w:t>ra</w:t>
      </w:r>
      <w:r>
        <w:t>, illetve más közvilágítás felújítási munkákra átcsoportosítottuk.</w:t>
      </w:r>
    </w:p>
    <w:p w:rsidR="00A21056" w:rsidRPr="00337A57" w:rsidRDefault="00A21056" w:rsidP="00A21056">
      <w:pPr>
        <w:rPr>
          <w:u w:val="single"/>
        </w:rPr>
      </w:pPr>
    </w:p>
    <w:p w:rsidR="00065EC2" w:rsidRDefault="00065EC2" w:rsidP="00A21056">
      <w:pPr>
        <w:rPr>
          <w:u w:val="single"/>
        </w:rPr>
      </w:pPr>
      <w:r>
        <w:rPr>
          <w:u w:val="single"/>
        </w:rPr>
        <w:t>Szivárvány Óvoda gyeptéglázás</w:t>
      </w:r>
    </w:p>
    <w:p w:rsidR="00A21056" w:rsidRDefault="00A21056" w:rsidP="00A21056">
      <w:r>
        <w:t>A gyeptéglázáshoz az előkészületek megtörténtek, a gyeptéglát a tavaszi időszakban a Városgazda Kft. fogja lerakni.</w:t>
      </w:r>
    </w:p>
    <w:p w:rsidR="00A21056" w:rsidRDefault="00A21056" w:rsidP="00A21056">
      <w:pPr>
        <w:rPr>
          <w:rFonts w:eastAsia="Calibri"/>
          <w:u w:val="single"/>
          <w:lang w:eastAsia="en-US"/>
        </w:rPr>
      </w:pPr>
    </w:p>
    <w:p w:rsidR="00A21056" w:rsidRPr="00337A57" w:rsidRDefault="00A21056" w:rsidP="00A21056">
      <w:pPr>
        <w:rPr>
          <w:u w:val="single"/>
        </w:rPr>
      </w:pPr>
      <w:r w:rsidRPr="00337A57">
        <w:rPr>
          <w:u w:val="single"/>
        </w:rPr>
        <w:t>Ady Endre utca zöldterület felújítás</w:t>
      </w:r>
    </w:p>
    <w:p w:rsidR="00A21056" w:rsidRDefault="00A21056" w:rsidP="00A21056">
      <w:r>
        <w:t xml:space="preserve">A rendelkezésre álló összegből az Ady Endre utca – Kodály tér környezetében lévő </w:t>
      </w:r>
      <w:proofErr w:type="spellStart"/>
      <w:r>
        <w:t>magaságyások</w:t>
      </w:r>
      <w:proofErr w:type="spellEnd"/>
      <w:r>
        <w:t xml:space="preserve">, szökőkút, tér felújítását végeztük el. </w:t>
      </w:r>
      <w:r w:rsidRPr="008B4370">
        <w:rPr>
          <w:rFonts w:eastAsia="Calibri"/>
          <w:lang w:eastAsia="en-US"/>
        </w:rPr>
        <w:t xml:space="preserve">Az előirányzat </w:t>
      </w:r>
      <w:r>
        <w:rPr>
          <w:rFonts w:eastAsia="Calibri"/>
          <w:lang w:eastAsia="en-US"/>
        </w:rPr>
        <w:t xml:space="preserve">terhére 2016-ban kifizetés </w:t>
      </w:r>
      <w:r w:rsidRPr="008B4370">
        <w:rPr>
          <w:rFonts w:eastAsia="Calibri"/>
          <w:lang w:eastAsia="en-US"/>
        </w:rPr>
        <w:t xml:space="preserve">nem </w:t>
      </w:r>
      <w:r>
        <w:rPr>
          <w:rFonts w:eastAsia="Calibri"/>
          <w:lang w:eastAsia="en-US"/>
        </w:rPr>
        <w:t>történt</w:t>
      </w:r>
      <w:r w:rsidRPr="008B4370">
        <w:rPr>
          <w:rFonts w:eastAsia="Calibri"/>
          <w:lang w:eastAsia="en-US"/>
        </w:rPr>
        <w:t>.</w:t>
      </w:r>
    </w:p>
    <w:p w:rsidR="00A21056" w:rsidRDefault="00A21056" w:rsidP="00A21056">
      <w:pPr>
        <w:rPr>
          <w:rFonts w:eastAsia="Calibri"/>
          <w:u w:val="single"/>
          <w:lang w:eastAsia="en-US"/>
        </w:rPr>
      </w:pPr>
    </w:p>
    <w:p w:rsidR="00065EC2" w:rsidRDefault="00A21056" w:rsidP="00A21056">
      <w:pPr>
        <w:rPr>
          <w:rFonts w:eastAsia="Calibri"/>
          <w:u w:val="single"/>
          <w:lang w:eastAsia="en-US"/>
        </w:rPr>
      </w:pPr>
      <w:r>
        <w:rPr>
          <w:rFonts w:eastAsia="Calibri"/>
          <w:u w:val="single"/>
          <w:lang w:eastAsia="en-US"/>
        </w:rPr>
        <w:t>Garázs, raktár hátsó fedett beálló felújítás</w:t>
      </w:r>
    </w:p>
    <w:p w:rsidR="00A21056" w:rsidRDefault="00A21056" w:rsidP="00A21056">
      <w:pPr>
        <w:rPr>
          <w:rFonts w:eastAsia="Calibri"/>
          <w:lang w:eastAsia="en-US"/>
        </w:rPr>
      </w:pPr>
      <w:r>
        <w:rPr>
          <w:rFonts w:eastAsia="Calibri"/>
          <w:lang w:eastAsia="en-US"/>
        </w:rPr>
        <w:t>A munkálatokra 2016-ban 368 E Ft értékben történt kifizetés</w:t>
      </w:r>
      <w:r w:rsidRPr="008B4370">
        <w:rPr>
          <w:rFonts w:eastAsia="Calibri"/>
          <w:lang w:eastAsia="en-US"/>
        </w:rPr>
        <w:t>.</w:t>
      </w:r>
    </w:p>
    <w:p w:rsidR="00A21056" w:rsidRDefault="00A21056" w:rsidP="00A21056">
      <w:pPr>
        <w:rPr>
          <w:rFonts w:eastAsia="Calibri"/>
          <w:lang w:eastAsia="en-US"/>
        </w:rPr>
      </w:pPr>
    </w:p>
    <w:p w:rsidR="00065EC2" w:rsidRDefault="00B02AA7" w:rsidP="00A21056">
      <w:pPr>
        <w:rPr>
          <w:u w:val="single"/>
        </w:rPr>
      </w:pPr>
      <w:r>
        <w:rPr>
          <w:u w:val="single"/>
        </w:rPr>
        <w:t xml:space="preserve">Fényes </w:t>
      </w:r>
      <w:r w:rsidR="00A21056" w:rsidRPr="00824963">
        <w:rPr>
          <w:u w:val="single"/>
        </w:rPr>
        <w:t>fürdőn lévő üdülők v</w:t>
      </w:r>
      <w:r w:rsidR="00A21056">
        <w:rPr>
          <w:u w:val="single"/>
        </w:rPr>
        <w:t>i</w:t>
      </w:r>
      <w:r w:rsidR="00A21056" w:rsidRPr="00824963">
        <w:rPr>
          <w:u w:val="single"/>
        </w:rPr>
        <w:t>zesblokkjának felújítás</w:t>
      </w:r>
      <w:r w:rsidR="00A21056">
        <w:rPr>
          <w:u w:val="single"/>
        </w:rPr>
        <w:t>a</w:t>
      </w:r>
    </w:p>
    <w:p w:rsidR="00A21056" w:rsidRDefault="00A21056" w:rsidP="00A21056">
      <w:r>
        <w:t>A munkálatok elvégzésére kerültek</w:t>
      </w:r>
      <w:r w:rsidR="00AA17E9">
        <w:t>,</w:t>
      </w:r>
      <w:r>
        <w:t xml:space="preserve"> ellenértékük 4 361 E Ft kifizetése </w:t>
      </w:r>
      <w:r w:rsidR="00ED4989">
        <w:t>meg</w:t>
      </w:r>
      <w:r>
        <w:t>történt.</w:t>
      </w:r>
    </w:p>
    <w:p w:rsidR="00A21056" w:rsidRDefault="00A21056" w:rsidP="00A21056"/>
    <w:p w:rsidR="00A21056" w:rsidRPr="000B6267" w:rsidRDefault="00AA17E9" w:rsidP="00A21056">
      <w:pPr>
        <w:rPr>
          <w:u w:val="single"/>
        </w:rPr>
      </w:pPr>
      <w:r>
        <w:rPr>
          <w:u w:val="single"/>
        </w:rPr>
        <w:t xml:space="preserve">Fényes </w:t>
      </w:r>
      <w:r w:rsidR="00A21056" w:rsidRPr="000B6267">
        <w:rPr>
          <w:u w:val="single"/>
        </w:rPr>
        <w:t xml:space="preserve">fürdőn található Grófi-tó vízjogi létesítési engedélyében rögzített feladatok </w:t>
      </w:r>
    </w:p>
    <w:p w:rsidR="00A21056" w:rsidRDefault="00A21056" w:rsidP="00A21056">
      <w:r>
        <w:t xml:space="preserve">A Grófi-tó kotrása, mederrendezése, új rézsű kialakítása megtörtént, a tó az idei </w:t>
      </w:r>
      <w:r w:rsidR="00606C2F">
        <w:t>évben új formájában várja a láto</w:t>
      </w:r>
      <w:r>
        <w:t>gatókat. A munkálatokra 2016-ban 41 393 E Ft-ot fizettünk ki.</w:t>
      </w:r>
    </w:p>
    <w:p w:rsidR="00A21056" w:rsidRDefault="00A21056" w:rsidP="00A21056"/>
    <w:p w:rsidR="00A21056" w:rsidRPr="00781FA6" w:rsidRDefault="00A21056" w:rsidP="00A21056">
      <w:pPr>
        <w:rPr>
          <w:u w:val="single"/>
        </w:rPr>
      </w:pPr>
      <w:r w:rsidRPr="00781FA6">
        <w:rPr>
          <w:u w:val="single"/>
        </w:rPr>
        <w:t xml:space="preserve">Eötvös József Gimnázium tornacsarnok névadóra homlokzat felújítása </w:t>
      </w:r>
    </w:p>
    <w:p w:rsidR="00A21056" w:rsidRDefault="00A21056" w:rsidP="00A21056">
      <w:r>
        <w:t>Az Ádám Sándor Sportcsarnok névadójára az épület homlokzatának felújítása határidőre elkészült. A felújítás értékét</w:t>
      </w:r>
      <w:r w:rsidR="00AA17E9">
        <w:t>,</w:t>
      </w:r>
      <w:r>
        <w:t xml:space="preserve"> 878 E Ft-ot kifizettük.</w:t>
      </w:r>
    </w:p>
    <w:p w:rsidR="00E57476" w:rsidRDefault="00E57476" w:rsidP="00A21056"/>
    <w:p w:rsidR="00A21056" w:rsidRPr="002432C9" w:rsidRDefault="00A21056" w:rsidP="00A21056">
      <w:pPr>
        <w:rPr>
          <w:u w:val="single"/>
        </w:rPr>
      </w:pPr>
      <w:proofErr w:type="spellStart"/>
      <w:r w:rsidRPr="002432C9">
        <w:rPr>
          <w:u w:val="single"/>
        </w:rPr>
        <w:t>Kosréti</w:t>
      </w:r>
      <w:proofErr w:type="spellEnd"/>
      <w:r w:rsidRPr="002432C9">
        <w:rPr>
          <w:u w:val="single"/>
        </w:rPr>
        <w:t xml:space="preserve"> patak mederrendezése</w:t>
      </w:r>
    </w:p>
    <w:p w:rsidR="00A21056" w:rsidRDefault="00A21056" w:rsidP="00A21056">
      <w:r>
        <w:t>Az árokszakasz zárt csator</w:t>
      </w:r>
      <w:r w:rsidR="00AA17E9">
        <w:t>nává történő rekonstrukciója a B</w:t>
      </w:r>
      <w:r>
        <w:t>acsó B. u. 66. villamoshálózat felújítási előirányzatának átcsoportosításával</w:t>
      </w:r>
      <w:r w:rsidR="00ED4989">
        <w:t xml:space="preserve"> valósult meg. A</w:t>
      </w:r>
      <w:r>
        <w:t xml:space="preserve"> munkálatokra 2016-ban 3 351 E Ft-ot kifizettünk.</w:t>
      </w:r>
    </w:p>
    <w:p w:rsidR="00A21056" w:rsidRDefault="00A21056" w:rsidP="00A21056"/>
    <w:p w:rsidR="00065EC2" w:rsidRDefault="00A21056" w:rsidP="00A21056">
      <w:pPr>
        <w:rPr>
          <w:u w:val="single"/>
        </w:rPr>
      </w:pPr>
      <w:r w:rsidRPr="00C95204">
        <w:rPr>
          <w:u w:val="single"/>
        </w:rPr>
        <w:t>József Attila u. 67. szám előtti járda felújítása</w:t>
      </w:r>
      <w:r>
        <w:rPr>
          <w:u w:val="single"/>
        </w:rPr>
        <w:t xml:space="preserve"> </w:t>
      </w:r>
    </w:p>
    <w:p w:rsidR="00A21056" w:rsidRDefault="00A21056" w:rsidP="00A21056">
      <w:r>
        <w:t>A járda felújítása elkészült - á</w:t>
      </w:r>
      <w:r w:rsidR="00606C2F">
        <w:t>l</w:t>
      </w:r>
      <w:r>
        <w:t>talános tartalékból - a munkálatok ellenértéke</w:t>
      </w:r>
      <w:r w:rsidR="00AA17E9">
        <w:t>,</w:t>
      </w:r>
      <w:r>
        <w:t xml:space="preserve"> 227 E Ft kifizetésre került.</w:t>
      </w:r>
    </w:p>
    <w:p w:rsidR="00A21056" w:rsidRDefault="00A21056" w:rsidP="00A21056"/>
    <w:p w:rsidR="00A21056" w:rsidRPr="004B71B3" w:rsidRDefault="00A21056" w:rsidP="00A21056">
      <w:pPr>
        <w:rPr>
          <w:u w:val="single"/>
        </w:rPr>
      </w:pPr>
      <w:r w:rsidRPr="004B71B3">
        <w:rPr>
          <w:u w:val="single"/>
        </w:rPr>
        <w:t xml:space="preserve">Kazincbarcikai utcai játszótér felújítása </w:t>
      </w:r>
    </w:p>
    <w:p w:rsidR="00A21056" w:rsidRDefault="00A21056" w:rsidP="00A21056">
      <w:r>
        <w:t xml:space="preserve">A játszótéri elemek elhelyezése megtörtént, a felújítás értéke – általános tartalékból - </w:t>
      </w:r>
      <w:r>
        <w:br/>
        <w:t>1 099 E Ft kifizetése megtörtént.</w:t>
      </w:r>
    </w:p>
    <w:p w:rsidR="00ED4989" w:rsidRDefault="00ED4989" w:rsidP="00A21056"/>
    <w:p w:rsidR="00A21056" w:rsidRPr="00753D81" w:rsidRDefault="00A21056" w:rsidP="00A21056">
      <w:pPr>
        <w:rPr>
          <w:u w:val="single"/>
        </w:rPr>
      </w:pPr>
      <w:r w:rsidRPr="00753D81">
        <w:rPr>
          <w:u w:val="single"/>
        </w:rPr>
        <w:t xml:space="preserve">Elosztószekrény kihelyezésére került sor a Temesvári utcában </w:t>
      </w:r>
    </w:p>
    <w:p w:rsidR="00A21056" w:rsidRPr="00753D81" w:rsidRDefault="00A21056" w:rsidP="00A21056">
      <w:r>
        <w:t>A közvilágítási és energiaátviteli szekrények kihelyezése a Temesvári utca 1. sz. épület oldaláról a közterületre megtörtént, a munkálatokra 1 429 E Ft kifizetésre került.</w:t>
      </w:r>
    </w:p>
    <w:p w:rsidR="00A21056" w:rsidRDefault="00A21056" w:rsidP="00A21056">
      <w:pPr>
        <w:rPr>
          <w:u w:val="single"/>
        </w:rPr>
      </w:pPr>
    </w:p>
    <w:p w:rsidR="00A21056" w:rsidRPr="005838C5" w:rsidRDefault="00AA17E9" w:rsidP="00A21056">
      <w:pPr>
        <w:rPr>
          <w:u w:val="single"/>
        </w:rPr>
      </w:pPr>
      <w:r>
        <w:rPr>
          <w:u w:val="single"/>
        </w:rPr>
        <w:lastRenderedPageBreak/>
        <w:t>Tatai Közös Önkormányzati H</w:t>
      </w:r>
      <w:r w:rsidR="00A21056" w:rsidRPr="005838C5">
        <w:rPr>
          <w:u w:val="single"/>
        </w:rPr>
        <w:t xml:space="preserve">ivatal épületébe klíma berendezések vásárlása </w:t>
      </w:r>
    </w:p>
    <w:p w:rsidR="00A21056" w:rsidRPr="005838C5" w:rsidRDefault="00A21056" w:rsidP="00A21056">
      <w:r w:rsidRPr="008B4370">
        <w:rPr>
          <w:rFonts w:eastAsia="Calibri"/>
          <w:lang w:eastAsia="en-US"/>
        </w:rPr>
        <w:t xml:space="preserve">A munkakörülmények javítás érdekében </w:t>
      </w:r>
      <w:r>
        <w:rPr>
          <w:rFonts w:eastAsia="Calibri"/>
          <w:lang w:eastAsia="en-US"/>
        </w:rPr>
        <w:t>a</w:t>
      </w:r>
      <w:r>
        <w:t xml:space="preserve"> hivatal épületének 113-as és 209-es szobáiba </w:t>
      </w:r>
      <w:r>
        <w:br/>
        <w:t>(2 db) klíma berendezések kerültek beszerelésre.</w:t>
      </w:r>
      <w:r w:rsidR="00065EC2">
        <w:t xml:space="preserve"> </w:t>
      </w:r>
      <w:r>
        <w:t>A kialakítás költsége 499 E Ft kiegyenlítésre került.</w:t>
      </w:r>
    </w:p>
    <w:p w:rsidR="00A21056" w:rsidRPr="00C95204" w:rsidRDefault="00A21056" w:rsidP="00A21056">
      <w:pPr>
        <w:rPr>
          <w:u w:val="single"/>
        </w:rPr>
      </w:pPr>
    </w:p>
    <w:p w:rsidR="00A21056" w:rsidRDefault="00A21056" w:rsidP="00A21056">
      <w:pPr>
        <w:rPr>
          <w:u w:val="single"/>
        </w:rPr>
      </w:pPr>
      <w:r w:rsidRPr="005838C5">
        <w:rPr>
          <w:u w:val="single"/>
        </w:rPr>
        <w:t>Iskolai konyhákban végzett felújítás</w:t>
      </w:r>
    </w:p>
    <w:p w:rsidR="00065EC2" w:rsidRDefault="00A21056" w:rsidP="00A21056">
      <w:r>
        <w:t>Az iskolai konyhákon felújítási munkálatokat vége</w:t>
      </w:r>
      <w:r w:rsidR="0071274B">
        <w:t xml:space="preserve">ztek. Az elvégzett munkálatok 1 </w:t>
      </w:r>
      <w:r>
        <w:t>778 E Ft-os értéken történtek, melynek kifizetése 2017-re áthúzódott.</w:t>
      </w:r>
    </w:p>
    <w:p w:rsidR="00A21056" w:rsidRPr="002432C9" w:rsidRDefault="00A21056" w:rsidP="00A21056">
      <w:pPr>
        <w:rPr>
          <w:rFonts w:eastAsia="Calibri"/>
          <w:u w:val="single"/>
          <w:lang w:eastAsia="en-US"/>
        </w:rPr>
      </w:pPr>
    </w:p>
    <w:p w:rsidR="00A21056" w:rsidRPr="0098389C" w:rsidRDefault="00A21056" w:rsidP="00A21056">
      <w:pPr>
        <w:rPr>
          <w:u w:val="single"/>
        </w:rPr>
      </w:pPr>
      <w:r w:rsidRPr="0098389C">
        <w:rPr>
          <w:u w:val="single"/>
        </w:rPr>
        <w:t>Régi rendelőintézet orvosi szobájának felújítása</w:t>
      </w:r>
    </w:p>
    <w:p w:rsidR="00A21056" w:rsidRDefault="00A21056" w:rsidP="00A21056">
      <w:pPr>
        <w:rPr>
          <w:rFonts w:eastAsia="Calibri"/>
          <w:lang w:eastAsia="en-US"/>
        </w:rPr>
      </w:pPr>
      <w:r>
        <w:rPr>
          <w:rFonts w:eastAsia="Calibri"/>
          <w:lang w:eastAsia="en-US"/>
        </w:rPr>
        <w:t>Rendelőintézet épületében a háziorvosi rendelő helyiségeinek padlóburkolat felújítása elkészült, a felújítás költségét</w:t>
      </w:r>
      <w:r w:rsidR="00AA17E9">
        <w:rPr>
          <w:rFonts w:eastAsia="Calibri"/>
          <w:lang w:eastAsia="en-US"/>
        </w:rPr>
        <w:t>,</w:t>
      </w:r>
      <w:r>
        <w:rPr>
          <w:rFonts w:eastAsia="Calibri"/>
          <w:lang w:eastAsia="en-US"/>
        </w:rPr>
        <w:t xml:space="preserve"> 914 E Ft-ot kifizettük.</w:t>
      </w:r>
    </w:p>
    <w:p w:rsidR="00A21056" w:rsidRDefault="00A21056" w:rsidP="00A21056">
      <w:pPr>
        <w:rPr>
          <w:rFonts w:eastAsia="Calibri"/>
          <w:lang w:eastAsia="en-US"/>
        </w:rPr>
      </w:pPr>
    </w:p>
    <w:p w:rsidR="00A21056" w:rsidRPr="00D334BA" w:rsidRDefault="00A21056" w:rsidP="00A21056">
      <w:pPr>
        <w:rPr>
          <w:u w:val="single"/>
        </w:rPr>
      </w:pPr>
      <w:r w:rsidRPr="00D334BA">
        <w:rPr>
          <w:u w:val="single"/>
        </w:rPr>
        <w:t xml:space="preserve">Fekete u. Arany J. </w:t>
      </w:r>
      <w:proofErr w:type="gramStart"/>
      <w:r w:rsidRPr="00D334BA">
        <w:rPr>
          <w:u w:val="single"/>
        </w:rPr>
        <w:t>u.</w:t>
      </w:r>
      <w:proofErr w:type="gramEnd"/>
      <w:r w:rsidRPr="00D334BA">
        <w:rPr>
          <w:u w:val="single"/>
        </w:rPr>
        <w:t xml:space="preserve"> csapadékvíz elvezetés felújítása</w:t>
      </w:r>
    </w:p>
    <w:p w:rsidR="00A21056" w:rsidRDefault="00A21056" w:rsidP="00A21056">
      <w:pPr>
        <w:rPr>
          <w:rFonts w:eastAsia="Calibri"/>
          <w:lang w:eastAsia="en-US"/>
        </w:rPr>
      </w:pPr>
      <w:r>
        <w:rPr>
          <w:rFonts w:eastAsia="Calibri"/>
          <w:lang w:eastAsia="en-US"/>
        </w:rPr>
        <w:t xml:space="preserve">A munkák a szerződés szerint 2016. november 30-ra elkészültek, pénzügyi elszámolása 15 111 E Ft értékben megtörtént, melynek kifizetése a beruházás fedezete terhére történt. </w:t>
      </w:r>
    </w:p>
    <w:p w:rsidR="00A21056" w:rsidRDefault="00A21056" w:rsidP="00A21056">
      <w:pPr>
        <w:rPr>
          <w:rFonts w:eastAsia="Calibri"/>
          <w:lang w:eastAsia="en-US"/>
        </w:rPr>
      </w:pPr>
    </w:p>
    <w:p w:rsidR="00A21056" w:rsidRPr="00D334BA" w:rsidRDefault="00A21056" w:rsidP="00A21056">
      <w:pPr>
        <w:rPr>
          <w:u w:val="single"/>
        </w:rPr>
      </w:pPr>
      <w:r w:rsidRPr="00D334BA">
        <w:rPr>
          <w:u w:val="single"/>
        </w:rPr>
        <w:t>Kismosó patak mederrendezése</w:t>
      </w:r>
    </w:p>
    <w:p w:rsidR="00A21056" w:rsidRPr="008B4370" w:rsidRDefault="00A21056" w:rsidP="00A21056">
      <w:pPr>
        <w:rPr>
          <w:rFonts w:eastAsia="Calibri"/>
          <w:lang w:eastAsia="en-US"/>
        </w:rPr>
      </w:pPr>
      <w:r>
        <w:rPr>
          <w:rFonts w:eastAsia="Calibri"/>
          <w:lang w:eastAsia="en-US"/>
        </w:rPr>
        <w:t>A Kismosó-patak Új út alatti szakaszán a meder kotrása, meder helyreállítása vált szükségessé, hogy a források vizét rendezetten a Réti 8-as számú halastóba tudja szállítani.</w:t>
      </w:r>
      <w:r w:rsidR="00065EC2">
        <w:rPr>
          <w:rFonts w:eastAsia="Calibri"/>
          <w:lang w:eastAsia="en-US"/>
        </w:rPr>
        <w:t xml:space="preserve"> </w:t>
      </w:r>
      <w:r>
        <w:rPr>
          <w:rFonts w:eastAsia="Calibri"/>
          <w:lang w:eastAsia="en-US"/>
        </w:rPr>
        <w:t>Az előirányzat</w:t>
      </w:r>
      <w:r w:rsidRPr="008B4370">
        <w:rPr>
          <w:rFonts w:eastAsia="Calibri"/>
          <w:lang w:eastAsia="en-US"/>
        </w:rPr>
        <w:t xml:space="preserve"> terhére kifizetés nem történt.</w:t>
      </w:r>
    </w:p>
    <w:p w:rsidR="00A21056" w:rsidRDefault="00A21056" w:rsidP="00A21056">
      <w:pPr>
        <w:rPr>
          <w:rFonts w:eastAsia="Calibri"/>
          <w:lang w:eastAsia="en-US"/>
        </w:rPr>
      </w:pPr>
    </w:p>
    <w:p w:rsidR="00A21056" w:rsidRPr="001141A9" w:rsidRDefault="00A21056" w:rsidP="00A21056">
      <w:pPr>
        <w:rPr>
          <w:u w:val="single"/>
        </w:rPr>
      </w:pPr>
      <w:r w:rsidRPr="001141A9">
        <w:rPr>
          <w:u w:val="single"/>
        </w:rPr>
        <w:t>Kopjafa villamos felújítási munkák</w:t>
      </w:r>
    </w:p>
    <w:p w:rsidR="00A40CE9" w:rsidRDefault="00A21056" w:rsidP="00A21056">
      <w:pPr>
        <w:rPr>
          <w:rFonts w:eastAsia="Calibri"/>
          <w:lang w:eastAsia="en-US"/>
        </w:rPr>
      </w:pPr>
      <w:r>
        <w:rPr>
          <w:rFonts w:eastAsia="Calibri"/>
          <w:lang w:eastAsia="en-US"/>
        </w:rPr>
        <w:t>A kopjafa díszvilágítása</w:t>
      </w:r>
      <w:r w:rsidR="00AA17E9">
        <w:rPr>
          <w:rFonts w:eastAsia="Calibri"/>
          <w:lang w:eastAsia="en-US"/>
        </w:rPr>
        <w:t xml:space="preserve"> elkészült, megfelelően üzemel. </w:t>
      </w:r>
      <w:r>
        <w:rPr>
          <w:rFonts w:eastAsia="Calibri"/>
          <w:lang w:eastAsia="en-US"/>
        </w:rPr>
        <w:t>Az előirányzat</w:t>
      </w:r>
      <w:r w:rsidRPr="008B4370">
        <w:rPr>
          <w:rFonts w:eastAsia="Calibri"/>
          <w:lang w:eastAsia="en-US"/>
        </w:rPr>
        <w:t xml:space="preserve"> terhére kifizetés nem történt</w:t>
      </w:r>
    </w:p>
    <w:p w:rsidR="00083351" w:rsidRPr="00083351" w:rsidRDefault="00083351" w:rsidP="00A21056">
      <w:pPr>
        <w:rPr>
          <w:rFonts w:eastAsia="Calibri"/>
          <w:b/>
          <w:u w:val="single"/>
          <w:lang w:eastAsia="en-US"/>
        </w:rPr>
      </w:pPr>
    </w:p>
    <w:p w:rsidR="00083351" w:rsidRDefault="00083351" w:rsidP="00083351">
      <w:pPr>
        <w:pStyle w:val="Listaszerbekezds"/>
        <w:numPr>
          <w:ilvl w:val="0"/>
          <w:numId w:val="27"/>
        </w:numPr>
        <w:ind w:left="0" w:hanging="284"/>
        <w:rPr>
          <w:rFonts w:ascii="Times New Roman" w:eastAsia="Calibri" w:hAnsi="Times New Roman" w:cs="Times New Roman"/>
          <w:b/>
          <w:sz w:val="24"/>
          <w:szCs w:val="24"/>
          <w:u w:val="single"/>
        </w:rPr>
      </w:pPr>
      <w:r w:rsidRPr="00083351">
        <w:rPr>
          <w:rFonts w:ascii="Times New Roman" w:eastAsia="Calibri" w:hAnsi="Times New Roman" w:cs="Times New Roman"/>
          <w:b/>
          <w:sz w:val="24"/>
          <w:szCs w:val="24"/>
          <w:u w:val="single"/>
        </w:rPr>
        <w:t>Tata Város Önkormányzatának projektjei</w:t>
      </w:r>
    </w:p>
    <w:p w:rsidR="00083351" w:rsidRDefault="00083351" w:rsidP="00083351">
      <w:pPr>
        <w:pStyle w:val="Listaszerbekezds"/>
        <w:ind w:left="0"/>
        <w:rPr>
          <w:rFonts w:ascii="Times New Roman" w:eastAsia="Calibri" w:hAnsi="Times New Roman" w:cs="Times New Roman"/>
          <w:b/>
          <w:sz w:val="24"/>
          <w:szCs w:val="24"/>
          <w:u w:val="single"/>
        </w:rPr>
      </w:pP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u w:val="single"/>
        </w:rPr>
        <w:t>A Tatai Angolpark rehabilitációja</w:t>
      </w:r>
      <w:r w:rsidRPr="00083351">
        <w:rPr>
          <w:u w:val="single"/>
        </w:rPr>
        <w:t xml:space="preserve"> (</w:t>
      </w:r>
      <w:r w:rsidRPr="00083351">
        <w:rPr>
          <w:rFonts w:ascii="Times New Roman" w:eastAsia="Calibri" w:hAnsi="Times New Roman" w:cs="Times New Roman"/>
          <w:sz w:val="24"/>
          <w:szCs w:val="24"/>
          <w:u w:val="single"/>
        </w:rPr>
        <w:t>KDOP -2.1.1/B-2f-2009-0002)</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 xml:space="preserve">A szabadtéri színpadra, az illemhelyre, a kiskastélyra, a Sport utcára, valamint a Baji útra vonatkozóan jogerős használatbavételi engedéllyel rendelkezünk. </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A projekt megvalósítása befejeződött, a záró beszámolót benyújtottuk, melyet a Közreműködő Szervezet 2016. június 13-án elfogadott. A projekt lezárult, a fenntartási időszak megkezdődött.</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Az</w:t>
      </w:r>
      <w:r>
        <w:rPr>
          <w:rFonts w:ascii="Times New Roman" w:eastAsia="Calibri" w:hAnsi="Times New Roman" w:cs="Times New Roman"/>
          <w:sz w:val="24"/>
          <w:szCs w:val="24"/>
        </w:rPr>
        <w:t xml:space="preserve"> első jelentést 2017. június 28</w:t>
      </w:r>
      <w:r w:rsidRPr="00083351">
        <w:rPr>
          <w:rFonts w:ascii="Times New Roman" w:eastAsia="Calibri" w:hAnsi="Times New Roman" w:cs="Times New Roman"/>
          <w:sz w:val="24"/>
          <w:szCs w:val="24"/>
        </w:rPr>
        <w:t xml:space="preserve">-ig kell megtenni. </w:t>
      </w:r>
    </w:p>
    <w:p w:rsidR="00083351" w:rsidRPr="00083351" w:rsidRDefault="00083351" w:rsidP="00083351">
      <w:pPr>
        <w:pStyle w:val="Listaszerbekezds"/>
        <w:ind w:left="0"/>
        <w:rPr>
          <w:rFonts w:ascii="Times New Roman" w:eastAsia="Calibri" w:hAnsi="Times New Roman" w:cs="Times New Roman"/>
          <w:sz w:val="24"/>
          <w:szCs w:val="24"/>
        </w:rPr>
      </w:pPr>
    </w:p>
    <w:p w:rsidR="00083351" w:rsidRPr="00083351" w:rsidRDefault="00083351" w:rsidP="00083351">
      <w:pPr>
        <w:pStyle w:val="Listaszerbekezds"/>
        <w:ind w:left="0"/>
        <w:rPr>
          <w:rFonts w:ascii="Times New Roman" w:eastAsia="Calibri" w:hAnsi="Times New Roman" w:cs="Times New Roman"/>
          <w:sz w:val="24"/>
          <w:szCs w:val="24"/>
          <w:u w:val="single"/>
        </w:rPr>
      </w:pPr>
      <w:r w:rsidRPr="00083351">
        <w:rPr>
          <w:rFonts w:ascii="Times New Roman" w:eastAsia="Calibri" w:hAnsi="Times New Roman" w:cs="Times New Roman"/>
          <w:sz w:val="24"/>
          <w:szCs w:val="24"/>
          <w:u w:val="single"/>
        </w:rPr>
        <w:t>Az Öreg-tavi Ökoturisztikai Központ kialakítása a csatlakozó kerékpárutak felújításával Tatán és tematikus aktív turisztikai fejlesztések a kistérségben</w:t>
      </w:r>
      <w:r w:rsidRPr="00083351">
        <w:rPr>
          <w:u w:val="single"/>
        </w:rPr>
        <w:t xml:space="preserve"> (</w:t>
      </w:r>
      <w:r w:rsidRPr="00083351">
        <w:rPr>
          <w:rFonts w:ascii="Times New Roman" w:eastAsia="Calibri" w:hAnsi="Times New Roman" w:cs="Times New Roman"/>
          <w:sz w:val="24"/>
          <w:szCs w:val="24"/>
          <w:u w:val="single"/>
        </w:rPr>
        <w:t>KDOP – 2.1.1/B-09-2010-0002)</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Az épület és a kerékpárút kivitelezés</w:t>
      </w:r>
      <w:r w:rsidR="00ED4989">
        <w:rPr>
          <w:rFonts w:ascii="Times New Roman" w:eastAsia="Calibri" w:hAnsi="Times New Roman" w:cs="Times New Roman"/>
          <w:sz w:val="24"/>
          <w:szCs w:val="24"/>
        </w:rPr>
        <w:t>e</w:t>
      </w:r>
      <w:r w:rsidRPr="00083351">
        <w:rPr>
          <w:rFonts w:ascii="Times New Roman" w:eastAsia="Calibri" w:hAnsi="Times New Roman" w:cs="Times New Roman"/>
          <w:sz w:val="24"/>
          <w:szCs w:val="24"/>
        </w:rPr>
        <w:t xml:space="preserve"> 2014-ben befejeződött. </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A legutóbbi helyszíni ellenőrzés 2015. október 5-én megtörtént. Az épület egy éves garanciális bejárása megtörtént.</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A projekt végleges zárása 2016</w:t>
      </w:r>
      <w:r w:rsidR="00D23FC9">
        <w:rPr>
          <w:rFonts w:ascii="Times New Roman" w:eastAsia="Calibri" w:hAnsi="Times New Roman" w:cs="Times New Roman"/>
          <w:sz w:val="24"/>
          <w:szCs w:val="24"/>
        </w:rPr>
        <w:t>.</w:t>
      </w:r>
      <w:r w:rsidRPr="00083351">
        <w:rPr>
          <w:rFonts w:ascii="Times New Roman" w:eastAsia="Calibri" w:hAnsi="Times New Roman" w:cs="Times New Roman"/>
          <w:sz w:val="24"/>
          <w:szCs w:val="24"/>
        </w:rPr>
        <w:t xml:space="preserve"> februárban</w:t>
      </w:r>
      <w:r w:rsidR="00ED4989" w:rsidRPr="00ED4989">
        <w:t xml:space="preserve"> </w:t>
      </w:r>
      <w:r w:rsidR="00ED4989" w:rsidRPr="00ED4989">
        <w:rPr>
          <w:rFonts w:ascii="Times New Roman" w:eastAsia="Calibri" w:hAnsi="Times New Roman" w:cs="Times New Roman"/>
          <w:sz w:val="24"/>
          <w:szCs w:val="24"/>
        </w:rPr>
        <w:t>megtörtént</w:t>
      </w:r>
      <w:r w:rsidRPr="00083351">
        <w:rPr>
          <w:rFonts w:ascii="Times New Roman" w:eastAsia="Calibri" w:hAnsi="Times New Roman" w:cs="Times New Roman"/>
          <w:sz w:val="24"/>
          <w:szCs w:val="24"/>
        </w:rPr>
        <w:t>. A fenntartási időszak kezdetét vette.</w:t>
      </w:r>
    </w:p>
    <w:p w:rsidR="00ED4989" w:rsidRPr="00083351" w:rsidRDefault="00ED4989" w:rsidP="00083351">
      <w:pPr>
        <w:pStyle w:val="Listaszerbekezds"/>
        <w:ind w:left="0"/>
        <w:rPr>
          <w:rFonts w:ascii="Times New Roman" w:eastAsia="Calibri" w:hAnsi="Times New Roman" w:cs="Times New Roman"/>
          <w:sz w:val="24"/>
          <w:szCs w:val="24"/>
        </w:rPr>
      </w:pPr>
    </w:p>
    <w:p w:rsidR="00083351" w:rsidRPr="00D23FC9" w:rsidRDefault="00083351" w:rsidP="00083351">
      <w:pPr>
        <w:pStyle w:val="Listaszerbekezds"/>
        <w:ind w:left="0"/>
        <w:rPr>
          <w:rFonts w:ascii="Times New Roman" w:eastAsia="Calibri" w:hAnsi="Times New Roman" w:cs="Times New Roman"/>
          <w:sz w:val="24"/>
          <w:szCs w:val="24"/>
          <w:u w:val="single"/>
        </w:rPr>
      </w:pPr>
      <w:r w:rsidRPr="00D23FC9">
        <w:rPr>
          <w:rFonts w:ascii="Times New Roman" w:eastAsia="Calibri" w:hAnsi="Times New Roman" w:cs="Times New Roman"/>
          <w:sz w:val="24"/>
          <w:szCs w:val="24"/>
          <w:u w:val="single"/>
        </w:rPr>
        <w:t>„Ökoturisztikai tanös</w:t>
      </w:r>
      <w:r w:rsidR="00B02AA7">
        <w:rPr>
          <w:rFonts w:ascii="Times New Roman" w:eastAsia="Calibri" w:hAnsi="Times New Roman" w:cs="Times New Roman"/>
          <w:sz w:val="24"/>
          <w:szCs w:val="24"/>
          <w:u w:val="single"/>
        </w:rPr>
        <w:t>vény kialakítása a tatai Fényes f</w:t>
      </w:r>
      <w:r w:rsidRPr="00D23FC9">
        <w:rPr>
          <w:rFonts w:ascii="Times New Roman" w:eastAsia="Calibri" w:hAnsi="Times New Roman" w:cs="Times New Roman"/>
          <w:sz w:val="24"/>
          <w:szCs w:val="24"/>
          <w:u w:val="single"/>
        </w:rPr>
        <w:t>ürdő területén”</w:t>
      </w:r>
      <w:r w:rsidR="00D23FC9" w:rsidRPr="00D23FC9">
        <w:rPr>
          <w:u w:val="single"/>
        </w:rPr>
        <w:t xml:space="preserve"> (</w:t>
      </w:r>
      <w:r w:rsidR="00D23FC9" w:rsidRPr="00D23FC9">
        <w:rPr>
          <w:rFonts w:ascii="Times New Roman" w:eastAsia="Calibri" w:hAnsi="Times New Roman" w:cs="Times New Roman"/>
          <w:sz w:val="24"/>
          <w:szCs w:val="24"/>
          <w:u w:val="single"/>
        </w:rPr>
        <w:t>KDOP-2.1.1/B-12-2012-0046)</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A kiviteli munkák a szerződésnek megfelelő ütemben 2014-ben lezárultak. Használatba vételi engedéllyel rendelkezünk, az üzemeltetés megkezdődött.</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A projekt sikeresen lezárult</w:t>
      </w:r>
      <w:r w:rsidR="00ED4989">
        <w:rPr>
          <w:rFonts w:ascii="Times New Roman" w:eastAsia="Calibri" w:hAnsi="Times New Roman" w:cs="Times New Roman"/>
          <w:sz w:val="24"/>
          <w:szCs w:val="24"/>
        </w:rPr>
        <w:t>,</w:t>
      </w:r>
      <w:r w:rsidRPr="00083351">
        <w:rPr>
          <w:rFonts w:ascii="Times New Roman" w:eastAsia="Calibri" w:hAnsi="Times New Roman" w:cs="Times New Roman"/>
          <w:sz w:val="24"/>
          <w:szCs w:val="24"/>
        </w:rPr>
        <w:t xml:space="preserve"> 2016</w:t>
      </w:r>
      <w:r w:rsidR="00D23FC9">
        <w:rPr>
          <w:rFonts w:ascii="Times New Roman" w:eastAsia="Calibri" w:hAnsi="Times New Roman" w:cs="Times New Roman"/>
          <w:sz w:val="24"/>
          <w:szCs w:val="24"/>
        </w:rPr>
        <w:t>.</w:t>
      </w:r>
      <w:r w:rsidRPr="00083351">
        <w:rPr>
          <w:rFonts w:ascii="Times New Roman" w:eastAsia="Calibri" w:hAnsi="Times New Roman" w:cs="Times New Roman"/>
          <w:sz w:val="24"/>
          <w:szCs w:val="24"/>
        </w:rPr>
        <w:t xml:space="preserve"> májusban a fenntartási időszak megkezdődött.</w:t>
      </w:r>
    </w:p>
    <w:p w:rsidR="00083351" w:rsidRPr="00083351" w:rsidRDefault="00083351" w:rsidP="00083351">
      <w:pPr>
        <w:pStyle w:val="Listaszerbekezds"/>
        <w:ind w:left="0"/>
        <w:rPr>
          <w:rFonts w:ascii="Times New Roman" w:eastAsia="Calibri" w:hAnsi="Times New Roman" w:cs="Times New Roman"/>
          <w:sz w:val="24"/>
          <w:szCs w:val="24"/>
        </w:rPr>
      </w:pPr>
    </w:p>
    <w:p w:rsidR="00083351" w:rsidRPr="00D23FC9" w:rsidRDefault="00083351" w:rsidP="00083351">
      <w:pPr>
        <w:pStyle w:val="Listaszerbekezds"/>
        <w:ind w:left="0"/>
        <w:rPr>
          <w:rFonts w:ascii="Times New Roman" w:eastAsia="Calibri" w:hAnsi="Times New Roman" w:cs="Times New Roman"/>
          <w:sz w:val="24"/>
          <w:szCs w:val="24"/>
          <w:u w:val="single"/>
        </w:rPr>
      </w:pPr>
      <w:r w:rsidRPr="00D23FC9">
        <w:rPr>
          <w:rFonts w:ascii="Times New Roman" w:eastAsia="Calibri" w:hAnsi="Times New Roman" w:cs="Times New Roman"/>
          <w:sz w:val="24"/>
          <w:szCs w:val="24"/>
          <w:u w:val="single"/>
        </w:rPr>
        <w:lastRenderedPageBreak/>
        <w:t xml:space="preserve">Tatabánya-Vértesszőlős-Tata településeket összekötő közlekedési célú kerékpárút építése az Általér mentén </w:t>
      </w:r>
      <w:r w:rsidR="00D23FC9" w:rsidRPr="00D23FC9">
        <w:rPr>
          <w:rFonts w:ascii="Times New Roman" w:eastAsia="Calibri" w:hAnsi="Times New Roman" w:cs="Times New Roman"/>
          <w:sz w:val="24"/>
          <w:szCs w:val="24"/>
          <w:u w:val="single"/>
        </w:rPr>
        <w:t>(KÖZOP-3.2.0/c-08-2010-0003)</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A kerékpárút kivitelezése 2013-ban befejeződött.</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 xml:space="preserve">A létesítmény forgalomba-helyezése megtörtént. A létesítményt használják. </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 xml:space="preserve">A záró ellenőrzés 2016. január 26-án sikeresen lezajlott. A szükséges intézkedéseket elvégeztük. A megküldött dokumentumokat elfogadták, a projekt lezárása megtörtént. </w:t>
      </w:r>
    </w:p>
    <w:p w:rsidR="00083351" w:rsidRPr="00083351" w:rsidRDefault="00083351" w:rsidP="00083351">
      <w:pPr>
        <w:pStyle w:val="Listaszerbekezds"/>
        <w:ind w:left="0"/>
        <w:rPr>
          <w:rFonts w:ascii="Times New Roman" w:eastAsia="Calibri" w:hAnsi="Times New Roman" w:cs="Times New Roman"/>
          <w:sz w:val="24"/>
          <w:szCs w:val="24"/>
        </w:rPr>
      </w:pP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u w:val="single"/>
        </w:rPr>
        <w:t>Intermodális közösségi közlekedési központ létrehozása Tatán</w:t>
      </w:r>
      <w:r w:rsidR="00D23FC9" w:rsidRPr="00D23FC9">
        <w:t xml:space="preserve"> </w:t>
      </w:r>
      <w:r w:rsidR="00D23FC9">
        <w:t>(</w:t>
      </w:r>
      <w:r w:rsidR="00D23FC9" w:rsidRPr="00D23FC9">
        <w:rPr>
          <w:rFonts w:ascii="Times New Roman" w:eastAsia="Calibri" w:hAnsi="Times New Roman" w:cs="Times New Roman"/>
          <w:sz w:val="24"/>
          <w:szCs w:val="24"/>
          <w:u w:val="single"/>
        </w:rPr>
        <w:t>KÖZOP-5.5.0.-09-11-2011-0010</w:t>
      </w:r>
      <w:r w:rsidR="00D23FC9">
        <w:rPr>
          <w:rFonts w:ascii="Times New Roman" w:eastAsia="Calibri" w:hAnsi="Times New Roman" w:cs="Times New Roman"/>
          <w:sz w:val="24"/>
          <w:szCs w:val="24"/>
          <w:u w:val="single"/>
        </w:rPr>
        <w:t>)</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Szerződésmódosítási kérelmet nyújtottunk be 2015</w:t>
      </w:r>
      <w:r w:rsidR="00D23FC9">
        <w:rPr>
          <w:rFonts w:ascii="Times New Roman" w:eastAsia="Calibri" w:hAnsi="Times New Roman" w:cs="Times New Roman"/>
          <w:sz w:val="24"/>
          <w:szCs w:val="24"/>
        </w:rPr>
        <w:t>.</w:t>
      </w:r>
      <w:r w:rsidRPr="00083351">
        <w:rPr>
          <w:rFonts w:ascii="Times New Roman" w:eastAsia="Calibri" w:hAnsi="Times New Roman" w:cs="Times New Roman"/>
          <w:sz w:val="24"/>
          <w:szCs w:val="24"/>
        </w:rPr>
        <w:t xml:space="preserve"> novemberben az utófinanszírozásra való áttéréssel kapcsolatban, melyet a Közreműködő Szervezet elfogadott. A kifizetési kérelem és a záró beszámoló is benyújtásra került 2015. december végén, a kérelem és a beszámoló elfogadására várunk és megkezdődhet a fenntartási időszak. </w:t>
      </w:r>
    </w:p>
    <w:p w:rsidR="00083351" w:rsidRPr="00083351" w:rsidRDefault="00083351" w:rsidP="00083351">
      <w:pPr>
        <w:pStyle w:val="Listaszerbekezds"/>
        <w:ind w:left="0"/>
        <w:rPr>
          <w:rFonts w:ascii="Times New Roman" w:eastAsia="Calibri" w:hAnsi="Times New Roman" w:cs="Times New Roman"/>
          <w:sz w:val="24"/>
          <w:szCs w:val="24"/>
        </w:rPr>
      </w:pPr>
    </w:p>
    <w:p w:rsidR="00083351" w:rsidRPr="00D23FC9" w:rsidRDefault="00083351" w:rsidP="00083351">
      <w:pPr>
        <w:pStyle w:val="Listaszerbekezds"/>
        <w:ind w:left="0"/>
        <w:rPr>
          <w:rFonts w:ascii="Times New Roman" w:eastAsia="Calibri" w:hAnsi="Times New Roman" w:cs="Times New Roman"/>
          <w:sz w:val="24"/>
          <w:szCs w:val="24"/>
          <w:u w:val="single"/>
        </w:rPr>
      </w:pPr>
      <w:r w:rsidRPr="00D23FC9">
        <w:rPr>
          <w:rFonts w:ascii="Times New Roman" w:eastAsia="Calibri" w:hAnsi="Times New Roman" w:cs="Times New Roman"/>
          <w:sz w:val="24"/>
          <w:szCs w:val="24"/>
          <w:u w:val="single"/>
        </w:rPr>
        <w:t>A munka és a magánélet összehangolását segítő helyi kezdeményezések megvalósítása Tata városában (Tata Város Önkormányzata)</w:t>
      </w:r>
      <w:r w:rsidR="00D23FC9" w:rsidRPr="00D23FC9">
        <w:rPr>
          <w:u w:val="single"/>
        </w:rPr>
        <w:t xml:space="preserve"> </w:t>
      </w:r>
      <w:r w:rsidR="00D23FC9" w:rsidRPr="00D23FC9">
        <w:rPr>
          <w:rFonts w:ascii="Times New Roman" w:eastAsia="Calibri" w:hAnsi="Times New Roman" w:cs="Times New Roman"/>
          <w:sz w:val="24"/>
          <w:szCs w:val="24"/>
          <w:u w:val="single"/>
        </w:rPr>
        <w:t>TÁMOP-2.4.5-12/3-2012-0028</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 xml:space="preserve">A projektben tervezett </w:t>
      </w:r>
      <w:proofErr w:type="spellStart"/>
      <w:r w:rsidRPr="00083351">
        <w:rPr>
          <w:rFonts w:ascii="Times New Roman" w:eastAsia="Calibri" w:hAnsi="Times New Roman" w:cs="Times New Roman"/>
          <w:sz w:val="24"/>
          <w:szCs w:val="24"/>
        </w:rPr>
        <w:t>Magyary-terv</w:t>
      </w:r>
      <w:proofErr w:type="spellEnd"/>
      <w:r w:rsidRPr="00083351">
        <w:rPr>
          <w:rFonts w:ascii="Times New Roman" w:eastAsia="Calibri" w:hAnsi="Times New Roman" w:cs="Times New Roman"/>
          <w:sz w:val="24"/>
          <w:szCs w:val="24"/>
        </w:rPr>
        <w:t xml:space="preserve"> társadalmasítása lezajlott, elkészült az </w:t>
      </w:r>
      <w:proofErr w:type="spellStart"/>
      <w:r w:rsidRPr="00083351">
        <w:rPr>
          <w:rFonts w:ascii="Times New Roman" w:eastAsia="Calibri" w:hAnsi="Times New Roman" w:cs="Times New Roman"/>
          <w:sz w:val="24"/>
          <w:szCs w:val="24"/>
        </w:rPr>
        <w:t>infofüzet</w:t>
      </w:r>
      <w:proofErr w:type="spellEnd"/>
      <w:r w:rsidRPr="00083351">
        <w:rPr>
          <w:rFonts w:ascii="Times New Roman" w:eastAsia="Calibri" w:hAnsi="Times New Roman" w:cs="Times New Roman"/>
          <w:sz w:val="24"/>
          <w:szCs w:val="24"/>
        </w:rPr>
        <w:t xml:space="preserve">, valamint a </w:t>
      </w:r>
      <w:proofErr w:type="spellStart"/>
      <w:r w:rsidRPr="00083351">
        <w:rPr>
          <w:rFonts w:ascii="Times New Roman" w:eastAsia="Calibri" w:hAnsi="Times New Roman" w:cs="Times New Roman"/>
          <w:sz w:val="24"/>
          <w:szCs w:val="24"/>
        </w:rPr>
        <w:t>Magyary-terv</w:t>
      </w:r>
      <w:proofErr w:type="spellEnd"/>
      <w:r w:rsidRPr="00083351">
        <w:rPr>
          <w:rFonts w:ascii="Times New Roman" w:eastAsia="Calibri" w:hAnsi="Times New Roman" w:cs="Times New Roman"/>
          <w:sz w:val="24"/>
          <w:szCs w:val="24"/>
        </w:rPr>
        <w:t xml:space="preserve"> 2. A projekt zárása a támogatási szerződés szerint 2015. július elején megtörtént. </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A projekt záró beszámolóját és záró kifizetési kérelmét benyújtottuk, azokat a Közreműködő Szervezet elfogadta. A projekt decemberben lezárult. A 2020-ig tartó fenntartási időszak megkezdődött.</w:t>
      </w:r>
    </w:p>
    <w:p w:rsidR="00083351" w:rsidRPr="00083351" w:rsidRDefault="00083351" w:rsidP="00083351">
      <w:pPr>
        <w:pStyle w:val="Listaszerbekezds"/>
        <w:ind w:left="0"/>
        <w:rPr>
          <w:rFonts w:ascii="Times New Roman" w:eastAsia="Calibri" w:hAnsi="Times New Roman" w:cs="Times New Roman"/>
          <w:sz w:val="24"/>
          <w:szCs w:val="24"/>
        </w:rPr>
      </w:pPr>
    </w:p>
    <w:p w:rsidR="00083351" w:rsidRPr="00D23FC9" w:rsidRDefault="00083351" w:rsidP="00083351">
      <w:pPr>
        <w:pStyle w:val="Listaszerbekezds"/>
        <w:ind w:left="0"/>
        <w:rPr>
          <w:rFonts w:ascii="Times New Roman" w:eastAsia="Calibri" w:hAnsi="Times New Roman" w:cs="Times New Roman"/>
          <w:sz w:val="24"/>
          <w:szCs w:val="24"/>
          <w:u w:val="single"/>
        </w:rPr>
      </w:pPr>
      <w:r w:rsidRPr="00D23FC9">
        <w:rPr>
          <w:rFonts w:ascii="Times New Roman" w:eastAsia="Calibri" w:hAnsi="Times New Roman" w:cs="Times New Roman"/>
          <w:sz w:val="24"/>
          <w:szCs w:val="24"/>
          <w:u w:val="single"/>
        </w:rPr>
        <w:t xml:space="preserve">A munka és a magánélet összehangolása a Tatai Közös Önkormányzati Hivatalban </w:t>
      </w:r>
      <w:r w:rsidR="00D23FC9" w:rsidRPr="00D23FC9">
        <w:rPr>
          <w:rFonts w:ascii="Times New Roman" w:eastAsia="Calibri" w:hAnsi="Times New Roman" w:cs="Times New Roman"/>
          <w:sz w:val="24"/>
          <w:szCs w:val="24"/>
          <w:u w:val="single"/>
        </w:rPr>
        <w:t>(TÁMOP-2.4.5-12/7-2012-0705)</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A projekt 2015. július 21-én határidőre befejeződött. A projekt lezárása megtörtént, a fenntartási időszak megkezdődött.</w:t>
      </w:r>
    </w:p>
    <w:p w:rsidR="00083351" w:rsidRPr="00083351" w:rsidRDefault="00083351" w:rsidP="00083351">
      <w:pPr>
        <w:pStyle w:val="Listaszerbekezds"/>
        <w:ind w:left="0"/>
        <w:rPr>
          <w:rFonts w:ascii="Times New Roman" w:eastAsia="Calibri" w:hAnsi="Times New Roman" w:cs="Times New Roman"/>
          <w:sz w:val="24"/>
          <w:szCs w:val="24"/>
        </w:rPr>
      </w:pPr>
    </w:p>
    <w:p w:rsidR="00083351" w:rsidRPr="00942B0B" w:rsidRDefault="00083351" w:rsidP="00083351">
      <w:pPr>
        <w:pStyle w:val="Listaszerbekezds"/>
        <w:ind w:left="0"/>
        <w:rPr>
          <w:rFonts w:ascii="Times New Roman" w:eastAsia="Calibri" w:hAnsi="Times New Roman" w:cs="Times New Roman"/>
          <w:sz w:val="24"/>
          <w:szCs w:val="24"/>
          <w:u w:val="single"/>
        </w:rPr>
      </w:pPr>
      <w:r w:rsidRPr="00942B0B">
        <w:rPr>
          <w:rFonts w:ascii="Times New Roman" w:eastAsia="Calibri" w:hAnsi="Times New Roman" w:cs="Times New Roman"/>
          <w:sz w:val="24"/>
          <w:szCs w:val="24"/>
          <w:u w:val="single"/>
        </w:rPr>
        <w:t xml:space="preserve">„Óvodafejlesztés” </w:t>
      </w:r>
      <w:r w:rsidR="00D23FC9" w:rsidRPr="00942B0B">
        <w:rPr>
          <w:rFonts w:ascii="Times New Roman" w:eastAsia="Calibri" w:hAnsi="Times New Roman" w:cs="Times New Roman"/>
          <w:sz w:val="24"/>
          <w:szCs w:val="24"/>
          <w:u w:val="single"/>
        </w:rPr>
        <w:t>(TÁMOP-3.1.11-12/1.2)</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A pályázat lekerült a tartaléklistáról, értesítést kaptunk a pályázat elutasításáról.</w:t>
      </w:r>
    </w:p>
    <w:p w:rsidR="00E94A26" w:rsidRPr="00083351" w:rsidRDefault="00E94A26" w:rsidP="00083351">
      <w:pPr>
        <w:pStyle w:val="Listaszerbekezds"/>
        <w:ind w:left="0"/>
        <w:rPr>
          <w:rFonts w:ascii="Times New Roman" w:eastAsia="Calibri" w:hAnsi="Times New Roman" w:cs="Times New Roman"/>
          <w:sz w:val="24"/>
          <w:szCs w:val="24"/>
        </w:rPr>
      </w:pPr>
    </w:p>
    <w:p w:rsidR="00083351" w:rsidRPr="00D23FC9" w:rsidRDefault="00083351" w:rsidP="00083351">
      <w:pPr>
        <w:pStyle w:val="Listaszerbekezds"/>
        <w:ind w:left="0"/>
        <w:rPr>
          <w:rFonts w:ascii="Times New Roman" w:eastAsia="Calibri" w:hAnsi="Times New Roman" w:cs="Times New Roman"/>
          <w:sz w:val="24"/>
          <w:szCs w:val="24"/>
          <w:u w:val="single"/>
        </w:rPr>
      </w:pPr>
      <w:r w:rsidRPr="00D23FC9">
        <w:rPr>
          <w:rFonts w:ascii="Times New Roman" w:eastAsia="Calibri" w:hAnsi="Times New Roman" w:cs="Times New Roman"/>
          <w:sz w:val="24"/>
          <w:szCs w:val="24"/>
          <w:u w:val="single"/>
        </w:rPr>
        <w:t xml:space="preserve">Tata Város Önkormányzatának szervezetfejlesztése </w:t>
      </w:r>
      <w:r w:rsidR="00D23FC9" w:rsidRPr="00D23FC9">
        <w:rPr>
          <w:rFonts w:ascii="Times New Roman" w:eastAsia="Calibri" w:hAnsi="Times New Roman" w:cs="Times New Roman"/>
          <w:sz w:val="24"/>
          <w:szCs w:val="24"/>
          <w:u w:val="single"/>
        </w:rPr>
        <w:t>(ÁROP – 1</w:t>
      </w:r>
      <w:proofErr w:type="gramStart"/>
      <w:r w:rsidR="00D23FC9" w:rsidRPr="00D23FC9">
        <w:rPr>
          <w:rFonts w:ascii="Times New Roman" w:eastAsia="Calibri" w:hAnsi="Times New Roman" w:cs="Times New Roman"/>
          <w:sz w:val="24"/>
          <w:szCs w:val="24"/>
          <w:u w:val="single"/>
        </w:rPr>
        <w:t>.A</w:t>
      </w:r>
      <w:proofErr w:type="gramEnd"/>
      <w:r w:rsidR="00D23FC9" w:rsidRPr="00D23FC9">
        <w:rPr>
          <w:rFonts w:ascii="Times New Roman" w:eastAsia="Calibri" w:hAnsi="Times New Roman" w:cs="Times New Roman"/>
          <w:sz w:val="24"/>
          <w:szCs w:val="24"/>
          <w:u w:val="single"/>
        </w:rPr>
        <w:t>.5-2013-2013-0003)</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A projekt záró kifizetési kérelmét és beszámolóját benyújtottuk, amit el is fogadott a Közreműködő Szervezet, a projekt lezárult.</w:t>
      </w:r>
    </w:p>
    <w:p w:rsidR="00083351" w:rsidRPr="00083351" w:rsidRDefault="00083351" w:rsidP="00083351">
      <w:pPr>
        <w:pStyle w:val="Listaszerbekezds"/>
        <w:ind w:left="0"/>
        <w:rPr>
          <w:rFonts w:ascii="Times New Roman" w:eastAsia="Calibri" w:hAnsi="Times New Roman" w:cs="Times New Roman"/>
          <w:sz w:val="24"/>
          <w:szCs w:val="24"/>
        </w:rPr>
      </w:pPr>
    </w:p>
    <w:p w:rsidR="00083351" w:rsidRPr="00083351" w:rsidRDefault="00083351" w:rsidP="00083351">
      <w:pPr>
        <w:pStyle w:val="Listaszerbekezds"/>
        <w:ind w:left="0"/>
        <w:rPr>
          <w:rFonts w:ascii="Times New Roman" w:eastAsia="Calibri" w:hAnsi="Times New Roman" w:cs="Times New Roman"/>
          <w:sz w:val="24"/>
          <w:szCs w:val="24"/>
          <w:u w:val="single"/>
        </w:rPr>
      </w:pPr>
      <w:r w:rsidRPr="00083351">
        <w:rPr>
          <w:rFonts w:ascii="Times New Roman" w:eastAsia="Calibri" w:hAnsi="Times New Roman" w:cs="Times New Roman"/>
          <w:sz w:val="24"/>
          <w:szCs w:val="24"/>
          <w:u w:val="single"/>
        </w:rPr>
        <w:t>A tatai Réti 8-as számú tó vízi élőhellyé történő rehabilitációja</w:t>
      </w:r>
      <w:r w:rsidR="00D23FC9">
        <w:rPr>
          <w:rFonts w:ascii="Times New Roman" w:eastAsia="Calibri" w:hAnsi="Times New Roman" w:cs="Times New Roman"/>
          <w:sz w:val="24"/>
          <w:szCs w:val="24"/>
          <w:u w:val="single"/>
        </w:rPr>
        <w:t xml:space="preserve"> </w:t>
      </w:r>
      <w:r w:rsidR="00D23FC9" w:rsidRPr="00D23FC9">
        <w:rPr>
          <w:rFonts w:ascii="Times New Roman" w:eastAsia="Calibri" w:hAnsi="Times New Roman" w:cs="Times New Roman"/>
          <w:sz w:val="24"/>
          <w:szCs w:val="24"/>
          <w:u w:val="single"/>
        </w:rPr>
        <w:t>(KEOP – 3.1.2/2F/09-11-2013-0014)</w:t>
      </w:r>
    </w:p>
    <w:p w:rsidR="00083351" w:rsidRPr="00083351" w:rsidRDefault="00083351" w:rsidP="00083351">
      <w:pPr>
        <w:pStyle w:val="Listaszerbekezds"/>
        <w:ind w:left="0"/>
        <w:rPr>
          <w:rFonts w:ascii="Times New Roman" w:eastAsia="Calibri" w:hAnsi="Times New Roman" w:cs="Times New Roman"/>
          <w:sz w:val="24"/>
          <w:szCs w:val="24"/>
        </w:rPr>
      </w:pPr>
      <w:r w:rsidRPr="00D23FC9">
        <w:rPr>
          <w:rFonts w:ascii="Times New Roman" w:eastAsia="Calibri" w:hAnsi="Times New Roman" w:cs="Times New Roman"/>
          <w:sz w:val="24"/>
          <w:szCs w:val="24"/>
        </w:rPr>
        <w:t>A tó-rehabilitációs munkálatok befejeződtek, az építési munka átadás-átvételi eljárása lezajlott, a tó feltöltése megtörtént 2015-ben.</w:t>
      </w:r>
      <w:r w:rsidR="00D23FC9" w:rsidRPr="00D23FC9">
        <w:t xml:space="preserve"> </w:t>
      </w:r>
      <w:r w:rsidRPr="00083351">
        <w:rPr>
          <w:rFonts w:ascii="Times New Roman" w:eastAsia="Calibri" w:hAnsi="Times New Roman" w:cs="Times New Roman"/>
          <w:sz w:val="24"/>
          <w:szCs w:val="24"/>
        </w:rPr>
        <w:t xml:space="preserve">A projekt fizikai megvalósítása befejeződött, a beszámoló elfogadásra került, a projekt lezárult. </w:t>
      </w:r>
    </w:p>
    <w:p w:rsidR="00083351" w:rsidRPr="00083351" w:rsidRDefault="00083351" w:rsidP="00083351">
      <w:pPr>
        <w:pStyle w:val="Listaszerbekezds"/>
        <w:ind w:left="0"/>
        <w:rPr>
          <w:rFonts w:ascii="Times New Roman" w:eastAsia="Calibri" w:hAnsi="Times New Roman" w:cs="Times New Roman"/>
          <w:sz w:val="24"/>
          <w:szCs w:val="24"/>
        </w:rPr>
      </w:pPr>
    </w:p>
    <w:p w:rsidR="00083351" w:rsidRPr="00D23FC9" w:rsidRDefault="00083351" w:rsidP="00083351">
      <w:pPr>
        <w:pStyle w:val="Listaszerbekezds"/>
        <w:ind w:left="0"/>
        <w:rPr>
          <w:rFonts w:ascii="Times New Roman" w:eastAsia="Calibri" w:hAnsi="Times New Roman" w:cs="Times New Roman"/>
          <w:sz w:val="24"/>
          <w:szCs w:val="24"/>
          <w:u w:val="single"/>
        </w:rPr>
      </w:pPr>
      <w:r w:rsidRPr="00D23FC9">
        <w:rPr>
          <w:rFonts w:ascii="Times New Roman" w:eastAsia="Calibri" w:hAnsi="Times New Roman" w:cs="Times New Roman"/>
          <w:sz w:val="24"/>
          <w:szCs w:val="24"/>
          <w:u w:val="single"/>
        </w:rPr>
        <w:t>A tatai Angolkert természeti és kulturális örökségének helyreállítása</w:t>
      </w:r>
      <w:r w:rsidR="00D23FC9" w:rsidRPr="00D23FC9">
        <w:rPr>
          <w:u w:val="single"/>
        </w:rPr>
        <w:t xml:space="preserve"> (</w:t>
      </w:r>
      <w:r w:rsidR="00D23FC9" w:rsidRPr="00D23FC9">
        <w:rPr>
          <w:rFonts w:ascii="Times New Roman" w:eastAsia="Calibri" w:hAnsi="Times New Roman" w:cs="Times New Roman"/>
          <w:sz w:val="24"/>
          <w:szCs w:val="24"/>
          <w:u w:val="single"/>
        </w:rPr>
        <w:t>KEOP – 3.1.2/2F/09-11-2013-0043)</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 xml:space="preserve">A kivitelezés 2015. augusztusában befejeződött. A projekt fenntartása folyik. </w:t>
      </w:r>
    </w:p>
    <w:p w:rsidR="00083351" w:rsidRDefault="00083351" w:rsidP="00083351">
      <w:pPr>
        <w:pStyle w:val="Listaszerbekezds"/>
        <w:ind w:left="0"/>
        <w:rPr>
          <w:rFonts w:ascii="Times New Roman" w:eastAsia="Calibri" w:hAnsi="Times New Roman" w:cs="Times New Roman"/>
          <w:sz w:val="24"/>
          <w:szCs w:val="24"/>
        </w:rPr>
      </w:pPr>
    </w:p>
    <w:p w:rsidR="00EF6C10" w:rsidRDefault="00EF6C10" w:rsidP="00083351">
      <w:pPr>
        <w:pStyle w:val="Listaszerbekezds"/>
        <w:ind w:left="0"/>
        <w:rPr>
          <w:rFonts w:ascii="Times New Roman" w:eastAsia="Calibri" w:hAnsi="Times New Roman" w:cs="Times New Roman"/>
          <w:sz w:val="24"/>
          <w:szCs w:val="24"/>
        </w:rPr>
      </w:pPr>
    </w:p>
    <w:p w:rsidR="00EF6C10" w:rsidRDefault="00EF6C10" w:rsidP="00083351">
      <w:pPr>
        <w:pStyle w:val="Listaszerbekezds"/>
        <w:ind w:left="0"/>
        <w:rPr>
          <w:rFonts w:ascii="Times New Roman" w:eastAsia="Calibri" w:hAnsi="Times New Roman" w:cs="Times New Roman"/>
          <w:sz w:val="24"/>
          <w:szCs w:val="24"/>
        </w:rPr>
      </w:pPr>
    </w:p>
    <w:p w:rsidR="00083351" w:rsidRPr="00D23FC9" w:rsidRDefault="00083351" w:rsidP="00083351">
      <w:pPr>
        <w:pStyle w:val="Listaszerbekezds"/>
        <w:ind w:left="0"/>
        <w:rPr>
          <w:rFonts w:ascii="Times New Roman" w:eastAsia="Calibri" w:hAnsi="Times New Roman" w:cs="Times New Roman"/>
          <w:sz w:val="24"/>
          <w:szCs w:val="24"/>
          <w:u w:val="single"/>
        </w:rPr>
      </w:pPr>
      <w:r w:rsidRPr="00D23FC9">
        <w:rPr>
          <w:rFonts w:ascii="Times New Roman" w:eastAsia="Calibri" w:hAnsi="Times New Roman" w:cs="Times New Roman"/>
          <w:sz w:val="24"/>
          <w:szCs w:val="24"/>
          <w:u w:val="single"/>
        </w:rPr>
        <w:lastRenderedPageBreak/>
        <w:t xml:space="preserve">Tata, Kossuth tér városközpont értékmegőrző rehabilitációja </w:t>
      </w:r>
      <w:r w:rsidR="00D23FC9" w:rsidRPr="00D23FC9">
        <w:rPr>
          <w:rFonts w:ascii="Times New Roman" w:eastAsia="Calibri" w:hAnsi="Times New Roman" w:cs="Times New Roman"/>
          <w:sz w:val="24"/>
          <w:szCs w:val="24"/>
          <w:u w:val="single"/>
        </w:rPr>
        <w:t>KDOP -3.1.1/A-09-2f-2011-0001</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A tatai Kossuth tér és környezete város-rehabilitációs beruházása 2015-ben befejeződött.</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 xml:space="preserve">Jogerős forgalomba helyezési illetve használatbavételi engedéllyel, vízjogi létesítési engedéllyel rendelkezünk projekt elemekre. </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A projekt zárása-elszámolása folyik. A helyszíni záró ellenőrzés 2016. májusban sikeresen lezajlott. A projekt lezárult 2016. 06. 15-én, a fenntartási időszak megkezdődött.</w:t>
      </w:r>
    </w:p>
    <w:p w:rsidR="00083351" w:rsidRPr="00083351" w:rsidRDefault="00083351" w:rsidP="00083351">
      <w:pPr>
        <w:pStyle w:val="Listaszerbekezds"/>
        <w:ind w:left="0"/>
        <w:rPr>
          <w:rFonts w:ascii="Times New Roman" w:eastAsia="Calibri" w:hAnsi="Times New Roman" w:cs="Times New Roman"/>
          <w:sz w:val="24"/>
          <w:szCs w:val="24"/>
        </w:rPr>
      </w:pPr>
    </w:p>
    <w:p w:rsidR="00083351" w:rsidRPr="00083351" w:rsidRDefault="00083351" w:rsidP="00083351">
      <w:pPr>
        <w:pStyle w:val="Listaszerbekezds"/>
        <w:ind w:left="0"/>
        <w:rPr>
          <w:rFonts w:ascii="Times New Roman" w:eastAsia="Calibri" w:hAnsi="Times New Roman" w:cs="Times New Roman"/>
          <w:sz w:val="24"/>
          <w:szCs w:val="24"/>
        </w:rPr>
      </w:pPr>
      <w:r w:rsidRPr="00D23FC9">
        <w:rPr>
          <w:rFonts w:ascii="Times New Roman" w:eastAsia="Calibri" w:hAnsi="Times New Roman" w:cs="Times New Roman"/>
          <w:sz w:val="24"/>
          <w:szCs w:val="24"/>
          <w:u w:val="single"/>
        </w:rPr>
        <w:t>Tatán, Kossuth téren közterületi szobor felállítása</w:t>
      </w:r>
      <w:r w:rsidR="00D23FC9" w:rsidRPr="00D23FC9">
        <w:rPr>
          <w:u w:val="single"/>
        </w:rPr>
        <w:t xml:space="preserve"> (</w:t>
      </w:r>
      <w:r w:rsidR="00D23FC9" w:rsidRPr="00D23FC9">
        <w:rPr>
          <w:rFonts w:ascii="Times New Roman" w:eastAsia="Calibri" w:hAnsi="Times New Roman" w:cs="Times New Roman"/>
          <w:sz w:val="24"/>
          <w:szCs w:val="24"/>
          <w:u w:val="single"/>
        </w:rPr>
        <w:t>AN2000N6284)</w:t>
      </w:r>
      <w:r w:rsidRPr="00083351">
        <w:rPr>
          <w:rFonts w:ascii="Times New Roman" w:eastAsia="Calibri" w:hAnsi="Times New Roman" w:cs="Times New Roman"/>
          <w:sz w:val="24"/>
          <w:szCs w:val="24"/>
        </w:rPr>
        <w:t xml:space="preserve"> </w:t>
      </w:r>
    </w:p>
    <w:p w:rsidR="00083351" w:rsidRPr="00083351" w:rsidRDefault="00942B0B" w:rsidP="00083351">
      <w:pPr>
        <w:pStyle w:val="Listaszerbekezds"/>
        <w:ind w:left="0"/>
        <w:rPr>
          <w:rFonts w:ascii="Times New Roman" w:eastAsia="Calibri" w:hAnsi="Times New Roman" w:cs="Times New Roman"/>
          <w:sz w:val="24"/>
          <w:szCs w:val="24"/>
        </w:rPr>
      </w:pPr>
      <w:r>
        <w:rPr>
          <w:rFonts w:ascii="Times New Roman" w:eastAsia="Calibri" w:hAnsi="Times New Roman" w:cs="Times New Roman"/>
          <w:sz w:val="24"/>
          <w:szCs w:val="24"/>
        </w:rPr>
        <w:t>A beruházások között részletesen ismertetve.</w:t>
      </w:r>
    </w:p>
    <w:p w:rsidR="00083351" w:rsidRPr="00083351" w:rsidRDefault="00083351" w:rsidP="00083351">
      <w:pPr>
        <w:pStyle w:val="Listaszerbekezds"/>
        <w:ind w:left="0"/>
        <w:rPr>
          <w:rFonts w:ascii="Times New Roman" w:eastAsia="Calibri" w:hAnsi="Times New Roman" w:cs="Times New Roman"/>
          <w:sz w:val="24"/>
          <w:szCs w:val="24"/>
        </w:rPr>
      </w:pPr>
    </w:p>
    <w:p w:rsidR="00083351" w:rsidRPr="00D23FC9" w:rsidRDefault="00083351" w:rsidP="00083351">
      <w:pPr>
        <w:pStyle w:val="Listaszerbekezds"/>
        <w:ind w:left="0"/>
        <w:rPr>
          <w:rFonts w:ascii="Times New Roman" w:eastAsia="Calibri" w:hAnsi="Times New Roman" w:cs="Times New Roman"/>
          <w:sz w:val="24"/>
          <w:szCs w:val="24"/>
          <w:u w:val="single"/>
        </w:rPr>
      </w:pPr>
      <w:r w:rsidRPr="00D23FC9">
        <w:rPr>
          <w:rFonts w:ascii="Times New Roman" w:eastAsia="Calibri" w:hAnsi="Times New Roman" w:cs="Times New Roman"/>
          <w:sz w:val="24"/>
          <w:szCs w:val="24"/>
          <w:u w:val="single"/>
        </w:rPr>
        <w:t>Napelemes rendszer kiépítése a Kőkúti Általános Iskolában</w:t>
      </w:r>
      <w:r w:rsidR="00D23FC9" w:rsidRPr="00D23FC9">
        <w:rPr>
          <w:u w:val="single"/>
        </w:rPr>
        <w:t xml:space="preserve"> (</w:t>
      </w:r>
      <w:r w:rsidR="00D23FC9" w:rsidRPr="00D23FC9">
        <w:rPr>
          <w:rFonts w:ascii="Times New Roman" w:eastAsia="Calibri" w:hAnsi="Times New Roman" w:cs="Times New Roman"/>
          <w:sz w:val="24"/>
          <w:szCs w:val="24"/>
          <w:u w:val="single"/>
        </w:rPr>
        <w:t>KEOP-4.10.0/N/14-2014-0382)</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 xml:space="preserve">A napelemek elhelyezését a kivitelező elvégezte 2015. októberben. </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A projekt záró rendezvényére 2015. december 2-án került sor. A projekt fizikai megvalósítása befejeződött, a záró beszámoló elfogadása megtörtént, a projekt lezárult.</w:t>
      </w:r>
    </w:p>
    <w:p w:rsidR="00083351" w:rsidRPr="00083351" w:rsidRDefault="00083351" w:rsidP="00083351">
      <w:pPr>
        <w:pStyle w:val="Listaszerbekezds"/>
        <w:ind w:left="0"/>
        <w:rPr>
          <w:rFonts w:ascii="Times New Roman" w:eastAsia="Calibri" w:hAnsi="Times New Roman" w:cs="Times New Roman"/>
          <w:sz w:val="24"/>
          <w:szCs w:val="24"/>
        </w:rPr>
      </w:pPr>
    </w:p>
    <w:p w:rsidR="00083351" w:rsidRPr="00D23FC9" w:rsidRDefault="00083351" w:rsidP="00083351">
      <w:pPr>
        <w:pStyle w:val="Listaszerbekezds"/>
        <w:ind w:left="0"/>
        <w:rPr>
          <w:rFonts w:ascii="Times New Roman" w:eastAsia="Calibri" w:hAnsi="Times New Roman" w:cs="Times New Roman"/>
          <w:sz w:val="24"/>
          <w:szCs w:val="24"/>
          <w:u w:val="single"/>
        </w:rPr>
      </w:pPr>
      <w:r w:rsidRPr="00D23FC9">
        <w:rPr>
          <w:rFonts w:ascii="Times New Roman" w:eastAsia="Calibri" w:hAnsi="Times New Roman" w:cs="Times New Roman"/>
          <w:sz w:val="24"/>
          <w:szCs w:val="24"/>
          <w:u w:val="single"/>
        </w:rPr>
        <w:t>Területi együttműködést segítő programok kialakítása a tatai járásban</w:t>
      </w:r>
      <w:r w:rsidR="00D23FC9" w:rsidRPr="00D23FC9">
        <w:rPr>
          <w:u w:val="single"/>
        </w:rPr>
        <w:t xml:space="preserve"> (</w:t>
      </w:r>
      <w:r w:rsidR="00D23FC9" w:rsidRPr="00D23FC9">
        <w:rPr>
          <w:rFonts w:ascii="Times New Roman" w:eastAsia="Calibri" w:hAnsi="Times New Roman" w:cs="Times New Roman"/>
          <w:sz w:val="24"/>
          <w:szCs w:val="24"/>
          <w:u w:val="single"/>
        </w:rPr>
        <w:t>ÁROP – 1</w:t>
      </w:r>
      <w:proofErr w:type="gramStart"/>
      <w:r w:rsidR="00D23FC9" w:rsidRPr="00D23FC9">
        <w:rPr>
          <w:rFonts w:ascii="Times New Roman" w:eastAsia="Calibri" w:hAnsi="Times New Roman" w:cs="Times New Roman"/>
          <w:sz w:val="24"/>
          <w:szCs w:val="24"/>
          <w:u w:val="single"/>
        </w:rPr>
        <w:t>.A</w:t>
      </w:r>
      <w:proofErr w:type="gramEnd"/>
      <w:r w:rsidR="00D23FC9" w:rsidRPr="00D23FC9">
        <w:rPr>
          <w:rFonts w:ascii="Times New Roman" w:eastAsia="Calibri" w:hAnsi="Times New Roman" w:cs="Times New Roman"/>
          <w:sz w:val="24"/>
          <w:szCs w:val="24"/>
          <w:u w:val="single"/>
        </w:rPr>
        <w:t>.3-2014-2014-0113)</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A projekt fizikai megvalósítása megtörtént 2015-ben.</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A projekt záró beszámolóját elfogadták, a fejlesztés lezárult 2016</w:t>
      </w:r>
      <w:r w:rsidR="00D23FC9">
        <w:rPr>
          <w:rFonts w:ascii="Times New Roman" w:eastAsia="Calibri" w:hAnsi="Times New Roman" w:cs="Times New Roman"/>
          <w:sz w:val="24"/>
          <w:szCs w:val="24"/>
        </w:rPr>
        <w:t>.</w:t>
      </w:r>
      <w:r w:rsidRPr="00083351">
        <w:rPr>
          <w:rFonts w:ascii="Times New Roman" w:eastAsia="Calibri" w:hAnsi="Times New Roman" w:cs="Times New Roman"/>
          <w:sz w:val="24"/>
          <w:szCs w:val="24"/>
        </w:rPr>
        <w:t xml:space="preserve"> májusban.</w:t>
      </w:r>
    </w:p>
    <w:p w:rsidR="00083351" w:rsidRPr="00083351" w:rsidRDefault="00083351" w:rsidP="00083351">
      <w:pPr>
        <w:pStyle w:val="Listaszerbekezds"/>
        <w:ind w:left="0"/>
        <w:rPr>
          <w:rFonts w:ascii="Times New Roman" w:eastAsia="Calibri" w:hAnsi="Times New Roman" w:cs="Times New Roman"/>
          <w:sz w:val="24"/>
          <w:szCs w:val="24"/>
        </w:rPr>
      </w:pPr>
    </w:p>
    <w:p w:rsidR="00083351" w:rsidRPr="00083351" w:rsidRDefault="00083351" w:rsidP="00083351">
      <w:pPr>
        <w:pStyle w:val="Listaszerbekezds"/>
        <w:ind w:left="0"/>
        <w:rPr>
          <w:rFonts w:ascii="Times New Roman" w:eastAsia="Calibri" w:hAnsi="Times New Roman" w:cs="Times New Roman"/>
          <w:sz w:val="24"/>
          <w:szCs w:val="24"/>
        </w:rPr>
      </w:pPr>
      <w:r w:rsidRPr="00D23FC9">
        <w:rPr>
          <w:rFonts w:ascii="Times New Roman" w:eastAsia="Calibri" w:hAnsi="Times New Roman" w:cs="Times New Roman"/>
          <w:sz w:val="24"/>
          <w:szCs w:val="24"/>
          <w:u w:val="single"/>
        </w:rPr>
        <w:t>A tatai Kőfaragó-ház kézműves és aktív ökoturisztikai látogatóközpontként való rehabilitációja és a Kálvária-domb egységes turisztikai termékcsomagként való bemutatása</w:t>
      </w:r>
      <w:r w:rsidR="00D23FC9" w:rsidRPr="00D23FC9">
        <w:rPr>
          <w:u w:val="single"/>
        </w:rPr>
        <w:t xml:space="preserve"> </w:t>
      </w:r>
      <w:r w:rsidR="00D23FC9">
        <w:rPr>
          <w:u w:val="single"/>
        </w:rPr>
        <w:t>(</w:t>
      </w:r>
      <w:r w:rsidR="00D23FC9" w:rsidRPr="00D23FC9">
        <w:rPr>
          <w:rFonts w:ascii="Times New Roman" w:eastAsia="Calibri" w:hAnsi="Times New Roman" w:cs="Times New Roman"/>
          <w:sz w:val="24"/>
          <w:szCs w:val="24"/>
          <w:u w:val="single"/>
        </w:rPr>
        <w:t>TOP-1.2.1-15-KO1-2016-00005</w:t>
      </w:r>
      <w:r w:rsidR="00D23FC9">
        <w:rPr>
          <w:rFonts w:ascii="Times New Roman" w:eastAsia="Calibri" w:hAnsi="Times New Roman" w:cs="Times New Roman"/>
          <w:sz w:val="24"/>
          <w:szCs w:val="24"/>
          <w:u w:val="single"/>
        </w:rPr>
        <w:t>)</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A projekt tárgya a tatai Kőfaragó-ház műemlék épületének felújítása, turisztikai tartalom fejlesztése. A Kálvária-dombon található látványosságok a projektből szintén megszépülnek, újabb funkciókat kapnak.</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A pályázatot határidőre, 2016. 04. 27-ére benyújtottuk.</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Az évben az előkészítési feladatok kerültek elvégzésre. A döntési értesítésre várunk.</w:t>
      </w:r>
    </w:p>
    <w:p w:rsidR="00083351" w:rsidRPr="00083351" w:rsidRDefault="00083351" w:rsidP="00083351">
      <w:pPr>
        <w:pStyle w:val="Listaszerbekezds"/>
        <w:ind w:left="0"/>
        <w:rPr>
          <w:rFonts w:ascii="Times New Roman" w:eastAsia="Calibri" w:hAnsi="Times New Roman" w:cs="Times New Roman"/>
          <w:sz w:val="24"/>
          <w:szCs w:val="24"/>
        </w:rPr>
      </w:pPr>
    </w:p>
    <w:p w:rsidR="00083351" w:rsidRPr="00D23FC9" w:rsidRDefault="00083351" w:rsidP="00083351">
      <w:pPr>
        <w:pStyle w:val="Listaszerbekezds"/>
        <w:ind w:left="0"/>
        <w:rPr>
          <w:rFonts w:ascii="Times New Roman" w:eastAsia="Calibri" w:hAnsi="Times New Roman" w:cs="Times New Roman"/>
          <w:sz w:val="24"/>
          <w:szCs w:val="24"/>
          <w:u w:val="single"/>
        </w:rPr>
      </w:pPr>
      <w:r w:rsidRPr="00D23FC9">
        <w:rPr>
          <w:rFonts w:ascii="Times New Roman" w:eastAsia="Calibri" w:hAnsi="Times New Roman" w:cs="Times New Roman"/>
          <w:sz w:val="24"/>
          <w:szCs w:val="24"/>
          <w:u w:val="single"/>
        </w:rPr>
        <w:t>Tata Építők parkjában városi zöld infrastruktúra fejlesztés</w:t>
      </w:r>
      <w:r w:rsidR="00D23FC9" w:rsidRPr="00D23FC9">
        <w:rPr>
          <w:u w:val="single"/>
        </w:rPr>
        <w:t xml:space="preserve"> (</w:t>
      </w:r>
      <w:r w:rsidR="00D23FC9" w:rsidRPr="00D23FC9">
        <w:rPr>
          <w:rFonts w:ascii="Times New Roman" w:eastAsia="Calibri" w:hAnsi="Times New Roman" w:cs="Times New Roman"/>
          <w:sz w:val="24"/>
          <w:szCs w:val="24"/>
          <w:u w:val="single"/>
        </w:rPr>
        <w:t>TOP-2.1.2-15-KO1-2016-00002)</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 xml:space="preserve">2016. 05. 17-én pályázatot nyújtott be az önkormányzat a tatai Építők parkja zöldfelületeinek megújítására, sport funkciókkal, pályákkal történő bővítésére több korosztály számára. A projekt része az Építők parki parkoló kiépítése, a közművekkel együtt. Az évben az előkészítési feladatok kerültek elvégzésre. </w:t>
      </w:r>
    </w:p>
    <w:p w:rsidR="00083351" w:rsidRPr="00083351" w:rsidRDefault="00DC546B" w:rsidP="00083351">
      <w:pPr>
        <w:pStyle w:val="Listaszerbekezds"/>
        <w:ind w:left="0"/>
        <w:rPr>
          <w:rFonts w:ascii="Times New Roman" w:eastAsia="Calibri" w:hAnsi="Times New Roman" w:cs="Times New Roman"/>
          <w:sz w:val="24"/>
          <w:szCs w:val="24"/>
        </w:rPr>
      </w:pPr>
      <w:r>
        <w:rPr>
          <w:rFonts w:ascii="Times New Roman" w:eastAsia="Calibri" w:hAnsi="Times New Roman" w:cs="Times New Roman"/>
          <w:sz w:val="24"/>
          <w:szCs w:val="24"/>
        </w:rPr>
        <w:t>Nyertes pályázat esetén a megvalósítás 2017. évben kezdődik meg</w:t>
      </w:r>
      <w:r w:rsidR="00083351" w:rsidRPr="00083351">
        <w:rPr>
          <w:rFonts w:ascii="Times New Roman" w:eastAsia="Calibri" w:hAnsi="Times New Roman" w:cs="Times New Roman"/>
          <w:sz w:val="24"/>
          <w:szCs w:val="24"/>
        </w:rPr>
        <w:t xml:space="preserve">. </w:t>
      </w:r>
    </w:p>
    <w:p w:rsidR="00083351" w:rsidRPr="00083351" w:rsidRDefault="00083351" w:rsidP="00083351">
      <w:pPr>
        <w:pStyle w:val="Listaszerbekezds"/>
        <w:ind w:left="0"/>
        <w:rPr>
          <w:rFonts w:ascii="Times New Roman" w:eastAsia="Calibri" w:hAnsi="Times New Roman" w:cs="Times New Roman"/>
          <w:sz w:val="24"/>
          <w:szCs w:val="24"/>
        </w:rPr>
      </w:pPr>
    </w:p>
    <w:p w:rsidR="00083351" w:rsidRPr="00D23FC9" w:rsidRDefault="00083351" w:rsidP="00083351">
      <w:pPr>
        <w:pStyle w:val="Listaszerbekezds"/>
        <w:ind w:left="0"/>
        <w:rPr>
          <w:rFonts w:ascii="Times New Roman" w:eastAsia="Calibri" w:hAnsi="Times New Roman" w:cs="Times New Roman"/>
          <w:sz w:val="24"/>
          <w:szCs w:val="24"/>
          <w:u w:val="single"/>
        </w:rPr>
      </w:pPr>
      <w:r w:rsidRPr="00D23FC9">
        <w:rPr>
          <w:rFonts w:ascii="Times New Roman" w:eastAsia="Calibri" w:hAnsi="Times New Roman" w:cs="Times New Roman"/>
          <w:sz w:val="24"/>
          <w:szCs w:val="24"/>
          <w:u w:val="single"/>
        </w:rPr>
        <w:t>Csillagsziget Bölcsőde felújítása Tatán</w:t>
      </w:r>
      <w:r w:rsidR="00D23FC9" w:rsidRPr="00D23FC9">
        <w:rPr>
          <w:u w:val="single"/>
        </w:rPr>
        <w:t xml:space="preserve"> (</w:t>
      </w:r>
      <w:r w:rsidR="00D23FC9" w:rsidRPr="00D23FC9">
        <w:rPr>
          <w:rFonts w:ascii="Times New Roman" w:eastAsia="Calibri" w:hAnsi="Times New Roman" w:cs="Times New Roman"/>
          <w:sz w:val="24"/>
          <w:szCs w:val="24"/>
          <w:u w:val="single"/>
        </w:rPr>
        <w:t>TOP-1.4.1.-15-KO1-2016-00020)</w:t>
      </w:r>
    </w:p>
    <w:p w:rsidR="00083351" w:rsidRPr="00083351" w:rsidRDefault="00DC546B" w:rsidP="00083351">
      <w:pPr>
        <w:pStyle w:val="Listaszerbekezds"/>
        <w:ind w:left="0"/>
        <w:rPr>
          <w:rFonts w:ascii="Times New Roman" w:eastAsia="Calibri" w:hAnsi="Times New Roman" w:cs="Times New Roman"/>
          <w:sz w:val="24"/>
          <w:szCs w:val="24"/>
        </w:rPr>
      </w:pPr>
      <w:r>
        <w:rPr>
          <w:rFonts w:ascii="Times New Roman" w:eastAsia="Calibri" w:hAnsi="Times New Roman" w:cs="Times New Roman"/>
          <w:sz w:val="24"/>
          <w:szCs w:val="24"/>
        </w:rPr>
        <w:t>2016. 05. 23-án</w:t>
      </w:r>
      <w:r w:rsidR="00083351" w:rsidRPr="00083351">
        <w:rPr>
          <w:rFonts w:ascii="Times New Roman" w:eastAsia="Calibri" w:hAnsi="Times New Roman" w:cs="Times New Roman"/>
          <w:sz w:val="24"/>
          <w:szCs w:val="24"/>
        </w:rPr>
        <w:t xml:space="preserve"> az Önkormányzat pályázatot nyújtott be a TOP-1.4.1-15 kódszámú pályázati felhívásra. A projektből a Csillagsziget Bölcsőde 2 gondozási egysége (4 csoportszoba+2 vizesblokk) újulna meg, valamint a meglévő főzőkonyha kapacitásbővítése valósulna meg, illetve eszközbeszerzésre kerülne sor. A proje</w:t>
      </w:r>
      <w:r w:rsidR="008456B9">
        <w:rPr>
          <w:rFonts w:ascii="Times New Roman" w:eastAsia="Calibri" w:hAnsi="Times New Roman" w:cs="Times New Roman"/>
          <w:sz w:val="24"/>
          <w:szCs w:val="24"/>
        </w:rPr>
        <w:t>kt teljes költségvetése: 182 660</w:t>
      </w:r>
      <w:r w:rsidR="00083351" w:rsidRPr="00083351">
        <w:rPr>
          <w:rFonts w:ascii="Times New Roman" w:eastAsia="Calibri" w:hAnsi="Times New Roman" w:cs="Times New Roman"/>
          <w:sz w:val="24"/>
          <w:szCs w:val="24"/>
        </w:rPr>
        <w:t xml:space="preserve"> </w:t>
      </w:r>
      <w:r w:rsidR="008456B9">
        <w:rPr>
          <w:rFonts w:ascii="Times New Roman" w:eastAsia="Calibri" w:hAnsi="Times New Roman" w:cs="Times New Roman"/>
          <w:sz w:val="24"/>
          <w:szCs w:val="24"/>
        </w:rPr>
        <w:t>E</w:t>
      </w:r>
      <w:r w:rsidR="00083351" w:rsidRPr="00083351">
        <w:rPr>
          <w:rFonts w:ascii="Times New Roman" w:eastAsia="Calibri" w:hAnsi="Times New Roman" w:cs="Times New Roman"/>
          <w:sz w:val="24"/>
          <w:szCs w:val="24"/>
        </w:rPr>
        <w:t xml:space="preserve"> Ft, melyből </w:t>
      </w:r>
      <w:r w:rsidR="008456B9">
        <w:rPr>
          <w:rFonts w:ascii="Times New Roman" w:eastAsia="Calibri" w:hAnsi="Times New Roman" w:cs="Times New Roman"/>
          <w:sz w:val="24"/>
          <w:szCs w:val="24"/>
        </w:rPr>
        <w:t xml:space="preserve">150 000 E Ft </w:t>
      </w:r>
      <w:r w:rsidR="00083351" w:rsidRPr="00083351">
        <w:rPr>
          <w:rFonts w:ascii="Times New Roman" w:eastAsia="Calibri" w:hAnsi="Times New Roman" w:cs="Times New Roman"/>
          <w:sz w:val="24"/>
          <w:szCs w:val="24"/>
        </w:rPr>
        <w:t xml:space="preserve">támogatást igényeltünk. Az évben az előkészítési feladatok kerültek elvégzésre. </w:t>
      </w:r>
      <w:r w:rsidRPr="00DC546B">
        <w:rPr>
          <w:rFonts w:ascii="Times New Roman" w:eastAsia="Calibri" w:hAnsi="Times New Roman" w:cs="Times New Roman"/>
          <w:sz w:val="24"/>
          <w:szCs w:val="24"/>
        </w:rPr>
        <w:t>Nyertes pályázat esetén a megvalósítás 2017. évben kezdődik meg.</w:t>
      </w:r>
    </w:p>
    <w:p w:rsidR="00942B0B" w:rsidRPr="00083351" w:rsidRDefault="00942B0B" w:rsidP="00083351">
      <w:pPr>
        <w:pStyle w:val="Listaszerbekezds"/>
        <w:ind w:left="0"/>
        <w:rPr>
          <w:rFonts w:ascii="Times New Roman" w:eastAsia="Calibri" w:hAnsi="Times New Roman" w:cs="Times New Roman"/>
          <w:sz w:val="24"/>
          <w:szCs w:val="24"/>
        </w:rPr>
      </w:pPr>
    </w:p>
    <w:p w:rsidR="00EF6C10" w:rsidRDefault="00EF6C10" w:rsidP="00083351">
      <w:pPr>
        <w:pStyle w:val="Listaszerbekezds"/>
        <w:ind w:left="0"/>
        <w:rPr>
          <w:rFonts w:ascii="Times New Roman" w:eastAsia="Calibri" w:hAnsi="Times New Roman" w:cs="Times New Roman"/>
          <w:sz w:val="24"/>
          <w:szCs w:val="24"/>
          <w:u w:val="single"/>
        </w:rPr>
      </w:pPr>
    </w:p>
    <w:p w:rsidR="00EF6C10" w:rsidRDefault="00EF6C10" w:rsidP="00083351">
      <w:pPr>
        <w:pStyle w:val="Listaszerbekezds"/>
        <w:ind w:left="0"/>
        <w:rPr>
          <w:rFonts w:ascii="Times New Roman" w:eastAsia="Calibri" w:hAnsi="Times New Roman" w:cs="Times New Roman"/>
          <w:sz w:val="24"/>
          <w:szCs w:val="24"/>
          <w:u w:val="single"/>
        </w:rPr>
      </w:pPr>
    </w:p>
    <w:p w:rsidR="00083351" w:rsidRPr="00D23FC9" w:rsidRDefault="00083351" w:rsidP="00083351">
      <w:pPr>
        <w:pStyle w:val="Listaszerbekezds"/>
        <w:ind w:left="0"/>
        <w:rPr>
          <w:rFonts w:ascii="Times New Roman" w:eastAsia="Calibri" w:hAnsi="Times New Roman" w:cs="Times New Roman"/>
          <w:sz w:val="24"/>
          <w:szCs w:val="24"/>
          <w:u w:val="single"/>
        </w:rPr>
      </w:pPr>
      <w:r w:rsidRPr="00D23FC9">
        <w:rPr>
          <w:rFonts w:ascii="Times New Roman" w:eastAsia="Calibri" w:hAnsi="Times New Roman" w:cs="Times New Roman"/>
          <w:sz w:val="24"/>
          <w:szCs w:val="24"/>
          <w:u w:val="single"/>
        </w:rPr>
        <w:lastRenderedPageBreak/>
        <w:t>Önkormányzatok a települések közlekedésbiztonságának növeléséért</w:t>
      </w:r>
    </w:p>
    <w:p w:rsid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A pályázat elektronikus úton határidőre, 2016.04.15</w:t>
      </w:r>
      <w:r w:rsidR="00DC546B">
        <w:rPr>
          <w:rFonts w:ascii="Times New Roman" w:eastAsia="Calibri" w:hAnsi="Times New Roman" w:cs="Times New Roman"/>
          <w:sz w:val="24"/>
          <w:szCs w:val="24"/>
        </w:rPr>
        <w:t xml:space="preserve"> </w:t>
      </w:r>
      <w:proofErr w:type="spellStart"/>
      <w:r w:rsidRPr="00083351">
        <w:rPr>
          <w:rFonts w:ascii="Times New Roman" w:eastAsia="Calibri" w:hAnsi="Times New Roman" w:cs="Times New Roman"/>
          <w:sz w:val="24"/>
          <w:szCs w:val="24"/>
        </w:rPr>
        <w:t>-én</w:t>
      </w:r>
      <w:proofErr w:type="spellEnd"/>
      <w:r w:rsidRPr="00083351">
        <w:rPr>
          <w:rFonts w:ascii="Times New Roman" w:eastAsia="Calibri" w:hAnsi="Times New Roman" w:cs="Times New Roman"/>
          <w:sz w:val="24"/>
          <w:szCs w:val="24"/>
        </w:rPr>
        <w:t xml:space="preserve"> benyújtásra került a Nemzeti Fejlesztési minisztériumhoz. Cél, hogy pályázati pénzt szerezzünk a k</w:t>
      </w:r>
      <w:r w:rsidR="00EF6C10">
        <w:rPr>
          <w:rFonts w:ascii="Times New Roman" w:eastAsia="Calibri" w:hAnsi="Times New Roman" w:cs="Times New Roman"/>
          <w:sz w:val="24"/>
          <w:szCs w:val="24"/>
        </w:rPr>
        <w:t xml:space="preserve">özlekedésbiztonság növelésére. </w:t>
      </w:r>
    </w:p>
    <w:p w:rsidR="00EF6C10" w:rsidRPr="00083351" w:rsidRDefault="00EF6C10" w:rsidP="00083351">
      <w:pPr>
        <w:pStyle w:val="Listaszerbekezds"/>
        <w:ind w:left="0"/>
        <w:rPr>
          <w:rFonts w:ascii="Times New Roman" w:eastAsia="Calibri" w:hAnsi="Times New Roman" w:cs="Times New Roman"/>
          <w:sz w:val="24"/>
          <w:szCs w:val="24"/>
        </w:rPr>
      </w:pPr>
    </w:p>
    <w:p w:rsidR="00083351" w:rsidRPr="00D23FC9" w:rsidRDefault="00083351" w:rsidP="00083351">
      <w:pPr>
        <w:pStyle w:val="Listaszerbekezds"/>
        <w:ind w:left="0"/>
        <w:rPr>
          <w:rFonts w:ascii="Times New Roman" w:eastAsia="Calibri" w:hAnsi="Times New Roman" w:cs="Times New Roman"/>
          <w:sz w:val="24"/>
          <w:szCs w:val="24"/>
          <w:u w:val="single"/>
        </w:rPr>
      </w:pPr>
      <w:r w:rsidRPr="00D23FC9">
        <w:rPr>
          <w:rFonts w:ascii="Times New Roman" w:eastAsia="Calibri" w:hAnsi="Times New Roman" w:cs="Times New Roman"/>
          <w:sz w:val="24"/>
          <w:szCs w:val="24"/>
          <w:u w:val="single"/>
        </w:rPr>
        <w:t>Városmarketing díj - 2016</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 xml:space="preserve">Az önkormányzati kommunikáció kiemelt célja városunk lakóinak pontos, folyamatos és hiteles tájékoztatása. Tata Város Önkormányzata a 2015-2016-os évben megjelent 3 legjelentősebb kiadványával pályázott 2016. áprilisban: </w:t>
      </w:r>
      <w:proofErr w:type="spellStart"/>
      <w:r w:rsidRPr="00083351">
        <w:rPr>
          <w:rFonts w:ascii="Times New Roman" w:eastAsia="Calibri" w:hAnsi="Times New Roman" w:cs="Times New Roman"/>
          <w:sz w:val="24"/>
          <w:szCs w:val="24"/>
        </w:rPr>
        <w:t>AdóZóna</w:t>
      </w:r>
      <w:proofErr w:type="spellEnd"/>
      <w:r w:rsidRPr="00083351">
        <w:rPr>
          <w:rFonts w:ascii="Times New Roman" w:eastAsia="Calibri" w:hAnsi="Times New Roman" w:cs="Times New Roman"/>
          <w:sz w:val="24"/>
          <w:szCs w:val="24"/>
        </w:rPr>
        <w:t xml:space="preserve">, az </w:t>
      </w:r>
      <w:proofErr w:type="spellStart"/>
      <w:r w:rsidRPr="00083351">
        <w:rPr>
          <w:rFonts w:ascii="Times New Roman" w:eastAsia="Calibri" w:hAnsi="Times New Roman" w:cs="Times New Roman"/>
          <w:sz w:val="24"/>
          <w:szCs w:val="24"/>
        </w:rPr>
        <w:t>Infopult</w:t>
      </w:r>
      <w:proofErr w:type="spellEnd"/>
      <w:r w:rsidRPr="00083351">
        <w:rPr>
          <w:rFonts w:ascii="Times New Roman" w:eastAsia="Calibri" w:hAnsi="Times New Roman" w:cs="Times New Roman"/>
          <w:sz w:val="24"/>
          <w:szCs w:val="24"/>
        </w:rPr>
        <w:t xml:space="preserve"> Tata és a Tatai Kistérségi Kalauz.</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Az önkormányzat mellett több tatai vállalkozás is adott be pályázatot a hat kategória valamelyikére. Tata Városa összesen 3 marketing gyémánt díjat nyert el, melyből egyet az Önkormányzat érdemelt ki.</w:t>
      </w:r>
    </w:p>
    <w:p w:rsidR="00083351" w:rsidRPr="00083351" w:rsidRDefault="00083351" w:rsidP="00083351">
      <w:pPr>
        <w:pStyle w:val="Listaszerbekezds"/>
        <w:ind w:left="0"/>
        <w:rPr>
          <w:rFonts w:ascii="Times New Roman" w:eastAsia="Calibri" w:hAnsi="Times New Roman" w:cs="Times New Roman"/>
          <w:sz w:val="24"/>
          <w:szCs w:val="24"/>
        </w:rPr>
      </w:pPr>
    </w:p>
    <w:p w:rsidR="00083351" w:rsidRPr="00942B0B" w:rsidRDefault="00083351" w:rsidP="00083351">
      <w:pPr>
        <w:pStyle w:val="Listaszerbekezds"/>
        <w:ind w:left="0"/>
        <w:rPr>
          <w:rFonts w:ascii="Times New Roman" w:eastAsia="Calibri" w:hAnsi="Times New Roman" w:cs="Times New Roman"/>
          <w:sz w:val="24"/>
          <w:szCs w:val="24"/>
          <w:u w:val="single"/>
        </w:rPr>
      </w:pPr>
      <w:r w:rsidRPr="00942B0B">
        <w:rPr>
          <w:rFonts w:ascii="Times New Roman" w:eastAsia="Calibri" w:hAnsi="Times New Roman" w:cs="Times New Roman"/>
          <w:sz w:val="24"/>
          <w:szCs w:val="24"/>
          <w:u w:val="single"/>
        </w:rPr>
        <w:t xml:space="preserve">Pályázati program: </w:t>
      </w:r>
      <w:proofErr w:type="spellStart"/>
      <w:r w:rsidRPr="00942B0B">
        <w:rPr>
          <w:rFonts w:ascii="Times New Roman" w:eastAsia="Calibri" w:hAnsi="Times New Roman" w:cs="Times New Roman"/>
          <w:sz w:val="24"/>
          <w:szCs w:val="24"/>
          <w:u w:val="single"/>
        </w:rPr>
        <w:t>Interreg</w:t>
      </w:r>
      <w:proofErr w:type="spellEnd"/>
      <w:r w:rsidRPr="00942B0B">
        <w:rPr>
          <w:rFonts w:ascii="Times New Roman" w:eastAsia="Calibri" w:hAnsi="Times New Roman" w:cs="Times New Roman"/>
          <w:sz w:val="24"/>
          <w:szCs w:val="24"/>
          <w:u w:val="single"/>
        </w:rPr>
        <w:t xml:space="preserve"> </w:t>
      </w:r>
      <w:proofErr w:type="spellStart"/>
      <w:r w:rsidRPr="00942B0B">
        <w:rPr>
          <w:rFonts w:ascii="Times New Roman" w:eastAsia="Calibri" w:hAnsi="Times New Roman" w:cs="Times New Roman"/>
          <w:sz w:val="24"/>
          <w:szCs w:val="24"/>
          <w:u w:val="single"/>
        </w:rPr>
        <w:t>Central</w:t>
      </w:r>
      <w:proofErr w:type="spellEnd"/>
      <w:r w:rsidRPr="00942B0B">
        <w:rPr>
          <w:rFonts w:ascii="Times New Roman" w:eastAsia="Calibri" w:hAnsi="Times New Roman" w:cs="Times New Roman"/>
          <w:sz w:val="24"/>
          <w:szCs w:val="24"/>
          <w:u w:val="single"/>
        </w:rPr>
        <w:t xml:space="preserve"> Europe</w:t>
      </w:r>
    </w:p>
    <w:p w:rsidR="00083351" w:rsidRPr="00083351" w:rsidRDefault="00083351" w:rsidP="00083351">
      <w:pPr>
        <w:pStyle w:val="Listaszerbekezds"/>
        <w:ind w:left="0"/>
        <w:rPr>
          <w:rFonts w:ascii="Times New Roman" w:eastAsia="Calibri" w:hAnsi="Times New Roman" w:cs="Times New Roman"/>
          <w:sz w:val="24"/>
          <w:szCs w:val="24"/>
        </w:rPr>
      </w:pPr>
      <w:r w:rsidRPr="00942B0B">
        <w:rPr>
          <w:rFonts w:ascii="Times New Roman" w:eastAsia="Calibri" w:hAnsi="Times New Roman" w:cs="Times New Roman"/>
          <w:sz w:val="24"/>
          <w:szCs w:val="24"/>
          <w:u w:val="single"/>
        </w:rPr>
        <w:t>Pályázat megnevezése: E-mobilitás</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 xml:space="preserve">Tata Város Önkormányzata a Grazi Energia Ügynökség vezető partnerrel, valamint 6 másik közép-európai partnerrel együtt pályázatot nyújtott be az </w:t>
      </w:r>
      <w:proofErr w:type="spellStart"/>
      <w:r w:rsidRPr="00083351">
        <w:rPr>
          <w:rFonts w:ascii="Times New Roman" w:eastAsia="Calibri" w:hAnsi="Times New Roman" w:cs="Times New Roman"/>
          <w:sz w:val="24"/>
          <w:szCs w:val="24"/>
        </w:rPr>
        <w:t>Interreg</w:t>
      </w:r>
      <w:proofErr w:type="spellEnd"/>
      <w:r w:rsidRPr="00083351">
        <w:rPr>
          <w:rFonts w:ascii="Times New Roman" w:eastAsia="Calibri" w:hAnsi="Times New Roman" w:cs="Times New Roman"/>
          <w:sz w:val="24"/>
          <w:szCs w:val="24"/>
        </w:rPr>
        <w:t xml:space="preserve"> </w:t>
      </w:r>
      <w:proofErr w:type="spellStart"/>
      <w:r w:rsidRPr="00083351">
        <w:rPr>
          <w:rFonts w:ascii="Times New Roman" w:eastAsia="Calibri" w:hAnsi="Times New Roman" w:cs="Times New Roman"/>
          <w:sz w:val="24"/>
          <w:szCs w:val="24"/>
        </w:rPr>
        <w:t>Central</w:t>
      </w:r>
      <w:proofErr w:type="spellEnd"/>
      <w:r w:rsidRPr="00083351">
        <w:rPr>
          <w:rFonts w:ascii="Times New Roman" w:eastAsia="Calibri" w:hAnsi="Times New Roman" w:cs="Times New Roman"/>
          <w:sz w:val="24"/>
          <w:szCs w:val="24"/>
        </w:rPr>
        <w:t xml:space="preserve"> Europe felhívására, e-mobilitás fejlesztése témakörben. A projektből elkészülő közlekedési „zöld” stratégiát Tata városa saját stratégiái közé integrálná. A projekt teljes költsége 4</w:t>
      </w:r>
      <w:r w:rsidR="008456B9">
        <w:rPr>
          <w:rFonts w:ascii="Times New Roman" w:eastAsia="Calibri" w:hAnsi="Times New Roman" w:cs="Times New Roman"/>
          <w:sz w:val="24"/>
          <w:szCs w:val="24"/>
        </w:rPr>
        <w:t> </w:t>
      </w:r>
      <w:r w:rsidRPr="00083351">
        <w:rPr>
          <w:rFonts w:ascii="Times New Roman" w:eastAsia="Calibri" w:hAnsi="Times New Roman" w:cs="Times New Roman"/>
          <w:sz w:val="24"/>
          <w:szCs w:val="24"/>
        </w:rPr>
        <w:t>324</w:t>
      </w:r>
      <w:r w:rsidR="008456B9">
        <w:rPr>
          <w:rFonts w:ascii="Times New Roman" w:eastAsia="Calibri" w:hAnsi="Times New Roman" w:cs="Times New Roman"/>
          <w:sz w:val="24"/>
          <w:szCs w:val="24"/>
        </w:rPr>
        <w:t xml:space="preserve"> E Ft</w:t>
      </w:r>
      <w:r w:rsidRPr="00083351">
        <w:rPr>
          <w:rFonts w:ascii="Times New Roman" w:eastAsia="Calibri" w:hAnsi="Times New Roman" w:cs="Times New Roman"/>
          <w:sz w:val="24"/>
          <w:szCs w:val="24"/>
        </w:rPr>
        <w:t>, melynek 95%-a lenne a támogatás. A döntés várható ideje 2017</w:t>
      </w:r>
      <w:r w:rsidR="008456B9">
        <w:rPr>
          <w:rFonts w:ascii="Times New Roman" w:eastAsia="Calibri" w:hAnsi="Times New Roman" w:cs="Times New Roman"/>
          <w:sz w:val="24"/>
          <w:szCs w:val="24"/>
        </w:rPr>
        <w:t>.</w:t>
      </w:r>
      <w:r w:rsidRPr="00083351">
        <w:rPr>
          <w:rFonts w:ascii="Times New Roman" w:eastAsia="Calibri" w:hAnsi="Times New Roman" w:cs="Times New Roman"/>
          <w:sz w:val="24"/>
          <w:szCs w:val="24"/>
        </w:rPr>
        <w:t xml:space="preserve"> tavasza.</w:t>
      </w:r>
    </w:p>
    <w:p w:rsidR="00083351" w:rsidRPr="00083351" w:rsidRDefault="00083351" w:rsidP="00083351">
      <w:pPr>
        <w:pStyle w:val="Listaszerbekezds"/>
        <w:ind w:left="0"/>
        <w:rPr>
          <w:rFonts w:ascii="Times New Roman" w:eastAsia="Calibri" w:hAnsi="Times New Roman" w:cs="Times New Roman"/>
          <w:sz w:val="24"/>
          <w:szCs w:val="24"/>
        </w:rPr>
      </w:pPr>
    </w:p>
    <w:p w:rsidR="00083351" w:rsidRPr="00942B0B" w:rsidRDefault="00083351" w:rsidP="00083351">
      <w:pPr>
        <w:pStyle w:val="Listaszerbekezds"/>
        <w:ind w:left="0"/>
        <w:rPr>
          <w:rFonts w:ascii="Times New Roman" w:eastAsia="Calibri" w:hAnsi="Times New Roman" w:cs="Times New Roman"/>
          <w:sz w:val="24"/>
          <w:szCs w:val="24"/>
          <w:u w:val="single"/>
        </w:rPr>
      </w:pPr>
      <w:r w:rsidRPr="00942B0B">
        <w:rPr>
          <w:rFonts w:ascii="Times New Roman" w:eastAsia="Calibri" w:hAnsi="Times New Roman" w:cs="Times New Roman"/>
          <w:sz w:val="24"/>
          <w:szCs w:val="24"/>
          <w:u w:val="single"/>
        </w:rPr>
        <w:t xml:space="preserve">Pályázati program: Jedlik Ányos Terv, Gazdasági Zöldítési rendszer fejezeti kezelésű előirányzat terhére </w:t>
      </w:r>
    </w:p>
    <w:p w:rsidR="00083351" w:rsidRPr="00942B0B" w:rsidRDefault="00083351" w:rsidP="00083351">
      <w:pPr>
        <w:pStyle w:val="Listaszerbekezds"/>
        <w:ind w:left="0"/>
        <w:rPr>
          <w:rFonts w:ascii="Times New Roman" w:eastAsia="Calibri" w:hAnsi="Times New Roman" w:cs="Times New Roman"/>
          <w:sz w:val="24"/>
          <w:szCs w:val="24"/>
          <w:u w:val="single"/>
        </w:rPr>
      </w:pPr>
      <w:r w:rsidRPr="00942B0B">
        <w:rPr>
          <w:rFonts w:ascii="Times New Roman" w:eastAsia="Calibri" w:hAnsi="Times New Roman" w:cs="Times New Roman"/>
          <w:sz w:val="24"/>
          <w:szCs w:val="24"/>
          <w:u w:val="single"/>
        </w:rPr>
        <w:t xml:space="preserve">Pályázat megnevezése: E töltő kiépítése Tatán, GZR – T – Ö – 2016-0074. </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 xml:space="preserve">Pályázat került benyújtásra a városban kiépítésre kerülő e töltő létesítésére. </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A pályázat határidőre benyújtásra került. A döntésre várunk.</w:t>
      </w:r>
    </w:p>
    <w:p w:rsidR="00083351" w:rsidRPr="00083351" w:rsidRDefault="00083351" w:rsidP="00083351">
      <w:pPr>
        <w:pStyle w:val="Listaszerbekezds"/>
        <w:ind w:left="0"/>
        <w:rPr>
          <w:rFonts w:ascii="Times New Roman" w:eastAsia="Calibri" w:hAnsi="Times New Roman" w:cs="Times New Roman"/>
          <w:sz w:val="24"/>
          <w:szCs w:val="24"/>
        </w:rPr>
      </w:pPr>
    </w:p>
    <w:p w:rsidR="00083351" w:rsidRPr="00942B0B" w:rsidRDefault="00083351" w:rsidP="00083351">
      <w:pPr>
        <w:pStyle w:val="Listaszerbekezds"/>
        <w:ind w:left="0"/>
        <w:rPr>
          <w:rFonts w:ascii="Times New Roman" w:eastAsia="Calibri" w:hAnsi="Times New Roman" w:cs="Times New Roman"/>
          <w:sz w:val="24"/>
          <w:szCs w:val="24"/>
          <w:u w:val="single"/>
        </w:rPr>
      </w:pPr>
      <w:r w:rsidRPr="00942B0B">
        <w:rPr>
          <w:rFonts w:ascii="Times New Roman" w:eastAsia="Calibri" w:hAnsi="Times New Roman" w:cs="Times New Roman"/>
          <w:sz w:val="24"/>
          <w:szCs w:val="24"/>
          <w:u w:val="single"/>
        </w:rPr>
        <w:t>Kulturális intézmények a köznevelés eredményességéért pályázat</w:t>
      </w:r>
      <w:r w:rsidR="00942B0B" w:rsidRPr="00942B0B">
        <w:rPr>
          <w:u w:val="single"/>
        </w:rPr>
        <w:t xml:space="preserve"> (</w:t>
      </w:r>
      <w:r w:rsidR="00942B0B" w:rsidRPr="00942B0B">
        <w:rPr>
          <w:rFonts w:ascii="Times New Roman" w:eastAsia="Calibri" w:hAnsi="Times New Roman" w:cs="Times New Roman"/>
          <w:sz w:val="24"/>
          <w:szCs w:val="24"/>
          <w:u w:val="single"/>
        </w:rPr>
        <w:t>EFOP-3.3.2-16)</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A projekt célja, hogy a köznevelésben részt vevő intézmények tanulóinak tanórán kívüli ismeret és tudás gyarapításának</w:t>
      </w:r>
      <w:r w:rsidR="00DC546B">
        <w:rPr>
          <w:rFonts w:ascii="Times New Roman" w:eastAsia="Calibri" w:hAnsi="Times New Roman" w:cs="Times New Roman"/>
          <w:sz w:val="24"/>
          <w:szCs w:val="24"/>
        </w:rPr>
        <w:t>,</w:t>
      </w:r>
      <w:r w:rsidRPr="00083351">
        <w:rPr>
          <w:rFonts w:ascii="Times New Roman" w:eastAsia="Calibri" w:hAnsi="Times New Roman" w:cs="Times New Roman"/>
          <w:sz w:val="24"/>
          <w:szCs w:val="24"/>
        </w:rPr>
        <w:t xml:space="preserve"> kompetencia fejlesztésének támogatása. </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A pályázatot határidőre benyújtottuk, a formai jóváhagyás megérkezett. Jelenleg a pályázati döntésre várunk.</w:t>
      </w:r>
    </w:p>
    <w:p w:rsidR="00DC546B" w:rsidRPr="00DC546B" w:rsidRDefault="00083351" w:rsidP="00DC546B">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 xml:space="preserve">Az évben az előkészítési feladatok kerültek elvégzésre. </w:t>
      </w:r>
      <w:r w:rsidR="00DC546B" w:rsidRPr="00DC546B">
        <w:rPr>
          <w:rFonts w:ascii="Times New Roman" w:eastAsia="Calibri" w:hAnsi="Times New Roman" w:cs="Times New Roman"/>
          <w:sz w:val="24"/>
          <w:szCs w:val="24"/>
        </w:rPr>
        <w:t xml:space="preserve">Nyertes pályázat esetén a megvalósítás 2017. évben kezdődik meg. </w:t>
      </w:r>
    </w:p>
    <w:p w:rsidR="00083351" w:rsidRPr="00083351" w:rsidRDefault="00DC546B" w:rsidP="00083351">
      <w:pPr>
        <w:pStyle w:val="Listaszerbekezds"/>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083351" w:rsidRPr="00942B0B" w:rsidRDefault="00083351" w:rsidP="00083351">
      <w:pPr>
        <w:pStyle w:val="Listaszerbekezds"/>
        <w:ind w:left="0"/>
        <w:rPr>
          <w:rFonts w:ascii="Times New Roman" w:eastAsia="Calibri" w:hAnsi="Times New Roman" w:cs="Times New Roman"/>
          <w:sz w:val="24"/>
          <w:szCs w:val="24"/>
          <w:u w:val="single"/>
        </w:rPr>
      </w:pPr>
      <w:r w:rsidRPr="00942B0B">
        <w:rPr>
          <w:rFonts w:ascii="Times New Roman" w:eastAsia="Calibri" w:hAnsi="Times New Roman" w:cs="Times New Roman"/>
          <w:sz w:val="24"/>
          <w:szCs w:val="24"/>
          <w:u w:val="single"/>
        </w:rPr>
        <w:t>Nemzeti Szabadidős – Egészség Sportpark Program</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A Nemzeti Fejlesztési Minisztérium 2016. július 1-én pályázatot hirdetett kültéri sportparkok kialakítására.</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 xml:space="preserve">4 féle, a kiírásban megadott paramétereknek megfelelő sportpark típus közül lehetett választani, egy önkormányzat összesen maximum 7 db sportpark kialakítására pályázhatott. </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Tata Város Önkormányzata augusztusban pályázatot nyújtott be 7 db sportpark kialakítására.</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A bírálat alapján 1 darab ’D’ típusú sportpark (15 sporteszköz telepítése – húzódzkodás, fekvőtámasz, hasizom, hátizom erősítés, létramászás, lépcsőzés, függeszkedés stb. témákban 150 m2-en) kialakítását nyerte el a város a Cseke ligetben, a játszótér mellett (3304/9 hrsz.). A további lépés megtételéhez a döntést hozó újabb tájékoztatását várjuk.</w:t>
      </w:r>
    </w:p>
    <w:p w:rsidR="00DC546B" w:rsidRPr="00DC546B" w:rsidRDefault="00083351" w:rsidP="00DC546B">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lastRenderedPageBreak/>
        <w:t xml:space="preserve">Az évben az előkészítési feladatok kerültek elvégzésre. </w:t>
      </w:r>
      <w:r w:rsidR="00DC546B" w:rsidRPr="00DC546B">
        <w:rPr>
          <w:rFonts w:ascii="Times New Roman" w:eastAsia="Calibri" w:hAnsi="Times New Roman" w:cs="Times New Roman"/>
          <w:sz w:val="24"/>
          <w:szCs w:val="24"/>
        </w:rPr>
        <w:t xml:space="preserve">Nyertes pályázat esetén a megvalósítás 2017. évben kezdődik meg. </w:t>
      </w:r>
    </w:p>
    <w:p w:rsidR="00083351" w:rsidRPr="00083351" w:rsidRDefault="00DC546B" w:rsidP="00083351">
      <w:pPr>
        <w:pStyle w:val="Listaszerbekezds"/>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083351" w:rsidRPr="00942B0B" w:rsidRDefault="00083351" w:rsidP="00083351">
      <w:pPr>
        <w:pStyle w:val="Listaszerbekezds"/>
        <w:ind w:left="0"/>
        <w:rPr>
          <w:rFonts w:ascii="Times New Roman" w:eastAsia="Calibri" w:hAnsi="Times New Roman" w:cs="Times New Roman"/>
          <w:sz w:val="24"/>
          <w:szCs w:val="24"/>
          <w:u w:val="single"/>
        </w:rPr>
      </w:pPr>
      <w:r w:rsidRPr="00942B0B">
        <w:rPr>
          <w:rFonts w:ascii="Times New Roman" w:eastAsia="Calibri" w:hAnsi="Times New Roman" w:cs="Times New Roman"/>
          <w:sz w:val="24"/>
          <w:szCs w:val="24"/>
          <w:u w:val="single"/>
        </w:rPr>
        <w:t xml:space="preserve">Pályázati program: </w:t>
      </w:r>
      <w:proofErr w:type="spellStart"/>
      <w:r w:rsidRPr="00942B0B">
        <w:rPr>
          <w:rFonts w:ascii="Times New Roman" w:eastAsia="Calibri" w:hAnsi="Times New Roman" w:cs="Times New Roman"/>
          <w:sz w:val="24"/>
          <w:szCs w:val="24"/>
          <w:u w:val="single"/>
        </w:rPr>
        <w:t>Interreg</w:t>
      </w:r>
      <w:proofErr w:type="spellEnd"/>
      <w:r w:rsidRPr="00942B0B">
        <w:rPr>
          <w:rFonts w:ascii="Times New Roman" w:eastAsia="Calibri" w:hAnsi="Times New Roman" w:cs="Times New Roman"/>
          <w:sz w:val="24"/>
          <w:szCs w:val="24"/>
          <w:u w:val="single"/>
        </w:rPr>
        <w:t xml:space="preserve"> V-A Szlovákia-Magyarország Együttműködési program</w:t>
      </w:r>
    </w:p>
    <w:p w:rsidR="00083351" w:rsidRPr="00942B0B" w:rsidRDefault="00083351" w:rsidP="00083351">
      <w:pPr>
        <w:pStyle w:val="Listaszerbekezds"/>
        <w:ind w:left="0"/>
        <w:rPr>
          <w:rFonts w:ascii="Times New Roman" w:eastAsia="Calibri" w:hAnsi="Times New Roman" w:cs="Times New Roman"/>
          <w:sz w:val="24"/>
          <w:szCs w:val="24"/>
          <w:u w:val="single"/>
        </w:rPr>
      </w:pPr>
      <w:r w:rsidRPr="00942B0B">
        <w:rPr>
          <w:rFonts w:ascii="Times New Roman" w:eastAsia="Calibri" w:hAnsi="Times New Roman" w:cs="Times New Roman"/>
          <w:sz w:val="24"/>
          <w:szCs w:val="24"/>
          <w:u w:val="single"/>
        </w:rPr>
        <w:t xml:space="preserve">Pályázat megnevezése: </w:t>
      </w:r>
      <w:proofErr w:type="spellStart"/>
      <w:r w:rsidRPr="00942B0B">
        <w:rPr>
          <w:rFonts w:ascii="Times New Roman" w:eastAsia="Calibri" w:hAnsi="Times New Roman" w:cs="Times New Roman"/>
          <w:sz w:val="24"/>
          <w:szCs w:val="24"/>
          <w:u w:val="single"/>
        </w:rPr>
        <w:t>Sacra</w:t>
      </w:r>
      <w:proofErr w:type="spellEnd"/>
      <w:r w:rsidRPr="00942B0B">
        <w:rPr>
          <w:rFonts w:ascii="Times New Roman" w:eastAsia="Calibri" w:hAnsi="Times New Roman" w:cs="Times New Roman"/>
          <w:sz w:val="24"/>
          <w:szCs w:val="24"/>
          <w:u w:val="single"/>
        </w:rPr>
        <w:t xml:space="preserve"> </w:t>
      </w:r>
      <w:proofErr w:type="spellStart"/>
      <w:r w:rsidRPr="00942B0B">
        <w:rPr>
          <w:rFonts w:ascii="Times New Roman" w:eastAsia="Calibri" w:hAnsi="Times New Roman" w:cs="Times New Roman"/>
          <w:sz w:val="24"/>
          <w:szCs w:val="24"/>
          <w:u w:val="single"/>
        </w:rPr>
        <w:t>Velo</w:t>
      </w:r>
      <w:proofErr w:type="spellEnd"/>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 xml:space="preserve">A Komárom-Esztergom Megyei Önkormányzat 2016. október végén pályázatot nyújtott be határon átnyúló kerékpáros zarándokutak kialakítása céljából. A projekt vezető partnere Győr-Moson-Sopron Megyei Önkormányzata. </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 xml:space="preserve">A Komárom-Esztergom Megyei Önkormányzat a megye 36 települési önkormányzatának képviseletében gesztorként jár el, felkérte Tata Város Önkormányzatát a </w:t>
      </w:r>
      <w:proofErr w:type="spellStart"/>
      <w:r w:rsidRPr="00083351">
        <w:rPr>
          <w:rFonts w:ascii="Times New Roman" w:eastAsia="Calibri" w:hAnsi="Times New Roman" w:cs="Times New Roman"/>
          <w:sz w:val="24"/>
          <w:szCs w:val="24"/>
        </w:rPr>
        <w:t>SacraVelo</w:t>
      </w:r>
      <w:proofErr w:type="spellEnd"/>
      <w:r w:rsidRPr="00083351">
        <w:rPr>
          <w:rFonts w:ascii="Times New Roman" w:eastAsia="Calibri" w:hAnsi="Times New Roman" w:cs="Times New Roman"/>
          <w:sz w:val="24"/>
          <w:szCs w:val="24"/>
        </w:rPr>
        <w:t xml:space="preserve"> projekt előkészítésére, a megvalósításban való közreműködésre, az önerő biztosítására és a fenntartási kötelezettségek teljesítésében öt éves együttműködésre.</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A projektben Komárom-Esztergom megyére vonatkozóan az alábbi tevékenységek valósulnának meg: kerékpározásra ajánlott útvonal kijelölése, térképes-információs táblák kihelyezése (3 db), kerékpáros pihenőhely kialakítása (1 db)</w:t>
      </w:r>
      <w:r w:rsidR="00DC546B">
        <w:rPr>
          <w:rFonts w:ascii="Times New Roman" w:eastAsia="Calibri" w:hAnsi="Times New Roman" w:cs="Times New Roman"/>
          <w:sz w:val="24"/>
          <w:szCs w:val="24"/>
        </w:rPr>
        <w:t>.</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 xml:space="preserve">A projektben Tatát érintően kerékpáros ajánlott útvonal kijelölésre, információs táblák kihelyezésére, valamint kerékpáros pihenőhely kialakítására kerülne sor. A projekt Tatára eső önereje bruttó 750 </w:t>
      </w:r>
      <w:r w:rsidR="008456B9">
        <w:rPr>
          <w:rFonts w:ascii="Times New Roman" w:eastAsia="Calibri" w:hAnsi="Times New Roman" w:cs="Times New Roman"/>
          <w:sz w:val="24"/>
          <w:szCs w:val="24"/>
        </w:rPr>
        <w:t>E</w:t>
      </w:r>
      <w:r w:rsidRPr="00083351">
        <w:rPr>
          <w:rFonts w:ascii="Times New Roman" w:eastAsia="Calibri" w:hAnsi="Times New Roman" w:cs="Times New Roman"/>
          <w:sz w:val="24"/>
          <w:szCs w:val="24"/>
        </w:rPr>
        <w:t xml:space="preserve"> Ft.</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A pályázati döntés várható ideje 2017. nyara.</w:t>
      </w:r>
    </w:p>
    <w:p w:rsidR="00083351" w:rsidRPr="00083351" w:rsidRDefault="00083351" w:rsidP="00083351">
      <w:pPr>
        <w:pStyle w:val="Listaszerbekezds"/>
        <w:ind w:left="0"/>
        <w:rPr>
          <w:rFonts w:ascii="Times New Roman" w:eastAsia="Calibri" w:hAnsi="Times New Roman" w:cs="Times New Roman"/>
          <w:sz w:val="24"/>
          <w:szCs w:val="24"/>
        </w:rPr>
      </w:pPr>
    </w:p>
    <w:p w:rsidR="00083351" w:rsidRPr="00942B0B" w:rsidRDefault="00083351" w:rsidP="00083351">
      <w:pPr>
        <w:pStyle w:val="Listaszerbekezds"/>
        <w:ind w:left="0"/>
        <w:rPr>
          <w:rFonts w:ascii="Times New Roman" w:eastAsia="Calibri" w:hAnsi="Times New Roman" w:cs="Times New Roman"/>
          <w:sz w:val="24"/>
          <w:szCs w:val="24"/>
          <w:u w:val="single"/>
        </w:rPr>
      </w:pPr>
      <w:r w:rsidRPr="00942B0B">
        <w:rPr>
          <w:rFonts w:ascii="Times New Roman" w:eastAsia="Calibri" w:hAnsi="Times New Roman" w:cs="Times New Roman"/>
          <w:sz w:val="24"/>
          <w:szCs w:val="24"/>
          <w:u w:val="single"/>
        </w:rPr>
        <w:t xml:space="preserve">Pályázati program: </w:t>
      </w:r>
      <w:proofErr w:type="spellStart"/>
      <w:r w:rsidRPr="00942B0B">
        <w:rPr>
          <w:rFonts w:ascii="Times New Roman" w:eastAsia="Calibri" w:hAnsi="Times New Roman" w:cs="Times New Roman"/>
          <w:sz w:val="24"/>
          <w:szCs w:val="24"/>
          <w:u w:val="single"/>
        </w:rPr>
        <w:t>Interreg</w:t>
      </w:r>
      <w:proofErr w:type="spellEnd"/>
      <w:r w:rsidRPr="00942B0B">
        <w:rPr>
          <w:rFonts w:ascii="Times New Roman" w:eastAsia="Calibri" w:hAnsi="Times New Roman" w:cs="Times New Roman"/>
          <w:sz w:val="24"/>
          <w:szCs w:val="24"/>
          <w:u w:val="single"/>
        </w:rPr>
        <w:t xml:space="preserve"> V-A Szlovákia-Magyarország Együttműködési program</w:t>
      </w:r>
    </w:p>
    <w:p w:rsidR="00083351" w:rsidRPr="00083351" w:rsidRDefault="00083351" w:rsidP="00083351">
      <w:pPr>
        <w:pStyle w:val="Listaszerbekezds"/>
        <w:ind w:left="0"/>
        <w:rPr>
          <w:rFonts w:ascii="Times New Roman" w:eastAsia="Calibri" w:hAnsi="Times New Roman" w:cs="Times New Roman"/>
          <w:sz w:val="24"/>
          <w:szCs w:val="24"/>
        </w:rPr>
      </w:pPr>
      <w:r w:rsidRPr="00942B0B">
        <w:rPr>
          <w:rFonts w:ascii="Times New Roman" w:eastAsia="Calibri" w:hAnsi="Times New Roman" w:cs="Times New Roman"/>
          <w:sz w:val="24"/>
          <w:szCs w:val="24"/>
          <w:u w:val="single"/>
        </w:rPr>
        <w:t xml:space="preserve">Pályázat megnevezése: KOMBI - </w:t>
      </w:r>
      <w:proofErr w:type="spellStart"/>
      <w:r w:rsidRPr="00942B0B">
        <w:rPr>
          <w:rFonts w:ascii="Times New Roman" w:eastAsia="Calibri" w:hAnsi="Times New Roman" w:cs="Times New Roman"/>
          <w:sz w:val="24"/>
          <w:szCs w:val="24"/>
          <w:u w:val="single"/>
        </w:rPr>
        <w:t>Cross-border</w:t>
      </w:r>
      <w:proofErr w:type="spellEnd"/>
      <w:r w:rsidRPr="00942B0B">
        <w:rPr>
          <w:rFonts w:ascii="Times New Roman" w:eastAsia="Calibri" w:hAnsi="Times New Roman" w:cs="Times New Roman"/>
          <w:sz w:val="24"/>
          <w:szCs w:val="24"/>
          <w:u w:val="single"/>
        </w:rPr>
        <w:t xml:space="preserve"> </w:t>
      </w:r>
      <w:proofErr w:type="spellStart"/>
      <w:r w:rsidRPr="00942B0B">
        <w:rPr>
          <w:rFonts w:ascii="Times New Roman" w:eastAsia="Calibri" w:hAnsi="Times New Roman" w:cs="Times New Roman"/>
          <w:sz w:val="24"/>
          <w:szCs w:val="24"/>
          <w:u w:val="single"/>
        </w:rPr>
        <w:t>integrated</w:t>
      </w:r>
      <w:proofErr w:type="spellEnd"/>
      <w:r w:rsidRPr="00942B0B">
        <w:rPr>
          <w:rFonts w:ascii="Times New Roman" w:eastAsia="Calibri" w:hAnsi="Times New Roman" w:cs="Times New Roman"/>
          <w:sz w:val="24"/>
          <w:szCs w:val="24"/>
          <w:u w:val="single"/>
        </w:rPr>
        <w:t xml:space="preserve"> bike </w:t>
      </w:r>
      <w:proofErr w:type="spellStart"/>
      <w:r w:rsidRPr="00942B0B">
        <w:rPr>
          <w:rFonts w:ascii="Times New Roman" w:eastAsia="Calibri" w:hAnsi="Times New Roman" w:cs="Times New Roman"/>
          <w:sz w:val="24"/>
          <w:szCs w:val="24"/>
          <w:u w:val="single"/>
        </w:rPr>
        <w:t>sharing</w:t>
      </w:r>
      <w:proofErr w:type="spellEnd"/>
      <w:r w:rsidRPr="00942B0B">
        <w:rPr>
          <w:rFonts w:ascii="Times New Roman" w:eastAsia="Calibri" w:hAnsi="Times New Roman" w:cs="Times New Roman"/>
          <w:sz w:val="24"/>
          <w:szCs w:val="24"/>
          <w:u w:val="single"/>
        </w:rPr>
        <w:t xml:space="preserve"> </w:t>
      </w:r>
      <w:proofErr w:type="spellStart"/>
      <w:r w:rsidRPr="00942B0B">
        <w:rPr>
          <w:rFonts w:ascii="Times New Roman" w:eastAsia="Calibri" w:hAnsi="Times New Roman" w:cs="Times New Roman"/>
          <w:sz w:val="24"/>
          <w:szCs w:val="24"/>
          <w:u w:val="single"/>
        </w:rPr>
        <w:t>system</w:t>
      </w:r>
      <w:proofErr w:type="spellEnd"/>
      <w:r w:rsidRPr="00942B0B">
        <w:rPr>
          <w:rFonts w:ascii="Times New Roman" w:eastAsia="Calibri" w:hAnsi="Times New Roman" w:cs="Times New Roman"/>
          <w:sz w:val="24"/>
          <w:szCs w:val="24"/>
          <w:u w:val="single"/>
        </w:rPr>
        <w:t>; KOMBI - Határon átnyúló integrált kerékpárkölcsönző rendszer</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 xml:space="preserve">Tata Város Önkormányzata pályázatot nyújtott be 2016. november elején az </w:t>
      </w:r>
      <w:proofErr w:type="spellStart"/>
      <w:r w:rsidRPr="00083351">
        <w:rPr>
          <w:rFonts w:ascii="Times New Roman" w:eastAsia="Calibri" w:hAnsi="Times New Roman" w:cs="Times New Roman"/>
          <w:sz w:val="24"/>
          <w:szCs w:val="24"/>
        </w:rPr>
        <w:t>Interreg</w:t>
      </w:r>
      <w:proofErr w:type="spellEnd"/>
      <w:r w:rsidRPr="00083351">
        <w:rPr>
          <w:rFonts w:ascii="Times New Roman" w:eastAsia="Calibri" w:hAnsi="Times New Roman" w:cs="Times New Roman"/>
          <w:sz w:val="24"/>
          <w:szCs w:val="24"/>
        </w:rPr>
        <w:t xml:space="preserve"> V-A Szlovákia-Magyarország Együttműködési program felhívásaira. Az Önkormányzat partnerként vesz részt a KOMBI projektben, melynek vezető partnere a Pons Danubii EGTC. A projekt keretében Tatán az Építők parkjában és a környékén parkoló épülne, valamint a kerékpárkölcsönző rendszer egy része (2 db) is Tatára kerülne. A projekt Tatára eső teljes költségvetése 286 806,5 euró (91 778 080 Ft), melynek 5%-</w:t>
      </w:r>
      <w:proofErr w:type="gramStart"/>
      <w:r w:rsidRPr="00083351">
        <w:rPr>
          <w:rFonts w:ascii="Times New Roman" w:eastAsia="Calibri" w:hAnsi="Times New Roman" w:cs="Times New Roman"/>
          <w:sz w:val="24"/>
          <w:szCs w:val="24"/>
        </w:rPr>
        <w:t>a</w:t>
      </w:r>
      <w:proofErr w:type="gramEnd"/>
      <w:r w:rsidRPr="00083351">
        <w:rPr>
          <w:rFonts w:ascii="Times New Roman" w:eastAsia="Calibri" w:hAnsi="Times New Roman" w:cs="Times New Roman"/>
          <w:sz w:val="24"/>
          <w:szCs w:val="24"/>
        </w:rPr>
        <w:t>, azaz 14 340 euró (4 588 904 Ft) az önerő.</w:t>
      </w:r>
    </w:p>
    <w:p w:rsidR="00083351" w:rsidRPr="00083351" w:rsidRDefault="00083351" w:rsidP="00083351">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A pályázati döntés várható ideje 2017. nyara.</w:t>
      </w:r>
    </w:p>
    <w:p w:rsidR="00DC546B" w:rsidRPr="00DC546B" w:rsidRDefault="00083351" w:rsidP="00DC546B">
      <w:pPr>
        <w:pStyle w:val="Listaszerbekezds"/>
        <w:ind w:left="0"/>
        <w:rPr>
          <w:rFonts w:ascii="Times New Roman" w:eastAsia="Calibri" w:hAnsi="Times New Roman" w:cs="Times New Roman"/>
          <w:sz w:val="24"/>
          <w:szCs w:val="24"/>
        </w:rPr>
      </w:pPr>
      <w:r w:rsidRPr="00083351">
        <w:rPr>
          <w:rFonts w:ascii="Times New Roman" w:eastAsia="Calibri" w:hAnsi="Times New Roman" w:cs="Times New Roman"/>
          <w:sz w:val="24"/>
          <w:szCs w:val="24"/>
        </w:rPr>
        <w:t xml:space="preserve">Az évben az előkészítési feladatok kerültek elvégzésre. </w:t>
      </w:r>
      <w:r w:rsidR="00DC546B" w:rsidRPr="00DC546B">
        <w:rPr>
          <w:rFonts w:ascii="Times New Roman" w:eastAsia="Calibri" w:hAnsi="Times New Roman" w:cs="Times New Roman"/>
          <w:sz w:val="24"/>
          <w:szCs w:val="24"/>
        </w:rPr>
        <w:t xml:space="preserve">Nyertes pályázat esetén a megvalósítás 2017. évben kezdődik meg. </w:t>
      </w:r>
    </w:p>
    <w:p w:rsidR="00A21056" w:rsidRPr="00FE5C1E" w:rsidRDefault="00083351" w:rsidP="00942B0B">
      <w:pPr>
        <w:pStyle w:val="Listaszerbekezds"/>
        <w:ind w:left="0"/>
        <w:rPr>
          <w:rFonts w:eastAsia="Calibri"/>
        </w:rPr>
      </w:pPr>
      <w:r w:rsidRPr="00083351">
        <w:rPr>
          <w:rFonts w:eastAsia="Calibri"/>
        </w:rPr>
        <w:tab/>
      </w:r>
      <w:r w:rsidRPr="00083351">
        <w:rPr>
          <w:rFonts w:eastAsia="Calibri"/>
        </w:rPr>
        <w:tab/>
      </w:r>
      <w:r w:rsidRPr="00083351">
        <w:rPr>
          <w:rFonts w:eastAsia="Calibri"/>
        </w:rPr>
        <w:tab/>
      </w:r>
      <w:r w:rsidRPr="00083351">
        <w:rPr>
          <w:rFonts w:eastAsia="Calibri"/>
        </w:rPr>
        <w:tab/>
      </w:r>
      <w:r w:rsidRPr="00083351">
        <w:rPr>
          <w:rFonts w:eastAsia="Calibri"/>
        </w:rPr>
        <w:tab/>
      </w:r>
      <w:r w:rsidRPr="00083351">
        <w:rPr>
          <w:rFonts w:eastAsia="Calibri"/>
        </w:rPr>
        <w:tab/>
      </w:r>
      <w:r w:rsidRPr="00083351">
        <w:rPr>
          <w:rFonts w:eastAsia="Calibri"/>
        </w:rPr>
        <w:tab/>
      </w:r>
      <w:r w:rsidRPr="00083351">
        <w:rPr>
          <w:rFonts w:eastAsia="Calibri"/>
        </w:rPr>
        <w:tab/>
      </w:r>
      <w:r w:rsidRPr="00083351">
        <w:rPr>
          <w:rFonts w:eastAsia="Calibri"/>
        </w:rPr>
        <w:tab/>
      </w:r>
    </w:p>
    <w:p w:rsidR="00910290" w:rsidRPr="00E17F8C" w:rsidRDefault="00910290" w:rsidP="00903B7C">
      <w:pPr>
        <w:pStyle w:val="Listaszerbekezds"/>
        <w:numPr>
          <w:ilvl w:val="0"/>
          <w:numId w:val="27"/>
        </w:numPr>
        <w:ind w:left="0" w:hanging="284"/>
        <w:rPr>
          <w:rFonts w:ascii="Times New Roman" w:hAnsi="Times New Roman" w:cs="Times New Roman"/>
          <w:b/>
          <w:sz w:val="24"/>
          <w:szCs w:val="24"/>
          <w:u w:val="single"/>
        </w:rPr>
      </w:pPr>
      <w:r w:rsidRPr="00E17F8C">
        <w:rPr>
          <w:rFonts w:ascii="Times New Roman" w:hAnsi="Times New Roman" w:cs="Times New Roman"/>
          <w:b/>
          <w:sz w:val="24"/>
          <w:szCs w:val="24"/>
          <w:u w:val="single"/>
        </w:rPr>
        <w:t>Egyéb felhalmozási kiadások</w:t>
      </w:r>
    </w:p>
    <w:p w:rsidR="00910290" w:rsidRPr="00FF6EAC" w:rsidRDefault="00910290" w:rsidP="00FF6EAC">
      <w:r w:rsidRPr="00FF6EAC">
        <w:t xml:space="preserve">Vissza nem térítendő támogatások címén </w:t>
      </w:r>
      <w:r w:rsidR="00673D12" w:rsidRPr="00FF6EAC">
        <w:t>347 786</w:t>
      </w:r>
      <w:r w:rsidRPr="00FF6EAC">
        <w:t xml:space="preserve"> E Ft volt a teljesítés. A támogatások tételes alakulását a 10. melléklet tartalmazza. </w:t>
      </w:r>
    </w:p>
    <w:p w:rsidR="00910290" w:rsidRPr="00E17F8C" w:rsidRDefault="00910290" w:rsidP="00E17F8C">
      <w:pPr>
        <w:pStyle w:val="Listaszerbekezds"/>
        <w:spacing w:after="0" w:line="240" w:lineRule="auto"/>
        <w:ind w:left="0" w:hanging="284"/>
        <w:rPr>
          <w:rFonts w:ascii="Times New Roman" w:hAnsi="Times New Roman" w:cs="Times New Roman"/>
          <w:sz w:val="24"/>
          <w:szCs w:val="24"/>
        </w:rPr>
      </w:pPr>
    </w:p>
    <w:p w:rsidR="00910290" w:rsidRPr="00E17F8C" w:rsidRDefault="00910290" w:rsidP="00083351">
      <w:pPr>
        <w:pStyle w:val="Listaszerbekezds"/>
        <w:numPr>
          <w:ilvl w:val="0"/>
          <w:numId w:val="27"/>
        </w:numPr>
        <w:ind w:left="-284" w:hanging="142"/>
        <w:rPr>
          <w:rFonts w:ascii="Times New Roman" w:hAnsi="Times New Roman" w:cs="Times New Roman"/>
          <w:b/>
          <w:sz w:val="24"/>
          <w:szCs w:val="24"/>
          <w:u w:val="single"/>
        </w:rPr>
      </w:pPr>
      <w:r w:rsidRPr="00E17F8C">
        <w:rPr>
          <w:rFonts w:ascii="Times New Roman" w:hAnsi="Times New Roman" w:cs="Times New Roman"/>
          <w:b/>
          <w:sz w:val="24"/>
          <w:szCs w:val="24"/>
          <w:u w:val="single"/>
        </w:rPr>
        <w:t>Hiteltörlesztés</w:t>
      </w:r>
    </w:p>
    <w:p w:rsidR="00910290" w:rsidRPr="00FF6EAC" w:rsidRDefault="00910290" w:rsidP="00FF6EAC">
      <w:r w:rsidRPr="00FF6EAC">
        <w:t xml:space="preserve">Önkormányzatunk fejlesztési célú hiteltörlesztésként a módosított 70 817 E Ft előirányzattal szemben 62 059 E Ft-ot fizetett ki, ebből az </w:t>
      </w:r>
      <w:proofErr w:type="spellStart"/>
      <w:r w:rsidRPr="00FF6EAC">
        <w:t>UniCredit</w:t>
      </w:r>
      <w:proofErr w:type="spellEnd"/>
      <w:r w:rsidRPr="00FF6EAC">
        <w:t xml:space="preserve"> Bank Hungary Zrt. részére 35 786 E Ft-ot, a Magyar Takarékszövetkezeti Bank Zrt-nek 26 273 E Ft-ot. Az előirányzatból fennmaradó 8 758 E Ft a Magyar Takarékszövetkezeti Bank Zrt. részére 2016. év végén átutalásra került, de a IV. negyedévi tőketörlesztés összege csak 2017. január 2-án került jóváírásra.  </w:t>
      </w:r>
    </w:p>
    <w:p w:rsidR="00942B0B" w:rsidRDefault="00942B0B" w:rsidP="00E17F8C">
      <w:pPr>
        <w:ind w:hanging="284"/>
      </w:pPr>
    </w:p>
    <w:p w:rsidR="00FE5C1E" w:rsidRPr="00E17F8C" w:rsidRDefault="00FE5C1E" w:rsidP="00E17F8C">
      <w:pPr>
        <w:ind w:hanging="284"/>
      </w:pPr>
    </w:p>
    <w:p w:rsidR="00910290" w:rsidRPr="00E17F8C" w:rsidRDefault="00910290" w:rsidP="00903B7C">
      <w:pPr>
        <w:pStyle w:val="Listaszerbekezds"/>
        <w:numPr>
          <w:ilvl w:val="0"/>
          <w:numId w:val="27"/>
        </w:numPr>
        <w:ind w:left="0" w:hanging="426"/>
        <w:rPr>
          <w:rFonts w:ascii="Times New Roman" w:hAnsi="Times New Roman" w:cs="Times New Roman"/>
          <w:b/>
          <w:sz w:val="24"/>
          <w:szCs w:val="24"/>
          <w:u w:val="single"/>
        </w:rPr>
      </w:pPr>
      <w:r w:rsidRPr="00E17F8C">
        <w:rPr>
          <w:rFonts w:ascii="Times New Roman" w:hAnsi="Times New Roman" w:cs="Times New Roman"/>
          <w:b/>
          <w:sz w:val="24"/>
          <w:szCs w:val="24"/>
          <w:u w:val="single"/>
        </w:rPr>
        <w:lastRenderedPageBreak/>
        <w:t>Állami támogatás és államháztartáson belüli megelőlegezési hitel</w:t>
      </w:r>
    </w:p>
    <w:p w:rsidR="00910290" w:rsidRPr="00FF6EAC" w:rsidRDefault="00910290" w:rsidP="00FF6EAC">
      <w:r w:rsidRPr="00FF6EAC">
        <w:t xml:space="preserve">Tata Város Önkormányzata ezen a jogcímen 41 265 E Ft-ot fizetett ki az alábbiak szerint:  </w:t>
      </w:r>
    </w:p>
    <w:p w:rsidR="00910290" w:rsidRPr="00FF6EAC" w:rsidRDefault="00910290" w:rsidP="00903B7C">
      <w:pPr>
        <w:pStyle w:val="Listaszerbekezds"/>
        <w:numPr>
          <w:ilvl w:val="0"/>
          <w:numId w:val="25"/>
        </w:numPr>
        <w:spacing w:after="0" w:line="240" w:lineRule="auto"/>
        <w:ind w:left="709" w:hanging="425"/>
        <w:rPr>
          <w:rFonts w:ascii="Times New Roman" w:hAnsi="Times New Roman" w:cs="Times New Roman"/>
          <w:sz w:val="24"/>
          <w:szCs w:val="24"/>
        </w:rPr>
      </w:pPr>
      <w:r w:rsidRPr="00FF6EAC">
        <w:rPr>
          <w:rFonts w:ascii="Times New Roman" w:hAnsi="Times New Roman" w:cs="Times New Roman"/>
          <w:sz w:val="24"/>
          <w:szCs w:val="24"/>
        </w:rPr>
        <w:t>Önkormányzatunk állami támogatás megelőlegezése címén 40 110 E Ft-ot fizetett vissza a Magyar Államkincstárnak.</w:t>
      </w:r>
    </w:p>
    <w:p w:rsidR="00910290" w:rsidRPr="00FF6EAC" w:rsidRDefault="00910290" w:rsidP="00903B7C">
      <w:pPr>
        <w:pStyle w:val="Listaszerbekezds"/>
        <w:numPr>
          <w:ilvl w:val="0"/>
          <w:numId w:val="25"/>
        </w:numPr>
        <w:spacing w:after="0" w:line="240" w:lineRule="auto"/>
        <w:ind w:left="709" w:hanging="425"/>
        <w:rPr>
          <w:rFonts w:ascii="Times New Roman" w:hAnsi="Times New Roman" w:cs="Times New Roman"/>
          <w:sz w:val="24"/>
          <w:szCs w:val="24"/>
        </w:rPr>
      </w:pPr>
      <w:r w:rsidRPr="00FF6EAC">
        <w:rPr>
          <w:rFonts w:ascii="Times New Roman" w:hAnsi="Times New Roman" w:cs="Times New Roman"/>
          <w:sz w:val="24"/>
          <w:szCs w:val="24"/>
        </w:rPr>
        <w:t xml:space="preserve">Közfoglalkoztatáshoz kapcsolódóan 1 155 E Ft megelőlegezési hitel került kifizetésre. </w:t>
      </w:r>
    </w:p>
    <w:p w:rsidR="00910290" w:rsidRPr="00FF6EAC" w:rsidRDefault="00910290" w:rsidP="00FF6EAC"/>
    <w:p w:rsidR="00910290" w:rsidRPr="00E17F8C" w:rsidRDefault="00910290" w:rsidP="00903B7C">
      <w:pPr>
        <w:pStyle w:val="Listaszerbekezds"/>
        <w:numPr>
          <w:ilvl w:val="0"/>
          <w:numId w:val="27"/>
        </w:numPr>
        <w:ind w:left="0" w:hanging="426"/>
        <w:rPr>
          <w:rFonts w:ascii="Times New Roman" w:hAnsi="Times New Roman" w:cs="Times New Roman"/>
          <w:b/>
          <w:sz w:val="24"/>
          <w:szCs w:val="24"/>
          <w:u w:val="single"/>
        </w:rPr>
      </w:pPr>
      <w:r w:rsidRPr="00E17F8C">
        <w:rPr>
          <w:rFonts w:ascii="Times New Roman" w:hAnsi="Times New Roman" w:cs="Times New Roman"/>
          <w:b/>
          <w:sz w:val="24"/>
          <w:szCs w:val="24"/>
          <w:u w:val="single"/>
        </w:rPr>
        <w:t>Likvidhitel törlesztés</w:t>
      </w:r>
    </w:p>
    <w:p w:rsidR="00910290" w:rsidRPr="00FF6EAC" w:rsidRDefault="00910290" w:rsidP="00FF6EAC">
      <w:r w:rsidRPr="00FF6EAC">
        <w:t xml:space="preserve">Likvidhitel törlesztés címén 112 898 E Ft-ot fizettünk ki. </w:t>
      </w:r>
    </w:p>
    <w:p w:rsidR="00E17F8C" w:rsidRPr="00FF6EAC" w:rsidRDefault="00E17F8C" w:rsidP="00FF6EAC"/>
    <w:p w:rsidR="00910290" w:rsidRPr="00E17F8C" w:rsidRDefault="00606C2F" w:rsidP="00903B7C">
      <w:pPr>
        <w:pStyle w:val="Listaszerbekezds"/>
        <w:numPr>
          <w:ilvl w:val="0"/>
          <w:numId w:val="27"/>
        </w:numPr>
        <w:ind w:left="0" w:hanging="426"/>
        <w:rPr>
          <w:rFonts w:ascii="Times New Roman" w:hAnsi="Times New Roman" w:cs="Times New Roman"/>
          <w:b/>
          <w:sz w:val="24"/>
          <w:szCs w:val="24"/>
          <w:u w:val="single"/>
        </w:rPr>
      </w:pPr>
      <w:r>
        <w:rPr>
          <w:rFonts w:ascii="Times New Roman" w:hAnsi="Times New Roman" w:cs="Times New Roman"/>
          <w:b/>
          <w:sz w:val="24"/>
          <w:szCs w:val="24"/>
          <w:u w:val="single"/>
        </w:rPr>
        <w:t>Irányít</w:t>
      </w:r>
      <w:r w:rsidR="00910290" w:rsidRPr="00E17F8C">
        <w:rPr>
          <w:rFonts w:ascii="Times New Roman" w:hAnsi="Times New Roman" w:cs="Times New Roman"/>
          <w:b/>
          <w:sz w:val="24"/>
          <w:szCs w:val="24"/>
          <w:u w:val="single"/>
        </w:rPr>
        <w:t>ószervi támogatás</w:t>
      </w:r>
    </w:p>
    <w:p w:rsidR="00910290" w:rsidRPr="00FF6EAC" w:rsidRDefault="00910290" w:rsidP="00FF6EAC">
      <w:r w:rsidRPr="00FF6EAC">
        <w:t xml:space="preserve">Az önkormányzat gazdálkodási körébe tartozó költségvetési szerveknek önkormányzati támogatás címén 1 576 955 E Ft-ot fizettünk ki. Tatai Közös Önkormányzati Hivatal részére 564 054 E Ft-ot, az Intézmények Gazdasági Hivatalának 1 012 901 E Ft-ot. </w:t>
      </w:r>
    </w:p>
    <w:p w:rsidR="00910290" w:rsidRPr="00FF6EAC" w:rsidRDefault="00910290" w:rsidP="00FF6EAC"/>
    <w:p w:rsidR="00910290" w:rsidRPr="00E17F8C" w:rsidRDefault="00910290" w:rsidP="00903B7C">
      <w:pPr>
        <w:pStyle w:val="Listaszerbekezds"/>
        <w:numPr>
          <w:ilvl w:val="0"/>
          <w:numId w:val="27"/>
        </w:numPr>
        <w:ind w:left="0" w:hanging="426"/>
        <w:rPr>
          <w:rFonts w:ascii="Times New Roman" w:hAnsi="Times New Roman" w:cs="Times New Roman"/>
          <w:b/>
          <w:sz w:val="24"/>
          <w:szCs w:val="24"/>
          <w:u w:val="single"/>
        </w:rPr>
      </w:pPr>
      <w:r w:rsidRPr="00E17F8C">
        <w:rPr>
          <w:rFonts w:ascii="Times New Roman" w:hAnsi="Times New Roman" w:cs="Times New Roman"/>
          <w:b/>
          <w:sz w:val="24"/>
          <w:szCs w:val="24"/>
          <w:u w:val="single"/>
        </w:rPr>
        <w:t>Betétlekötés</w:t>
      </w:r>
    </w:p>
    <w:p w:rsidR="00910290" w:rsidRPr="00FF6EAC" w:rsidRDefault="00910290" w:rsidP="00FF6EAC">
      <w:r w:rsidRPr="00FF6EAC">
        <w:t xml:space="preserve">Betétlekötés céljából 1 250 000 E Ft-ot vezettünk át elkülönített számlákra. </w:t>
      </w:r>
    </w:p>
    <w:p w:rsidR="00910290" w:rsidRPr="00FF6EAC" w:rsidRDefault="00910290" w:rsidP="00FF6EAC"/>
    <w:p w:rsidR="00910290" w:rsidRPr="00E17F8C" w:rsidRDefault="00910290" w:rsidP="00903B7C">
      <w:pPr>
        <w:pStyle w:val="Listaszerbekezds"/>
        <w:numPr>
          <w:ilvl w:val="0"/>
          <w:numId w:val="27"/>
        </w:numPr>
        <w:ind w:left="0" w:hanging="426"/>
        <w:rPr>
          <w:rFonts w:ascii="Times New Roman" w:hAnsi="Times New Roman" w:cs="Times New Roman"/>
          <w:b/>
          <w:sz w:val="24"/>
          <w:szCs w:val="24"/>
          <w:u w:val="single"/>
        </w:rPr>
      </w:pPr>
      <w:r w:rsidRPr="00E17F8C">
        <w:rPr>
          <w:rFonts w:ascii="Times New Roman" w:hAnsi="Times New Roman" w:cs="Times New Roman"/>
          <w:b/>
          <w:sz w:val="24"/>
          <w:szCs w:val="24"/>
          <w:u w:val="single"/>
        </w:rPr>
        <w:t>Érték</w:t>
      </w:r>
      <w:r w:rsidR="00606C2F">
        <w:rPr>
          <w:rFonts w:ascii="Times New Roman" w:hAnsi="Times New Roman" w:cs="Times New Roman"/>
          <w:b/>
          <w:sz w:val="24"/>
          <w:szCs w:val="24"/>
          <w:u w:val="single"/>
        </w:rPr>
        <w:t>p</w:t>
      </w:r>
      <w:r w:rsidRPr="00E17F8C">
        <w:rPr>
          <w:rFonts w:ascii="Times New Roman" w:hAnsi="Times New Roman" w:cs="Times New Roman"/>
          <w:b/>
          <w:sz w:val="24"/>
          <w:szCs w:val="24"/>
          <w:u w:val="single"/>
        </w:rPr>
        <w:t>apír vásárlás</w:t>
      </w:r>
    </w:p>
    <w:p w:rsidR="00910290" w:rsidRPr="00FF6EAC" w:rsidRDefault="00910290" w:rsidP="00FF6EAC">
      <w:r w:rsidRPr="00FF6EAC">
        <w:t xml:space="preserve">Tata Város Önkormányzata 2016-ban az MKB Bank Zrt-től 1 070 830 E Ft összegben vásárolt Kamatozó Kincstárjegyet. </w:t>
      </w:r>
    </w:p>
    <w:p w:rsidR="00910290" w:rsidRDefault="00910290" w:rsidP="00FF6EAC"/>
    <w:p w:rsidR="00910290" w:rsidRPr="00FF6EAC" w:rsidRDefault="00910290" w:rsidP="00FF6EAC"/>
    <w:p w:rsidR="00910290" w:rsidRPr="00FF6EAC" w:rsidRDefault="00E17F8C" w:rsidP="00E17F8C">
      <w:pPr>
        <w:ind w:hanging="426"/>
        <w:rPr>
          <w:b/>
        </w:rPr>
      </w:pPr>
      <w:r>
        <w:rPr>
          <w:b/>
        </w:rPr>
        <w:t xml:space="preserve">III. </w:t>
      </w:r>
      <w:r w:rsidR="00910290" w:rsidRPr="00FF6EAC">
        <w:rPr>
          <w:b/>
        </w:rPr>
        <w:t>TARTALÉKOK FELHASZNÁLÁSA</w:t>
      </w:r>
    </w:p>
    <w:p w:rsidR="00156B96" w:rsidRPr="00FF6EAC" w:rsidRDefault="00156B96" w:rsidP="00FF6EAC">
      <w:pPr>
        <w:rPr>
          <w:b/>
        </w:rPr>
      </w:pPr>
    </w:p>
    <w:p w:rsidR="00910290" w:rsidRPr="00FF6EAC" w:rsidRDefault="000B3A94" w:rsidP="00FF6EAC">
      <w:pPr>
        <w:rPr>
          <w:b/>
          <w:u w:val="single"/>
        </w:rPr>
      </w:pPr>
      <w:r w:rsidRPr="00FF6EAC">
        <w:rPr>
          <w:b/>
          <w:u w:val="single"/>
        </w:rPr>
        <w:t>Működési tartalék</w:t>
      </w:r>
      <w:r w:rsidR="00910290" w:rsidRPr="00FF6EAC">
        <w:rPr>
          <w:b/>
          <w:u w:val="single"/>
        </w:rPr>
        <w:t xml:space="preserve"> </w:t>
      </w:r>
    </w:p>
    <w:p w:rsidR="00910290" w:rsidRPr="00FF6EAC" w:rsidRDefault="00910290" w:rsidP="00FF6EAC">
      <w:pPr>
        <w:rPr>
          <w:b/>
          <w:u w:val="single"/>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559"/>
      </w:tblGrid>
      <w:tr w:rsidR="00994C9F" w:rsidRPr="00FF6EAC" w:rsidTr="000B47E3">
        <w:tc>
          <w:tcPr>
            <w:tcW w:w="8364" w:type="dxa"/>
            <w:tcBorders>
              <w:top w:val="single" w:sz="4" w:space="0" w:color="auto"/>
              <w:left w:val="single" w:sz="4" w:space="0" w:color="auto"/>
              <w:bottom w:val="single" w:sz="4" w:space="0" w:color="auto"/>
              <w:right w:val="single" w:sz="4" w:space="0" w:color="auto"/>
            </w:tcBorders>
            <w:hideMark/>
          </w:tcPr>
          <w:p w:rsidR="00994C9F" w:rsidRPr="00FF6EAC" w:rsidRDefault="00994C9F" w:rsidP="00FF6EAC">
            <w:pPr>
              <w:widowControl w:val="0"/>
              <w:suppressAutoHyphens/>
              <w:autoSpaceDN w:val="0"/>
              <w:rPr>
                <w:rFonts w:eastAsia="Lucida Sans Unicode"/>
                <w:b/>
                <w:kern w:val="3"/>
                <w:lang w:bidi="hi-IN"/>
              </w:rPr>
            </w:pPr>
            <w:r w:rsidRPr="00FF6EAC">
              <w:rPr>
                <w:rFonts w:eastAsia="Lucida Sans Unicode"/>
                <w:b/>
                <w:kern w:val="3"/>
                <w:lang w:bidi="hi-IN"/>
              </w:rPr>
              <w:t>Eredeti előirányzat szerint</w:t>
            </w:r>
          </w:p>
        </w:tc>
        <w:tc>
          <w:tcPr>
            <w:tcW w:w="1559" w:type="dxa"/>
            <w:tcBorders>
              <w:top w:val="single" w:sz="4" w:space="0" w:color="auto"/>
              <w:left w:val="single" w:sz="4" w:space="0" w:color="auto"/>
              <w:bottom w:val="single" w:sz="4" w:space="0" w:color="auto"/>
              <w:right w:val="single" w:sz="4" w:space="0" w:color="auto"/>
            </w:tcBorders>
            <w:hideMark/>
          </w:tcPr>
          <w:p w:rsidR="00994C9F" w:rsidRPr="00FF6EAC" w:rsidRDefault="00994C9F" w:rsidP="00FF6EAC">
            <w:pPr>
              <w:widowControl w:val="0"/>
              <w:suppressLineNumbers/>
              <w:suppressAutoHyphens/>
              <w:autoSpaceDN w:val="0"/>
              <w:jc w:val="right"/>
              <w:rPr>
                <w:rFonts w:eastAsia="Lucida Sans Unicode"/>
                <w:b/>
                <w:kern w:val="3"/>
                <w:lang w:bidi="hi-IN"/>
              </w:rPr>
            </w:pPr>
            <w:r w:rsidRPr="00FF6EAC">
              <w:rPr>
                <w:rFonts w:eastAsia="Lucida Sans Unicode"/>
                <w:b/>
                <w:kern w:val="3"/>
                <w:lang w:bidi="hi-IN"/>
              </w:rPr>
              <w:t>100 000 E Ft</w:t>
            </w:r>
          </w:p>
        </w:tc>
      </w:tr>
      <w:tr w:rsidR="00994C9F" w:rsidRPr="00FF6EAC" w:rsidTr="000B47E3">
        <w:trPr>
          <w:trHeight w:val="70"/>
        </w:trPr>
        <w:tc>
          <w:tcPr>
            <w:tcW w:w="8364" w:type="dxa"/>
            <w:tcBorders>
              <w:top w:val="single" w:sz="4" w:space="0" w:color="auto"/>
              <w:left w:val="single" w:sz="4" w:space="0" w:color="auto"/>
              <w:bottom w:val="single" w:sz="4" w:space="0" w:color="auto"/>
              <w:right w:val="single" w:sz="4" w:space="0" w:color="auto"/>
            </w:tcBorders>
          </w:tcPr>
          <w:p w:rsidR="00994C9F" w:rsidRPr="00FF6EAC" w:rsidRDefault="00994C9F" w:rsidP="000B47E3">
            <w:pPr>
              <w:autoSpaceDE w:val="0"/>
              <w:jc w:val="left"/>
              <w:rPr>
                <w:bCs/>
                <w:kern w:val="22"/>
                <w:lang w:eastAsia="hu-HU"/>
              </w:rPr>
            </w:pPr>
            <w:r w:rsidRPr="00FF6EAC">
              <w:rPr>
                <w:bCs/>
                <w:kern w:val="22"/>
                <w:lang w:eastAsia="hu-HU"/>
              </w:rPr>
              <w:t>Tata és Környéke Turisztikai Egyesület GINOP-1.3.4-15 pályázaton való részvételének támogatásáról 47/2016. (II.25.) Tata Kt.</w:t>
            </w:r>
          </w:p>
        </w:tc>
        <w:tc>
          <w:tcPr>
            <w:tcW w:w="1559" w:type="dxa"/>
            <w:tcBorders>
              <w:top w:val="single" w:sz="4" w:space="0" w:color="auto"/>
              <w:left w:val="single" w:sz="4" w:space="0" w:color="auto"/>
              <w:bottom w:val="single" w:sz="4" w:space="0" w:color="auto"/>
              <w:right w:val="single" w:sz="4" w:space="0" w:color="auto"/>
            </w:tcBorders>
          </w:tcPr>
          <w:p w:rsidR="00994C9F" w:rsidRPr="00FF6EAC" w:rsidRDefault="00994C9F" w:rsidP="00FF6EAC">
            <w:pPr>
              <w:widowControl w:val="0"/>
              <w:suppressLineNumbers/>
              <w:suppressAutoHyphens/>
              <w:autoSpaceDN w:val="0"/>
              <w:jc w:val="right"/>
              <w:rPr>
                <w:rFonts w:eastAsia="Lucida Sans Unicode"/>
                <w:kern w:val="3"/>
                <w:lang w:bidi="hi-IN"/>
              </w:rPr>
            </w:pPr>
            <w:r w:rsidRPr="00FF6EAC">
              <w:rPr>
                <w:rFonts w:eastAsia="Lucida Sans Unicode"/>
                <w:kern w:val="3"/>
                <w:lang w:bidi="hi-IN"/>
              </w:rPr>
              <w:t>-400 E Ft</w:t>
            </w:r>
          </w:p>
        </w:tc>
      </w:tr>
      <w:tr w:rsidR="00994C9F" w:rsidRPr="00FF6EAC" w:rsidTr="000B47E3">
        <w:trPr>
          <w:trHeight w:val="213"/>
        </w:trPr>
        <w:tc>
          <w:tcPr>
            <w:tcW w:w="8364" w:type="dxa"/>
            <w:tcBorders>
              <w:top w:val="single" w:sz="4" w:space="0" w:color="auto"/>
              <w:left w:val="single" w:sz="4" w:space="0" w:color="auto"/>
              <w:bottom w:val="single" w:sz="4" w:space="0" w:color="auto"/>
              <w:right w:val="single" w:sz="4" w:space="0" w:color="auto"/>
            </w:tcBorders>
          </w:tcPr>
          <w:p w:rsidR="00994C9F" w:rsidRPr="00FF6EAC" w:rsidRDefault="00994C9F" w:rsidP="000B47E3">
            <w:pPr>
              <w:widowControl w:val="0"/>
              <w:suppressAutoHyphens/>
              <w:autoSpaceDN w:val="0"/>
              <w:jc w:val="left"/>
              <w:rPr>
                <w:rFonts w:eastAsia="Lucida Sans Unicode"/>
                <w:kern w:val="3"/>
                <w:lang w:bidi="hi-IN"/>
              </w:rPr>
            </w:pPr>
            <w:r w:rsidRPr="00FF6EAC">
              <w:rPr>
                <w:rFonts w:eastAsia="Lucida Sans Unicode"/>
                <w:bCs/>
                <w:kern w:val="22"/>
                <w:lang w:bidi="hi-IN"/>
              </w:rPr>
              <w:t>Vaszary János születésének 150. évfordulójára készülő filmhez pénzügyi fedezet biztosításáról 63/2016. (II.25.) Tata Kt.</w:t>
            </w:r>
          </w:p>
        </w:tc>
        <w:tc>
          <w:tcPr>
            <w:tcW w:w="1559" w:type="dxa"/>
            <w:tcBorders>
              <w:top w:val="single" w:sz="4" w:space="0" w:color="auto"/>
              <w:left w:val="single" w:sz="4" w:space="0" w:color="auto"/>
              <w:bottom w:val="single" w:sz="4" w:space="0" w:color="auto"/>
              <w:right w:val="single" w:sz="4" w:space="0" w:color="auto"/>
            </w:tcBorders>
            <w:vAlign w:val="center"/>
          </w:tcPr>
          <w:p w:rsidR="00994C9F" w:rsidRPr="00FF6EAC" w:rsidRDefault="00994C9F" w:rsidP="00FF6EAC">
            <w:pPr>
              <w:widowControl w:val="0"/>
              <w:suppressLineNumbers/>
              <w:suppressAutoHyphens/>
              <w:autoSpaceDN w:val="0"/>
              <w:jc w:val="right"/>
              <w:rPr>
                <w:bCs/>
                <w:kern w:val="22"/>
                <w:lang w:eastAsia="hu-HU"/>
              </w:rPr>
            </w:pPr>
            <w:r w:rsidRPr="00FF6EAC">
              <w:rPr>
                <w:bCs/>
                <w:kern w:val="22"/>
                <w:lang w:eastAsia="hu-HU"/>
              </w:rPr>
              <w:t>-2 500 E Ft</w:t>
            </w:r>
          </w:p>
        </w:tc>
      </w:tr>
      <w:tr w:rsidR="00994C9F" w:rsidRPr="00FF6EAC" w:rsidTr="000B47E3">
        <w:tc>
          <w:tcPr>
            <w:tcW w:w="8364" w:type="dxa"/>
            <w:tcBorders>
              <w:top w:val="single" w:sz="4" w:space="0" w:color="auto"/>
              <w:left w:val="single" w:sz="4" w:space="0" w:color="auto"/>
              <w:bottom w:val="single" w:sz="4" w:space="0" w:color="auto"/>
              <w:right w:val="single" w:sz="4" w:space="0" w:color="auto"/>
            </w:tcBorders>
          </w:tcPr>
          <w:p w:rsidR="00994C9F" w:rsidRPr="00FF6EAC" w:rsidRDefault="00994C9F" w:rsidP="000B47E3">
            <w:pPr>
              <w:widowControl w:val="0"/>
              <w:suppressAutoHyphens/>
              <w:autoSpaceDN w:val="0"/>
              <w:jc w:val="left"/>
              <w:rPr>
                <w:rFonts w:eastAsia="Lucida Sans Unicode"/>
                <w:kern w:val="3"/>
                <w:lang w:bidi="hi-IN"/>
              </w:rPr>
            </w:pPr>
            <w:r w:rsidRPr="00FF6EAC">
              <w:rPr>
                <w:rFonts w:eastAsia="Lucida Sans Unicode"/>
                <w:bCs/>
                <w:kern w:val="22"/>
                <w:lang w:bidi="hi-IN"/>
              </w:rPr>
              <w:t>Komárom-Esztergom Megyei Sportszövetségek Szövetsége Természetbarát Szövetséggel kötendő együttműködési megállapodásról 126/2016. (III.31.) Tata Kt.</w:t>
            </w:r>
          </w:p>
        </w:tc>
        <w:tc>
          <w:tcPr>
            <w:tcW w:w="1559" w:type="dxa"/>
            <w:tcBorders>
              <w:top w:val="single" w:sz="4" w:space="0" w:color="auto"/>
              <w:left w:val="single" w:sz="4" w:space="0" w:color="auto"/>
              <w:bottom w:val="single" w:sz="4" w:space="0" w:color="auto"/>
              <w:right w:val="single" w:sz="4" w:space="0" w:color="auto"/>
            </w:tcBorders>
          </w:tcPr>
          <w:p w:rsidR="00994C9F" w:rsidRPr="00FF6EAC" w:rsidRDefault="00994C9F" w:rsidP="00FF6EAC">
            <w:pPr>
              <w:widowControl w:val="0"/>
              <w:suppressLineNumbers/>
              <w:suppressAutoHyphens/>
              <w:autoSpaceDN w:val="0"/>
              <w:jc w:val="right"/>
              <w:rPr>
                <w:rFonts w:eastAsia="Lucida Sans Unicode"/>
                <w:kern w:val="3"/>
                <w:lang w:bidi="hi-IN"/>
              </w:rPr>
            </w:pPr>
            <w:r w:rsidRPr="00FF6EAC">
              <w:rPr>
                <w:rFonts w:eastAsia="Lucida Sans Unicode"/>
                <w:kern w:val="3"/>
                <w:lang w:bidi="hi-IN"/>
              </w:rPr>
              <w:t>-5 056 E Ft</w:t>
            </w:r>
          </w:p>
        </w:tc>
      </w:tr>
      <w:tr w:rsidR="00994C9F" w:rsidRPr="00FF6EAC" w:rsidTr="000B47E3">
        <w:tc>
          <w:tcPr>
            <w:tcW w:w="8364" w:type="dxa"/>
            <w:tcBorders>
              <w:top w:val="single" w:sz="4" w:space="0" w:color="auto"/>
              <w:left w:val="single" w:sz="4" w:space="0" w:color="auto"/>
              <w:bottom w:val="single" w:sz="4" w:space="0" w:color="auto"/>
              <w:right w:val="single" w:sz="4" w:space="0" w:color="auto"/>
            </w:tcBorders>
          </w:tcPr>
          <w:p w:rsidR="00994C9F" w:rsidRPr="00FF6EAC" w:rsidRDefault="00994C9F" w:rsidP="000B47E3">
            <w:pPr>
              <w:widowControl w:val="0"/>
              <w:suppressAutoHyphens/>
              <w:autoSpaceDN w:val="0"/>
              <w:jc w:val="left"/>
              <w:rPr>
                <w:rFonts w:eastAsia="Lucida Sans Unicode"/>
                <w:kern w:val="3"/>
                <w:lang w:bidi="hi-IN"/>
              </w:rPr>
            </w:pPr>
            <w:r w:rsidRPr="00FF6EAC">
              <w:rPr>
                <w:rFonts w:eastAsia="Lucida Sans Unicode"/>
                <w:kern w:val="3"/>
                <w:lang w:bidi="hi-IN"/>
              </w:rPr>
              <w:t>Állami támogatás növekmény miatt</w:t>
            </w:r>
          </w:p>
        </w:tc>
        <w:tc>
          <w:tcPr>
            <w:tcW w:w="1559" w:type="dxa"/>
            <w:tcBorders>
              <w:top w:val="single" w:sz="4" w:space="0" w:color="auto"/>
              <w:left w:val="single" w:sz="4" w:space="0" w:color="auto"/>
              <w:bottom w:val="single" w:sz="4" w:space="0" w:color="auto"/>
              <w:right w:val="single" w:sz="4" w:space="0" w:color="auto"/>
            </w:tcBorders>
          </w:tcPr>
          <w:p w:rsidR="00994C9F" w:rsidRPr="00FF6EAC" w:rsidRDefault="00770362" w:rsidP="00FF6EAC">
            <w:pPr>
              <w:widowControl w:val="0"/>
              <w:suppressLineNumbers/>
              <w:suppressAutoHyphens/>
              <w:autoSpaceDN w:val="0"/>
              <w:jc w:val="right"/>
              <w:rPr>
                <w:rFonts w:eastAsia="Lucida Sans Unicode"/>
                <w:kern w:val="3"/>
                <w:lang w:bidi="hi-IN"/>
              </w:rPr>
            </w:pPr>
            <w:r>
              <w:rPr>
                <w:rFonts w:eastAsia="Lucida Sans Unicode"/>
                <w:kern w:val="3"/>
                <w:lang w:bidi="hi-IN"/>
              </w:rPr>
              <w:t xml:space="preserve">3 584 </w:t>
            </w:r>
            <w:r w:rsidR="00994C9F" w:rsidRPr="00FF6EAC">
              <w:rPr>
                <w:rFonts w:eastAsia="Lucida Sans Unicode"/>
                <w:kern w:val="3"/>
                <w:lang w:bidi="hi-IN"/>
              </w:rPr>
              <w:t>E Ft</w:t>
            </w:r>
          </w:p>
        </w:tc>
      </w:tr>
      <w:tr w:rsidR="00994C9F" w:rsidRPr="00FF6EAC" w:rsidTr="000B47E3">
        <w:tc>
          <w:tcPr>
            <w:tcW w:w="8364" w:type="dxa"/>
            <w:tcBorders>
              <w:top w:val="single" w:sz="4" w:space="0" w:color="auto"/>
              <w:left w:val="single" w:sz="4" w:space="0" w:color="auto"/>
              <w:bottom w:val="single" w:sz="4" w:space="0" w:color="auto"/>
              <w:right w:val="single" w:sz="4" w:space="0" w:color="auto"/>
            </w:tcBorders>
          </w:tcPr>
          <w:p w:rsidR="00994C9F" w:rsidRPr="00FF6EAC" w:rsidRDefault="00994C9F" w:rsidP="000B47E3">
            <w:pPr>
              <w:widowControl w:val="0"/>
              <w:suppressAutoHyphens/>
              <w:autoSpaceDN w:val="0"/>
              <w:jc w:val="left"/>
              <w:rPr>
                <w:rFonts w:eastAsia="Lucida Sans Unicode"/>
                <w:kern w:val="3"/>
                <w:lang w:bidi="hi-IN"/>
              </w:rPr>
            </w:pPr>
            <w:r w:rsidRPr="00FF6EAC">
              <w:rPr>
                <w:rFonts w:eastAsia="Lucida Sans Unicode"/>
                <w:kern w:val="3"/>
                <w:lang w:bidi="hi-IN"/>
              </w:rPr>
              <w:t>Tatai Fényes Fürdő Kft-től kamatbevétel (felhasználása a bevétel beérkezéséhez kötött)</w:t>
            </w:r>
          </w:p>
        </w:tc>
        <w:tc>
          <w:tcPr>
            <w:tcW w:w="1559" w:type="dxa"/>
            <w:tcBorders>
              <w:top w:val="single" w:sz="4" w:space="0" w:color="auto"/>
              <w:left w:val="single" w:sz="4" w:space="0" w:color="auto"/>
              <w:bottom w:val="single" w:sz="4" w:space="0" w:color="auto"/>
              <w:right w:val="single" w:sz="4" w:space="0" w:color="auto"/>
            </w:tcBorders>
          </w:tcPr>
          <w:p w:rsidR="00994C9F" w:rsidRPr="00FF6EAC" w:rsidRDefault="00770362" w:rsidP="00FF6EAC">
            <w:pPr>
              <w:widowControl w:val="0"/>
              <w:suppressLineNumbers/>
              <w:suppressAutoHyphens/>
              <w:autoSpaceDN w:val="0"/>
              <w:jc w:val="right"/>
              <w:rPr>
                <w:rFonts w:eastAsia="Lucida Sans Unicode"/>
                <w:kern w:val="3"/>
                <w:lang w:bidi="hi-IN"/>
              </w:rPr>
            </w:pPr>
            <w:r>
              <w:rPr>
                <w:rFonts w:eastAsia="Lucida Sans Unicode"/>
                <w:kern w:val="3"/>
                <w:lang w:bidi="hi-IN"/>
              </w:rPr>
              <w:t xml:space="preserve">3 697 </w:t>
            </w:r>
            <w:r w:rsidR="00994C9F" w:rsidRPr="00FF6EAC">
              <w:rPr>
                <w:rFonts w:eastAsia="Lucida Sans Unicode"/>
                <w:kern w:val="3"/>
                <w:lang w:bidi="hi-IN"/>
              </w:rPr>
              <w:t>E Ft</w:t>
            </w:r>
          </w:p>
        </w:tc>
      </w:tr>
      <w:tr w:rsidR="00994C9F" w:rsidRPr="00FF6EAC" w:rsidTr="000B47E3">
        <w:tc>
          <w:tcPr>
            <w:tcW w:w="8364" w:type="dxa"/>
            <w:tcBorders>
              <w:top w:val="single" w:sz="4" w:space="0" w:color="auto"/>
              <w:left w:val="single" w:sz="4" w:space="0" w:color="auto"/>
              <w:bottom w:val="single" w:sz="4" w:space="0" w:color="auto"/>
              <w:right w:val="single" w:sz="4" w:space="0" w:color="auto"/>
            </w:tcBorders>
          </w:tcPr>
          <w:p w:rsidR="00994C9F" w:rsidRPr="00FF6EAC" w:rsidRDefault="00994C9F" w:rsidP="000B47E3">
            <w:pPr>
              <w:widowControl w:val="0"/>
              <w:suppressAutoHyphens/>
              <w:autoSpaceDN w:val="0"/>
              <w:jc w:val="left"/>
              <w:rPr>
                <w:rFonts w:eastAsia="Lucida Sans Unicode"/>
                <w:kern w:val="3"/>
                <w:lang w:bidi="hi-IN"/>
              </w:rPr>
            </w:pPr>
            <w:r w:rsidRPr="00FF6EAC">
              <w:rPr>
                <w:rFonts w:eastAsia="Lucida Sans Unicode"/>
                <w:kern w:val="3"/>
                <w:lang w:bidi="hi-IN"/>
              </w:rPr>
              <w:t>212/2016.(V.26) Tata Kt. határozata Tatai Távhőszolgáltató energetikai feladatok ellátásához</w:t>
            </w:r>
          </w:p>
        </w:tc>
        <w:tc>
          <w:tcPr>
            <w:tcW w:w="1559" w:type="dxa"/>
            <w:tcBorders>
              <w:top w:val="single" w:sz="4" w:space="0" w:color="auto"/>
              <w:left w:val="single" w:sz="4" w:space="0" w:color="auto"/>
              <w:bottom w:val="single" w:sz="4" w:space="0" w:color="auto"/>
              <w:right w:val="single" w:sz="4" w:space="0" w:color="auto"/>
            </w:tcBorders>
          </w:tcPr>
          <w:p w:rsidR="00994C9F" w:rsidRPr="00FF6EAC" w:rsidRDefault="00994C9F" w:rsidP="00FF6EAC">
            <w:pPr>
              <w:widowControl w:val="0"/>
              <w:suppressLineNumbers/>
              <w:suppressAutoHyphens/>
              <w:autoSpaceDN w:val="0"/>
              <w:jc w:val="right"/>
              <w:rPr>
                <w:rFonts w:eastAsia="Lucida Sans Unicode"/>
                <w:kern w:val="3"/>
                <w:lang w:bidi="hi-IN"/>
              </w:rPr>
            </w:pPr>
            <w:r w:rsidRPr="00FF6EAC">
              <w:rPr>
                <w:rFonts w:eastAsia="Lucida Sans Unicode"/>
                <w:kern w:val="3"/>
                <w:lang w:bidi="hi-IN"/>
              </w:rPr>
              <w:t>-2 400 E Ft</w:t>
            </w:r>
          </w:p>
        </w:tc>
      </w:tr>
      <w:tr w:rsidR="00994C9F" w:rsidRPr="00FF6EAC" w:rsidTr="000B47E3">
        <w:tc>
          <w:tcPr>
            <w:tcW w:w="8364" w:type="dxa"/>
            <w:tcBorders>
              <w:top w:val="single" w:sz="4" w:space="0" w:color="auto"/>
              <w:left w:val="single" w:sz="4" w:space="0" w:color="auto"/>
              <w:bottom w:val="single" w:sz="4" w:space="0" w:color="auto"/>
              <w:right w:val="single" w:sz="4" w:space="0" w:color="auto"/>
            </w:tcBorders>
          </w:tcPr>
          <w:p w:rsidR="00994C9F" w:rsidRPr="00FF6EAC" w:rsidRDefault="00994C9F" w:rsidP="000B47E3">
            <w:pPr>
              <w:widowControl w:val="0"/>
              <w:suppressAutoHyphens/>
              <w:autoSpaceDN w:val="0"/>
              <w:jc w:val="left"/>
              <w:rPr>
                <w:rFonts w:eastAsia="Lucida Sans Unicode"/>
                <w:kern w:val="3"/>
                <w:lang w:bidi="hi-IN"/>
              </w:rPr>
            </w:pPr>
            <w:r w:rsidRPr="00FF6EAC">
              <w:rPr>
                <w:rFonts w:eastAsia="Lucida Sans Unicode"/>
                <w:kern w:val="3"/>
                <w:lang w:bidi="hi-IN"/>
              </w:rPr>
              <w:t>214/2016. (V.26) Tata Kt. határozata köztemető kerítés megrongálódására</w:t>
            </w:r>
          </w:p>
        </w:tc>
        <w:tc>
          <w:tcPr>
            <w:tcW w:w="1559" w:type="dxa"/>
            <w:tcBorders>
              <w:top w:val="single" w:sz="4" w:space="0" w:color="auto"/>
              <w:left w:val="single" w:sz="4" w:space="0" w:color="auto"/>
              <w:bottom w:val="single" w:sz="4" w:space="0" w:color="auto"/>
              <w:right w:val="single" w:sz="4" w:space="0" w:color="auto"/>
            </w:tcBorders>
          </w:tcPr>
          <w:p w:rsidR="00994C9F" w:rsidRPr="00FF6EAC" w:rsidRDefault="00770362" w:rsidP="00FF6EAC">
            <w:pPr>
              <w:widowControl w:val="0"/>
              <w:suppressLineNumbers/>
              <w:suppressAutoHyphens/>
              <w:autoSpaceDN w:val="0"/>
              <w:jc w:val="right"/>
              <w:rPr>
                <w:rFonts w:eastAsia="Lucida Sans Unicode"/>
                <w:kern w:val="3"/>
                <w:lang w:bidi="hi-IN"/>
              </w:rPr>
            </w:pPr>
            <w:r>
              <w:rPr>
                <w:rFonts w:eastAsia="Lucida Sans Unicode"/>
                <w:kern w:val="3"/>
                <w:lang w:bidi="hi-IN"/>
              </w:rPr>
              <w:t>-</w:t>
            </w:r>
            <w:r w:rsidR="00994C9F" w:rsidRPr="00FF6EAC">
              <w:rPr>
                <w:rFonts w:eastAsia="Lucida Sans Unicode"/>
                <w:kern w:val="3"/>
                <w:lang w:bidi="hi-IN"/>
              </w:rPr>
              <w:t>1 333 E Ft</w:t>
            </w:r>
          </w:p>
        </w:tc>
      </w:tr>
      <w:tr w:rsidR="00994C9F" w:rsidRPr="00FF6EAC" w:rsidTr="000B47E3">
        <w:tc>
          <w:tcPr>
            <w:tcW w:w="8364" w:type="dxa"/>
            <w:tcBorders>
              <w:top w:val="single" w:sz="4" w:space="0" w:color="auto"/>
              <w:left w:val="single" w:sz="4" w:space="0" w:color="auto"/>
              <w:bottom w:val="single" w:sz="4" w:space="0" w:color="auto"/>
              <w:right w:val="single" w:sz="4" w:space="0" w:color="auto"/>
            </w:tcBorders>
          </w:tcPr>
          <w:p w:rsidR="00994C9F" w:rsidRPr="00FF6EAC" w:rsidRDefault="00994C9F" w:rsidP="000B47E3">
            <w:pPr>
              <w:widowControl w:val="0"/>
              <w:suppressAutoHyphens/>
              <w:autoSpaceDN w:val="0"/>
              <w:jc w:val="left"/>
              <w:rPr>
                <w:rFonts w:eastAsia="Lucida Sans Unicode"/>
                <w:kern w:val="3"/>
                <w:lang w:bidi="hi-IN"/>
              </w:rPr>
            </w:pPr>
            <w:r w:rsidRPr="00FF6EAC">
              <w:rPr>
                <w:rFonts w:eastAsia="Lucida Sans Unicode"/>
                <w:kern w:val="3"/>
                <w:lang w:bidi="hi-IN"/>
              </w:rPr>
              <w:t>219/2016.(V.26) Tata Kt. határozata 17. Tatai Sokadalom megrendezésére</w:t>
            </w:r>
          </w:p>
        </w:tc>
        <w:tc>
          <w:tcPr>
            <w:tcW w:w="1559" w:type="dxa"/>
            <w:tcBorders>
              <w:top w:val="single" w:sz="4" w:space="0" w:color="auto"/>
              <w:left w:val="single" w:sz="4" w:space="0" w:color="auto"/>
              <w:bottom w:val="single" w:sz="4" w:space="0" w:color="auto"/>
              <w:right w:val="single" w:sz="4" w:space="0" w:color="auto"/>
            </w:tcBorders>
          </w:tcPr>
          <w:p w:rsidR="00994C9F" w:rsidRPr="00FF6EAC" w:rsidRDefault="00994C9F" w:rsidP="00FF6EAC">
            <w:pPr>
              <w:widowControl w:val="0"/>
              <w:suppressLineNumbers/>
              <w:suppressAutoHyphens/>
              <w:autoSpaceDN w:val="0"/>
              <w:jc w:val="right"/>
              <w:rPr>
                <w:rFonts w:eastAsia="Lucida Sans Unicode"/>
                <w:kern w:val="3"/>
                <w:lang w:bidi="hi-IN"/>
              </w:rPr>
            </w:pPr>
            <w:r w:rsidRPr="00FF6EAC">
              <w:rPr>
                <w:rFonts w:eastAsia="Lucida Sans Unicode"/>
                <w:kern w:val="3"/>
                <w:lang w:bidi="hi-IN"/>
              </w:rPr>
              <w:t>-4 000 E Ft</w:t>
            </w:r>
          </w:p>
        </w:tc>
      </w:tr>
      <w:tr w:rsidR="00994C9F" w:rsidRPr="00FF6EAC" w:rsidTr="000B47E3">
        <w:tc>
          <w:tcPr>
            <w:tcW w:w="8364" w:type="dxa"/>
            <w:tcBorders>
              <w:top w:val="single" w:sz="4" w:space="0" w:color="auto"/>
              <w:left w:val="single" w:sz="4" w:space="0" w:color="auto"/>
              <w:bottom w:val="single" w:sz="4" w:space="0" w:color="auto"/>
              <w:right w:val="single" w:sz="4" w:space="0" w:color="auto"/>
            </w:tcBorders>
          </w:tcPr>
          <w:p w:rsidR="00994C9F" w:rsidRPr="00FF6EAC" w:rsidRDefault="00994C9F" w:rsidP="000B47E3">
            <w:pPr>
              <w:widowControl w:val="0"/>
              <w:suppressAutoHyphens/>
              <w:autoSpaceDN w:val="0"/>
              <w:jc w:val="left"/>
              <w:rPr>
                <w:rFonts w:eastAsia="Lucida Sans Unicode"/>
                <w:kern w:val="3"/>
                <w:lang w:bidi="hi-IN"/>
              </w:rPr>
            </w:pPr>
            <w:r w:rsidRPr="00FF6EAC">
              <w:rPr>
                <w:rFonts w:eastAsia="Lucida Sans Unicode"/>
                <w:kern w:val="3"/>
                <w:lang w:bidi="hi-IN"/>
              </w:rPr>
              <w:t>238/2016.(V.26) Tata Kt. határozata Országos Mentőszolgálat Alapítvány támogatására</w:t>
            </w:r>
          </w:p>
        </w:tc>
        <w:tc>
          <w:tcPr>
            <w:tcW w:w="1559" w:type="dxa"/>
            <w:tcBorders>
              <w:top w:val="single" w:sz="4" w:space="0" w:color="auto"/>
              <w:left w:val="single" w:sz="4" w:space="0" w:color="auto"/>
              <w:bottom w:val="single" w:sz="4" w:space="0" w:color="auto"/>
              <w:right w:val="single" w:sz="4" w:space="0" w:color="auto"/>
            </w:tcBorders>
          </w:tcPr>
          <w:p w:rsidR="00994C9F" w:rsidRPr="00FF6EAC" w:rsidRDefault="00994C9F" w:rsidP="00FF6EAC">
            <w:pPr>
              <w:widowControl w:val="0"/>
              <w:suppressLineNumbers/>
              <w:suppressAutoHyphens/>
              <w:autoSpaceDN w:val="0"/>
              <w:jc w:val="right"/>
              <w:rPr>
                <w:rFonts w:eastAsia="Lucida Sans Unicode"/>
                <w:kern w:val="3"/>
                <w:lang w:bidi="hi-IN"/>
              </w:rPr>
            </w:pPr>
            <w:r w:rsidRPr="00FF6EAC">
              <w:rPr>
                <w:rFonts w:eastAsia="Lucida Sans Unicode"/>
                <w:kern w:val="3"/>
                <w:lang w:bidi="hi-IN"/>
              </w:rPr>
              <w:t>-250 E Ft</w:t>
            </w:r>
          </w:p>
        </w:tc>
      </w:tr>
      <w:tr w:rsidR="00994C9F" w:rsidRPr="00FF6EAC" w:rsidTr="000B47E3">
        <w:tc>
          <w:tcPr>
            <w:tcW w:w="8364" w:type="dxa"/>
            <w:tcBorders>
              <w:top w:val="single" w:sz="4" w:space="0" w:color="auto"/>
              <w:left w:val="single" w:sz="4" w:space="0" w:color="auto"/>
              <w:bottom w:val="single" w:sz="4" w:space="0" w:color="auto"/>
              <w:right w:val="single" w:sz="4" w:space="0" w:color="auto"/>
            </w:tcBorders>
          </w:tcPr>
          <w:p w:rsidR="00994C9F" w:rsidRPr="00FF6EAC" w:rsidRDefault="00994C9F" w:rsidP="000B47E3">
            <w:pPr>
              <w:widowControl w:val="0"/>
              <w:suppressAutoHyphens/>
              <w:autoSpaceDN w:val="0"/>
              <w:jc w:val="left"/>
              <w:rPr>
                <w:rFonts w:eastAsia="Lucida Sans Unicode"/>
                <w:kern w:val="3"/>
                <w:lang w:bidi="hi-IN"/>
              </w:rPr>
            </w:pPr>
            <w:r w:rsidRPr="00FF6EAC">
              <w:rPr>
                <w:rFonts w:eastAsia="Lucida Sans Unicode"/>
                <w:kern w:val="3"/>
                <w:lang w:bidi="hi-IN"/>
              </w:rPr>
              <w:t>128/2016.(IV.20) Tata Kt. határozata a Tatai- Öreg Tó Kft. törzstőkéjére</w:t>
            </w:r>
          </w:p>
        </w:tc>
        <w:tc>
          <w:tcPr>
            <w:tcW w:w="1559" w:type="dxa"/>
            <w:tcBorders>
              <w:top w:val="single" w:sz="4" w:space="0" w:color="auto"/>
              <w:left w:val="single" w:sz="4" w:space="0" w:color="auto"/>
              <w:bottom w:val="single" w:sz="4" w:space="0" w:color="auto"/>
              <w:right w:val="single" w:sz="4" w:space="0" w:color="auto"/>
            </w:tcBorders>
          </w:tcPr>
          <w:p w:rsidR="00994C9F" w:rsidRPr="00FF6EAC" w:rsidRDefault="00994C9F" w:rsidP="00FF6EAC">
            <w:pPr>
              <w:widowControl w:val="0"/>
              <w:suppressLineNumbers/>
              <w:suppressAutoHyphens/>
              <w:autoSpaceDN w:val="0"/>
              <w:jc w:val="right"/>
              <w:rPr>
                <w:rFonts w:eastAsia="Lucida Sans Unicode"/>
                <w:kern w:val="3"/>
                <w:lang w:bidi="hi-IN"/>
              </w:rPr>
            </w:pPr>
            <w:r w:rsidRPr="00FF6EAC">
              <w:rPr>
                <w:rFonts w:eastAsia="Lucida Sans Unicode"/>
                <w:kern w:val="3"/>
                <w:lang w:bidi="hi-IN"/>
              </w:rPr>
              <w:t>-3 000 E Ft</w:t>
            </w:r>
          </w:p>
        </w:tc>
      </w:tr>
      <w:tr w:rsidR="00994C9F" w:rsidRPr="00FF6EAC" w:rsidTr="000B47E3">
        <w:tc>
          <w:tcPr>
            <w:tcW w:w="8364" w:type="dxa"/>
            <w:tcBorders>
              <w:top w:val="single" w:sz="4" w:space="0" w:color="auto"/>
              <w:left w:val="single" w:sz="4" w:space="0" w:color="auto"/>
              <w:bottom w:val="single" w:sz="4" w:space="0" w:color="auto"/>
              <w:right w:val="single" w:sz="4" w:space="0" w:color="auto"/>
            </w:tcBorders>
          </w:tcPr>
          <w:p w:rsidR="00994C9F" w:rsidRPr="00FF6EAC" w:rsidRDefault="00994C9F" w:rsidP="000B47E3">
            <w:pPr>
              <w:widowControl w:val="0"/>
              <w:suppressAutoHyphens/>
              <w:autoSpaceDN w:val="0"/>
              <w:jc w:val="left"/>
              <w:rPr>
                <w:rFonts w:eastAsia="Lucida Sans Unicode"/>
                <w:kern w:val="3"/>
                <w:lang w:bidi="hi-IN"/>
              </w:rPr>
            </w:pPr>
            <w:r w:rsidRPr="00FF6EAC">
              <w:rPr>
                <w:rFonts w:eastAsia="Lucida Sans Unicode"/>
                <w:kern w:val="3"/>
                <w:lang w:bidi="hi-IN"/>
              </w:rPr>
              <w:t>129/2016.(IV.20) Tata Kt. határozata- Halászati jog pályázat</w:t>
            </w:r>
          </w:p>
        </w:tc>
        <w:tc>
          <w:tcPr>
            <w:tcW w:w="1559" w:type="dxa"/>
            <w:tcBorders>
              <w:top w:val="single" w:sz="4" w:space="0" w:color="auto"/>
              <w:left w:val="single" w:sz="4" w:space="0" w:color="auto"/>
              <w:bottom w:val="single" w:sz="4" w:space="0" w:color="auto"/>
              <w:right w:val="single" w:sz="4" w:space="0" w:color="auto"/>
            </w:tcBorders>
          </w:tcPr>
          <w:p w:rsidR="00994C9F" w:rsidRPr="00FF6EAC" w:rsidRDefault="00994C9F" w:rsidP="00FF6EAC">
            <w:pPr>
              <w:widowControl w:val="0"/>
              <w:suppressLineNumbers/>
              <w:suppressAutoHyphens/>
              <w:autoSpaceDN w:val="0"/>
              <w:jc w:val="right"/>
              <w:rPr>
                <w:rFonts w:eastAsia="Lucida Sans Unicode"/>
                <w:kern w:val="3"/>
                <w:lang w:bidi="hi-IN"/>
              </w:rPr>
            </w:pPr>
            <w:r w:rsidRPr="00FF6EAC">
              <w:rPr>
                <w:rFonts w:eastAsia="Lucida Sans Unicode"/>
                <w:kern w:val="3"/>
                <w:lang w:bidi="hi-IN"/>
              </w:rPr>
              <w:t>- 200 E Ft</w:t>
            </w:r>
          </w:p>
        </w:tc>
      </w:tr>
      <w:tr w:rsidR="00994C9F" w:rsidRPr="00FF6EAC" w:rsidTr="000B47E3">
        <w:tc>
          <w:tcPr>
            <w:tcW w:w="8364" w:type="dxa"/>
            <w:tcBorders>
              <w:top w:val="single" w:sz="4" w:space="0" w:color="auto"/>
              <w:left w:val="single" w:sz="4" w:space="0" w:color="auto"/>
              <w:bottom w:val="single" w:sz="4" w:space="0" w:color="auto"/>
              <w:right w:val="single" w:sz="4" w:space="0" w:color="auto"/>
            </w:tcBorders>
          </w:tcPr>
          <w:p w:rsidR="000B47E3" w:rsidRDefault="00994C9F" w:rsidP="000B47E3">
            <w:pPr>
              <w:widowControl w:val="0"/>
              <w:suppressAutoHyphens/>
              <w:autoSpaceDN w:val="0"/>
              <w:jc w:val="left"/>
              <w:rPr>
                <w:rFonts w:eastAsia="Lucida Sans Unicode"/>
                <w:kern w:val="3"/>
                <w:lang w:bidi="hi-IN"/>
              </w:rPr>
            </w:pPr>
            <w:r w:rsidRPr="00FF6EAC">
              <w:rPr>
                <w:rFonts w:eastAsia="Lucida Sans Unicode"/>
                <w:kern w:val="3"/>
                <w:lang w:bidi="hi-IN"/>
              </w:rPr>
              <w:t xml:space="preserve">245/2016.(VI.29) Tata Kt. határozata- Csillagsziget Bölcsőde támogatása </w:t>
            </w:r>
          </w:p>
          <w:p w:rsidR="00994C9F" w:rsidRPr="00FF6EAC" w:rsidRDefault="00994C9F" w:rsidP="000B47E3">
            <w:pPr>
              <w:widowControl w:val="0"/>
              <w:suppressAutoHyphens/>
              <w:autoSpaceDN w:val="0"/>
              <w:jc w:val="left"/>
              <w:rPr>
                <w:rFonts w:eastAsia="Lucida Sans Unicode"/>
                <w:kern w:val="3"/>
                <w:lang w:bidi="hi-IN"/>
              </w:rPr>
            </w:pPr>
            <w:r w:rsidRPr="00FF6EAC">
              <w:rPr>
                <w:rFonts w:eastAsia="Lucida Sans Unicode"/>
                <w:kern w:val="3"/>
                <w:lang w:bidi="hi-IN"/>
              </w:rPr>
              <w:t>(250 109 Ft)</w:t>
            </w:r>
          </w:p>
        </w:tc>
        <w:tc>
          <w:tcPr>
            <w:tcW w:w="1559" w:type="dxa"/>
            <w:tcBorders>
              <w:top w:val="single" w:sz="4" w:space="0" w:color="auto"/>
              <w:left w:val="single" w:sz="4" w:space="0" w:color="auto"/>
              <w:bottom w:val="single" w:sz="4" w:space="0" w:color="auto"/>
              <w:right w:val="single" w:sz="4" w:space="0" w:color="auto"/>
            </w:tcBorders>
          </w:tcPr>
          <w:p w:rsidR="00994C9F" w:rsidRPr="00FF6EAC" w:rsidRDefault="00994C9F" w:rsidP="00FF6EAC">
            <w:pPr>
              <w:widowControl w:val="0"/>
              <w:suppressLineNumbers/>
              <w:suppressAutoHyphens/>
              <w:autoSpaceDN w:val="0"/>
              <w:jc w:val="right"/>
              <w:rPr>
                <w:rFonts w:eastAsia="Lucida Sans Unicode"/>
                <w:kern w:val="3"/>
                <w:lang w:bidi="hi-IN"/>
              </w:rPr>
            </w:pPr>
            <w:r w:rsidRPr="00FF6EAC">
              <w:rPr>
                <w:rFonts w:eastAsia="Lucida Sans Unicode"/>
                <w:kern w:val="3"/>
                <w:lang w:bidi="hi-IN"/>
              </w:rPr>
              <w:t>- 250 E Ft</w:t>
            </w:r>
          </w:p>
        </w:tc>
      </w:tr>
      <w:tr w:rsidR="00994C9F" w:rsidRPr="00FF6EAC" w:rsidTr="000B47E3">
        <w:tc>
          <w:tcPr>
            <w:tcW w:w="8364" w:type="dxa"/>
            <w:tcBorders>
              <w:top w:val="single" w:sz="4" w:space="0" w:color="auto"/>
              <w:left w:val="single" w:sz="4" w:space="0" w:color="auto"/>
              <w:bottom w:val="single" w:sz="4" w:space="0" w:color="auto"/>
              <w:right w:val="single" w:sz="4" w:space="0" w:color="auto"/>
            </w:tcBorders>
          </w:tcPr>
          <w:p w:rsidR="00994C9F" w:rsidRPr="00FF6EAC" w:rsidRDefault="00994C9F" w:rsidP="000B47E3">
            <w:pPr>
              <w:widowControl w:val="0"/>
              <w:suppressAutoHyphens/>
              <w:autoSpaceDN w:val="0"/>
              <w:jc w:val="left"/>
              <w:rPr>
                <w:rFonts w:eastAsia="Lucida Sans Unicode"/>
                <w:kern w:val="3"/>
                <w:lang w:bidi="hi-IN"/>
              </w:rPr>
            </w:pPr>
            <w:r w:rsidRPr="00FF6EAC">
              <w:rPr>
                <w:rFonts w:eastAsia="Lucida Sans Unicode"/>
                <w:kern w:val="3"/>
                <w:lang w:bidi="hi-IN"/>
              </w:rPr>
              <w:lastRenderedPageBreak/>
              <w:t>246/2016.(VI.29) Tata Kt. határozata- Tatai Kertvárosi Óvoda fűtésrendszerének javítás</w:t>
            </w:r>
            <w:r w:rsidR="00DC546B">
              <w:rPr>
                <w:rFonts w:eastAsia="Lucida Sans Unicode"/>
                <w:kern w:val="3"/>
                <w:lang w:bidi="hi-IN"/>
              </w:rPr>
              <w:t>a</w:t>
            </w:r>
          </w:p>
        </w:tc>
        <w:tc>
          <w:tcPr>
            <w:tcW w:w="1559" w:type="dxa"/>
            <w:tcBorders>
              <w:top w:val="single" w:sz="4" w:space="0" w:color="auto"/>
              <w:left w:val="single" w:sz="4" w:space="0" w:color="auto"/>
              <w:bottom w:val="single" w:sz="4" w:space="0" w:color="auto"/>
              <w:right w:val="single" w:sz="4" w:space="0" w:color="auto"/>
            </w:tcBorders>
          </w:tcPr>
          <w:p w:rsidR="00994C9F" w:rsidRPr="00FF6EAC" w:rsidRDefault="00994C9F" w:rsidP="00FF6EAC">
            <w:pPr>
              <w:widowControl w:val="0"/>
              <w:suppressLineNumbers/>
              <w:suppressAutoHyphens/>
              <w:autoSpaceDN w:val="0"/>
              <w:jc w:val="right"/>
              <w:rPr>
                <w:rFonts w:eastAsia="Lucida Sans Unicode"/>
                <w:kern w:val="3"/>
                <w:lang w:bidi="hi-IN"/>
              </w:rPr>
            </w:pPr>
            <w:r w:rsidRPr="00FF6EAC">
              <w:rPr>
                <w:rFonts w:eastAsia="Lucida Sans Unicode"/>
                <w:kern w:val="3"/>
                <w:lang w:bidi="hi-IN"/>
              </w:rPr>
              <w:t>-265 E Ft</w:t>
            </w:r>
          </w:p>
        </w:tc>
      </w:tr>
      <w:tr w:rsidR="00994C9F" w:rsidRPr="00FF6EAC" w:rsidTr="000B47E3">
        <w:tc>
          <w:tcPr>
            <w:tcW w:w="8364" w:type="dxa"/>
            <w:tcBorders>
              <w:top w:val="single" w:sz="4" w:space="0" w:color="auto"/>
              <w:left w:val="single" w:sz="4" w:space="0" w:color="auto"/>
              <w:bottom w:val="single" w:sz="4" w:space="0" w:color="auto"/>
              <w:right w:val="single" w:sz="4" w:space="0" w:color="auto"/>
            </w:tcBorders>
          </w:tcPr>
          <w:p w:rsidR="00994C9F" w:rsidRPr="00FF6EAC" w:rsidRDefault="00994C9F" w:rsidP="000B47E3">
            <w:pPr>
              <w:widowControl w:val="0"/>
              <w:suppressAutoHyphens/>
              <w:autoSpaceDN w:val="0"/>
              <w:jc w:val="left"/>
              <w:rPr>
                <w:rFonts w:eastAsia="Lucida Sans Unicode"/>
                <w:kern w:val="3"/>
                <w:lang w:bidi="hi-IN"/>
              </w:rPr>
            </w:pPr>
            <w:r w:rsidRPr="00FF6EAC">
              <w:rPr>
                <w:rFonts w:eastAsia="Lucida Sans Unicode"/>
                <w:kern w:val="3"/>
                <w:lang w:bidi="hi-IN"/>
              </w:rPr>
              <w:t>247/2016.(VI.29) Tata Kt. határozata- Tatai Kertvárosi Óvoda konyhájának felújítása</w:t>
            </w:r>
          </w:p>
        </w:tc>
        <w:tc>
          <w:tcPr>
            <w:tcW w:w="1559" w:type="dxa"/>
            <w:tcBorders>
              <w:top w:val="single" w:sz="4" w:space="0" w:color="auto"/>
              <w:left w:val="single" w:sz="4" w:space="0" w:color="auto"/>
              <w:bottom w:val="single" w:sz="4" w:space="0" w:color="auto"/>
              <w:right w:val="single" w:sz="4" w:space="0" w:color="auto"/>
            </w:tcBorders>
          </w:tcPr>
          <w:p w:rsidR="00994C9F" w:rsidRPr="00FF6EAC" w:rsidRDefault="00994C9F" w:rsidP="00FF6EAC">
            <w:pPr>
              <w:widowControl w:val="0"/>
              <w:suppressLineNumbers/>
              <w:suppressAutoHyphens/>
              <w:autoSpaceDN w:val="0"/>
              <w:jc w:val="right"/>
              <w:rPr>
                <w:rFonts w:eastAsia="Lucida Sans Unicode"/>
                <w:kern w:val="3"/>
                <w:lang w:bidi="hi-IN"/>
              </w:rPr>
            </w:pPr>
            <w:r w:rsidRPr="00FF6EAC">
              <w:rPr>
                <w:rFonts w:eastAsia="Lucida Sans Unicode"/>
                <w:kern w:val="3"/>
                <w:lang w:bidi="hi-IN"/>
              </w:rPr>
              <w:t>- 820 E Ft</w:t>
            </w:r>
          </w:p>
        </w:tc>
      </w:tr>
      <w:tr w:rsidR="00994C9F" w:rsidRPr="00FF6EAC" w:rsidTr="000B47E3">
        <w:tc>
          <w:tcPr>
            <w:tcW w:w="8364" w:type="dxa"/>
            <w:tcBorders>
              <w:top w:val="single" w:sz="4" w:space="0" w:color="auto"/>
              <w:left w:val="single" w:sz="4" w:space="0" w:color="auto"/>
              <w:bottom w:val="single" w:sz="4" w:space="0" w:color="auto"/>
              <w:right w:val="single" w:sz="4" w:space="0" w:color="auto"/>
            </w:tcBorders>
          </w:tcPr>
          <w:p w:rsidR="00994C9F" w:rsidRPr="00FF6EAC" w:rsidRDefault="00994C9F" w:rsidP="000B47E3">
            <w:pPr>
              <w:widowControl w:val="0"/>
              <w:suppressAutoHyphens/>
              <w:autoSpaceDN w:val="0"/>
              <w:jc w:val="left"/>
              <w:rPr>
                <w:rFonts w:eastAsia="Lucida Sans Unicode"/>
                <w:kern w:val="3"/>
                <w:lang w:bidi="hi-IN"/>
              </w:rPr>
            </w:pPr>
            <w:r w:rsidRPr="00FF6EAC">
              <w:rPr>
                <w:rFonts w:eastAsia="Lucida Sans Unicode"/>
                <w:kern w:val="3"/>
                <w:lang w:bidi="hi-IN"/>
              </w:rPr>
              <w:t>248/2016.(VI.29) Tata Kt. határozata- Tatai Kincseskert Óvoda Szivárvány Tagintézménye fűtési rendszerének javítása (1 254 582 Ft)</w:t>
            </w:r>
          </w:p>
        </w:tc>
        <w:tc>
          <w:tcPr>
            <w:tcW w:w="1559" w:type="dxa"/>
            <w:tcBorders>
              <w:top w:val="single" w:sz="4" w:space="0" w:color="auto"/>
              <w:left w:val="single" w:sz="4" w:space="0" w:color="auto"/>
              <w:bottom w:val="single" w:sz="4" w:space="0" w:color="auto"/>
              <w:right w:val="single" w:sz="4" w:space="0" w:color="auto"/>
            </w:tcBorders>
          </w:tcPr>
          <w:p w:rsidR="00994C9F" w:rsidRPr="00FF6EAC" w:rsidRDefault="00994C9F" w:rsidP="00FF6EAC">
            <w:pPr>
              <w:widowControl w:val="0"/>
              <w:suppressLineNumbers/>
              <w:suppressAutoHyphens/>
              <w:autoSpaceDN w:val="0"/>
              <w:jc w:val="right"/>
              <w:rPr>
                <w:rFonts w:eastAsia="Lucida Sans Unicode"/>
                <w:kern w:val="3"/>
                <w:lang w:bidi="hi-IN"/>
              </w:rPr>
            </w:pPr>
            <w:r w:rsidRPr="00FF6EAC">
              <w:rPr>
                <w:rFonts w:eastAsia="Lucida Sans Unicode"/>
                <w:kern w:val="3"/>
                <w:lang w:bidi="hi-IN"/>
              </w:rPr>
              <w:t>-1 255 E Ft</w:t>
            </w:r>
          </w:p>
        </w:tc>
      </w:tr>
      <w:tr w:rsidR="00994C9F" w:rsidRPr="00FF6EAC" w:rsidTr="000B47E3">
        <w:tc>
          <w:tcPr>
            <w:tcW w:w="8364" w:type="dxa"/>
            <w:tcBorders>
              <w:top w:val="single" w:sz="4" w:space="0" w:color="auto"/>
              <w:left w:val="single" w:sz="4" w:space="0" w:color="auto"/>
              <w:bottom w:val="single" w:sz="4" w:space="0" w:color="auto"/>
              <w:right w:val="single" w:sz="4" w:space="0" w:color="auto"/>
            </w:tcBorders>
          </w:tcPr>
          <w:p w:rsidR="00994C9F" w:rsidRPr="00FF6EAC" w:rsidRDefault="00994C9F" w:rsidP="000B47E3">
            <w:pPr>
              <w:widowControl w:val="0"/>
              <w:suppressAutoHyphens/>
              <w:autoSpaceDN w:val="0"/>
              <w:jc w:val="left"/>
              <w:rPr>
                <w:rFonts w:eastAsia="Lucida Sans Unicode"/>
                <w:kern w:val="3"/>
                <w:lang w:bidi="hi-IN"/>
              </w:rPr>
            </w:pPr>
            <w:r w:rsidRPr="00FF6EAC">
              <w:rPr>
                <w:rFonts w:eastAsia="Lucida Sans Unicode"/>
                <w:kern w:val="3"/>
                <w:lang w:bidi="hi-IN"/>
              </w:rPr>
              <w:t>249/2016.(VI.29) Tata Kt. határozata- Fényes Napközis Táborban felújítási munkálatok (756 285 Ft)</w:t>
            </w:r>
          </w:p>
        </w:tc>
        <w:tc>
          <w:tcPr>
            <w:tcW w:w="1559" w:type="dxa"/>
            <w:tcBorders>
              <w:top w:val="single" w:sz="4" w:space="0" w:color="auto"/>
              <w:left w:val="single" w:sz="4" w:space="0" w:color="auto"/>
              <w:bottom w:val="single" w:sz="4" w:space="0" w:color="auto"/>
              <w:right w:val="single" w:sz="4" w:space="0" w:color="auto"/>
            </w:tcBorders>
          </w:tcPr>
          <w:p w:rsidR="00994C9F" w:rsidRPr="00FF6EAC" w:rsidRDefault="00994C9F" w:rsidP="00FF6EAC">
            <w:pPr>
              <w:widowControl w:val="0"/>
              <w:suppressLineNumbers/>
              <w:suppressAutoHyphens/>
              <w:autoSpaceDN w:val="0"/>
              <w:jc w:val="right"/>
              <w:rPr>
                <w:rFonts w:eastAsia="Lucida Sans Unicode"/>
                <w:kern w:val="3"/>
                <w:lang w:bidi="hi-IN"/>
              </w:rPr>
            </w:pPr>
            <w:r w:rsidRPr="00FF6EAC">
              <w:rPr>
                <w:rFonts w:eastAsia="Lucida Sans Unicode"/>
                <w:kern w:val="3"/>
                <w:lang w:bidi="hi-IN"/>
              </w:rPr>
              <w:t>-756 E Ft</w:t>
            </w:r>
          </w:p>
        </w:tc>
      </w:tr>
      <w:tr w:rsidR="00994C9F" w:rsidRPr="00FF6EAC" w:rsidTr="000B47E3">
        <w:tc>
          <w:tcPr>
            <w:tcW w:w="8364" w:type="dxa"/>
            <w:tcBorders>
              <w:top w:val="single" w:sz="4" w:space="0" w:color="auto"/>
              <w:left w:val="single" w:sz="4" w:space="0" w:color="auto"/>
              <w:bottom w:val="single" w:sz="4" w:space="0" w:color="auto"/>
              <w:right w:val="single" w:sz="4" w:space="0" w:color="auto"/>
            </w:tcBorders>
          </w:tcPr>
          <w:p w:rsidR="00994C9F" w:rsidRPr="00FF6EAC" w:rsidRDefault="00994C9F" w:rsidP="000B47E3">
            <w:pPr>
              <w:widowControl w:val="0"/>
              <w:suppressAutoHyphens/>
              <w:autoSpaceDN w:val="0"/>
              <w:jc w:val="left"/>
              <w:rPr>
                <w:rFonts w:eastAsia="Lucida Sans Unicode"/>
                <w:kern w:val="3"/>
                <w:lang w:bidi="hi-IN"/>
              </w:rPr>
            </w:pPr>
            <w:r w:rsidRPr="00FF6EAC">
              <w:rPr>
                <w:rFonts w:eastAsia="Lucida Sans Unicode"/>
                <w:kern w:val="3"/>
                <w:lang w:bidi="hi-IN"/>
              </w:rPr>
              <w:t>252/2016.(VI.29) Tata Kt. határozata- Mezőőri járulék</w:t>
            </w:r>
          </w:p>
        </w:tc>
        <w:tc>
          <w:tcPr>
            <w:tcW w:w="1559" w:type="dxa"/>
            <w:tcBorders>
              <w:top w:val="single" w:sz="4" w:space="0" w:color="auto"/>
              <w:left w:val="single" w:sz="4" w:space="0" w:color="auto"/>
              <w:bottom w:val="single" w:sz="4" w:space="0" w:color="auto"/>
              <w:right w:val="single" w:sz="4" w:space="0" w:color="auto"/>
            </w:tcBorders>
          </w:tcPr>
          <w:p w:rsidR="00994C9F" w:rsidRPr="00FF6EAC" w:rsidRDefault="00994C9F" w:rsidP="00FF6EAC">
            <w:pPr>
              <w:widowControl w:val="0"/>
              <w:suppressLineNumbers/>
              <w:suppressAutoHyphens/>
              <w:autoSpaceDN w:val="0"/>
              <w:jc w:val="right"/>
              <w:rPr>
                <w:rFonts w:eastAsia="Lucida Sans Unicode"/>
                <w:kern w:val="3"/>
                <w:lang w:bidi="hi-IN"/>
              </w:rPr>
            </w:pPr>
            <w:r w:rsidRPr="00FF6EAC">
              <w:rPr>
                <w:rFonts w:eastAsia="Lucida Sans Unicode"/>
                <w:kern w:val="3"/>
                <w:lang w:bidi="hi-IN"/>
              </w:rPr>
              <w:t>-3 000 E Ft</w:t>
            </w:r>
          </w:p>
        </w:tc>
      </w:tr>
      <w:tr w:rsidR="00994C9F" w:rsidRPr="00FF6EAC" w:rsidTr="000B47E3">
        <w:tc>
          <w:tcPr>
            <w:tcW w:w="8364" w:type="dxa"/>
            <w:tcBorders>
              <w:top w:val="single" w:sz="4" w:space="0" w:color="auto"/>
              <w:left w:val="single" w:sz="4" w:space="0" w:color="auto"/>
              <w:bottom w:val="single" w:sz="4" w:space="0" w:color="auto"/>
              <w:right w:val="single" w:sz="4" w:space="0" w:color="auto"/>
            </w:tcBorders>
          </w:tcPr>
          <w:p w:rsidR="00994C9F" w:rsidRPr="00FF6EAC" w:rsidRDefault="00994C9F" w:rsidP="000B47E3">
            <w:pPr>
              <w:widowControl w:val="0"/>
              <w:suppressAutoHyphens/>
              <w:autoSpaceDN w:val="0"/>
              <w:jc w:val="left"/>
              <w:rPr>
                <w:rFonts w:eastAsia="Lucida Sans Unicode"/>
                <w:kern w:val="3"/>
                <w:lang w:bidi="hi-IN"/>
              </w:rPr>
            </w:pPr>
            <w:r w:rsidRPr="00FF6EAC">
              <w:rPr>
                <w:rFonts w:eastAsia="Lucida Sans Unicode"/>
                <w:kern w:val="3"/>
                <w:lang w:bidi="hi-IN"/>
              </w:rPr>
              <w:t>253/2016.(VI.29) Tata Kt. határozata- Közalkalmazotti jogviszonyhoz kapcsolódó személyi jellegű kiadások (4 582 E+ 1 237 E járulék)</w:t>
            </w:r>
          </w:p>
        </w:tc>
        <w:tc>
          <w:tcPr>
            <w:tcW w:w="1559" w:type="dxa"/>
            <w:tcBorders>
              <w:top w:val="single" w:sz="4" w:space="0" w:color="auto"/>
              <w:left w:val="single" w:sz="4" w:space="0" w:color="auto"/>
              <w:bottom w:val="single" w:sz="4" w:space="0" w:color="auto"/>
              <w:right w:val="single" w:sz="4" w:space="0" w:color="auto"/>
            </w:tcBorders>
          </w:tcPr>
          <w:p w:rsidR="00994C9F" w:rsidRPr="00FF6EAC" w:rsidRDefault="00994C9F" w:rsidP="00FF6EAC">
            <w:pPr>
              <w:widowControl w:val="0"/>
              <w:suppressLineNumbers/>
              <w:suppressAutoHyphens/>
              <w:autoSpaceDN w:val="0"/>
              <w:jc w:val="right"/>
              <w:rPr>
                <w:rFonts w:eastAsia="Lucida Sans Unicode"/>
                <w:kern w:val="3"/>
                <w:lang w:bidi="hi-IN"/>
              </w:rPr>
            </w:pPr>
            <w:r w:rsidRPr="00FF6EAC">
              <w:rPr>
                <w:rFonts w:eastAsia="Lucida Sans Unicode"/>
                <w:kern w:val="3"/>
                <w:lang w:bidi="hi-IN"/>
              </w:rPr>
              <w:t>-5 819 E Ft</w:t>
            </w:r>
          </w:p>
        </w:tc>
      </w:tr>
      <w:tr w:rsidR="00994C9F" w:rsidRPr="00FF6EAC" w:rsidTr="000B47E3">
        <w:tc>
          <w:tcPr>
            <w:tcW w:w="8364" w:type="dxa"/>
            <w:tcBorders>
              <w:top w:val="single" w:sz="4" w:space="0" w:color="auto"/>
              <w:left w:val="single" w:sz="4" w:space="0" w:color="auto"/>
              <w:bottom w:val="single" w:sz="4" w:space="0" w:color="auto"/>
              <w:right w:val="single" w:sz="4" w:space="0" w:color="auto"/>
            </w:tcBorders>
          </w:tcPr>
          <w:p w:rsidR="00994C9F" w:rsidRPr="00FF6EAC" w:rsidRDefault="00994C9F" w:rsidP="000B47E3">
            <w:pPr>
              <w:widowControl w:val="0"/>
              <w:suppressAutoHyphens/>
              <w:autoSpaceDN w:val="0"/>
              <w:jc w:val="left"/>
              <w:rPr>
                <w:rFonts w:eastAsia="Lucida Sans Unicode"/>
                <w:kern w:val="3"/>
                <w:lang w:bidi="hi-IN"/>
              </w:rPr>
            </w:pPr>
            <w:r w:rsidRPr="00FF6EAC">
              <w:rPr>
                <w:rFonts w:eastAsia="Lucida Sans Unicode"/>
                <w:kern w:val="3"/>
                <w:lang w:bidi="hi-IN"/>
              </w:rPr>
              <w:t>254/2016.(VI.29) Tata Kt. határozata- Központi orvosi ügyelet átszervezéséhez kapcsolódó személyi jellegű kiadások (9 417 357 Ft)</w:t>
            </w:r>
          </w:p>
        </w:tc>
        <w:tc>
          <w:tcPr>
            <w:tcW w:w="1559" w:type="dxa"/>
            <w:tcBorders>
              <w:top w:val="single" w:sz="4" w:space="0" w:color="auto"/>
              <w:left w:val="single" w:sz="4" w:space="0" w:color="auto"/>
              <w:bottom w:val="single" w:sz="4" w:space="0" w:color="auto"/>
              <w:right w:val="single" w:sz="4" w:space="0" w:color="auto"/>
            </w:tcBorders>
          </w:tcPr>
          <w:p w:rsidR="00994C9F" w:rsidRPr="00FF6EAC" w:rsidRDefault="00994C9F" w:rsidP="00FF6EAC">
            <w:pPr>
              <w:widowControl w:val="0"/>
              <w:suppressLineNumbers/>
              <w:suppressAutoHyphens/>
              <w:autoSpaceDN w:val="0"/>
              <w:jc w:val="right"/>
              <w:rPr>
                <w:rFonts w:eastAsia="Lucida Sans Unicode"/>
                <w:kern w:val="3"/>
                <w:lang w:bidi="hi-IN"/>
              </w:rPr>
            </w:pPr>
            <w:r w:rsidRPr="00FF6EAC">
              <w:rPr>
                <w:rFonts w:eastAsia="Lucida Sans Unicode"/>
                <w:kern w:val="3"/>
                <w:lang w:bidi="hi-IN"/>
              </w:rPr>
              <w:t>-9 417 E Ft</w:t>
            </w:r>
          </w:p>
        </w:tc>
      </w:tr>
      <w:tr w:rsidR="00994C9F" w:rsidRPr="00FF6EAC" w:rsidTr="000B47E3">
        <w:tc>
          <w:tcPr>
            <w:tcW w:w="8364" w:type="dxa"/>
            <w:tcBorders>
              <w:top w:val="single" w:sz="4" w:space="0" w:color="auto"/>
              <w:left w:val="single" w:sz="4" w:space="0" w:color="auto"/>
              <w:bottom w:val="single" w:sz="4" w:space="0" w:color="auto"/>
              <w:right w:val="single" w:sz="4" w:space="0" w:color="auto"/>
            </w:tcBorders>
          </w:tcPr>
          <w:p w:rsidR="00994C9F" w:rsidRPr="00FF6EAC" w:rsidRDefault="00994C9F" w:rsidP="00BB53E6">
            <w:pPr>
              <w:widowControl w:val="0"/>
              <w:suppressAutoHyphens/>
              <w:autoSpaceDN w:val="0"/>
              <w:jc w:val="left"/>
              <w:rPr>
                <w:rFonts w:eastAsia="Lucida Sans Unicode"/>
                <w:kern w:val="3"/>
                <w:lang w:bidi="hi-IN"/>
              </w:rPr>
            </w:pPr>
            <w:r w:rsidRPr="00FF6EAC">
              <w:rPr>
                <w:rFonts w:eastAsia="Lucida Sans Unicode"/>
                <w:kern w:val="3"/>
                <w:lang w:bidi="hi-IN"/>
              </w:rPr>
              <w:t xml:space="preserve">255/2016.(VI.29) Tata Kt. határozata- </w:t>
            </w:r>
            <w:r w:rsidR="00BB53E6">
              <w:rPr>
                <w:rFonts w:eastAsia="Lucida Sans Unicode"/>
                <w:kern w:val="3"/>
                <w:lang w:bidi="hi-IN"/>
              </w:rPr>
              <w:t>Intézmények Gazdasági Hivatala</w:t>
            </w:r>
            <w:r w:rsidRPr="00FF6EAC">
              <w:rPr>
                <w:rFonts w:eastAsia="Lucida Sans Unicode"/>
                <w:kern w:val="3"/>
                <w:lang w:bidi="hi-IN"/>
              </w:rPr>
              <w:t xml:space="preserve"> munkavállalóinak béremelése (2 325 878+ 627 988 járulék)</w:t>
            </w:r>
          </w:p>
        </w:tc>
        <w:tc>
          <w:tcPr>
            <w:tcW w:w="1559" w:type="dxa"/>
            <w:tcBorders>
              <w:top w:val="single" w:sz="4" w:space="0" w:color="auto"/>
              <w:left w:val="single" w:sz="4" w:space="0" w:color="auto"/>
              <w:bottom w:val="single" w:sz="4" w:space="0" w:color="auto"/>
              <w:right w:val="single" w:sz="4" w:space="0" w:color="auto"/>
            </w:tcBorders>
          </w:tcPr>
          <w:p w:rsidR="00994C9F" w:rsidRPr="00FF6EAC" w:rsidRDefault="00994C9F" w:rsidP="00FF6EAC">
            <w:pPr>
              <w:widowControl w:val="0"/>
              <w:suppressLineNumbers/>
              <w:suppressAutoHyphens/>
              <w:autoSpaceDN w:val="0"/>
              <w:jc w:val="right"/>
              <w:rPr>
                <w:rFonts w:eastAsia="Lucida Sans Unicode"/>
                <w:kern w:val="3"/>
                <w:lang w:bidi="hi-IN"/>
              </w:rPr>
            </w:pPr>
            <w:r w:rsidRPr="00FF6EAC">
              <w:rPr>
                <w:rFonts w:eastAsia="Lucida Sans Unicode"/>
                <w:kern w:val="3"/>
                <w:lang w:bidi="hi-IN"/>
              </w:rPr>
              <w:t>-2 954 E Ft</w:t>
            </w:r>
          </w:p>
        </w:tc>
      </w:tr>
      <w:tr w:rsidR="00994C9F" w:rsidRPr="00FF6EAC" w:rsidTr="000B47E3">
        <w:tc>
          <w:tcPr>
            <w:tcW w:w="8364" w:type="dxa"/>
            <w:tcBorders>
              <w:top w:val="single" w:sz="4" w:space="0" w:color="auto"/>
              <w:left w:val="single" w:sz="4" w:space="0" w:color="auto"/>
              <w:bottom w:val="single" w:sz="4" w:space="0" w:color="auto"/>
              <w:right w:val="single" w:sz="4" w:space="0" w:color="auto"/>
            </w:tcBorders>
          </w:tcPr>
          <w:p w:rsidR="00994C9F" w:rsidRPr="00FF6EAC" w:rsidRDefault="00994C9F" w:rsidP="000B47E3">
            <w:pPr>
              <w:widowControl w:val="0"/>
              <w:suppressAutoHyphens/>
              <w:autoSpaceDN w:val="0"/>
              <w:jc w:val="left"/>
              <w:rPr>
                <w:rFonts w:eastAsia="Lucida Sans Unicode"/>
                <w:kern w:val="3"/>
                <w:lang w:bidi="hi-IN"/>
              </w:rPr>
            </w:pPr>
            <w:r w:rsidRPr="00FF6EAC">
              <w:rPr>
                <w:rFonts w:eastAsia="Lucida Sans Unicode"/>
                <w:kern w:val="3"/>
                <w:lang w:bidi="hi-IN"/>
              </w:rPr>
              <w:t xml:space="preserve">274/2016.(VI.29) Tata </w:t>
            </w:r>
            <w:r w:rsidR="00B02AA7">
              <w:rPr>
                <w:rFonts w:eastAsia="Lucida Sans Unicode"/>
                <w:kern w:val="3"/>
                <w:lang w:bidi="hi-IN"/>
              </w:rPr>
              <w:t xml:space="preserve">Kt. határozata- Fényes </w:t>
            </w:r>
            <w:r w:rsidRPr="00FF6EAC">
              <w:rPr>
                <w:rFonts w:eastAsia="Lucida Sans Unicode"/>
                <w:kern w:val="3"/>
                <w:lang w:bidi="hi-IN"/>
              </w:rPr>
              <w:t>fürdőn található Grófi-tó kotrásához, átalakításához, felújításához</w:t>
            </w:r>
          </w:p>
        </w:tc>
        <w:tc>
          <w:tcPr>
            <w:tcW w:w="1559" w:type="dxa"/>
            <w:tcBorders>
              <w:top w:val="single" w:sz="4" w:space="0" w:color="auto"/>
              <w:left w:val="single" w:sz="4" w:space="0" w:color="auto"/>
              <w:bottom w:val="single" w:sz="4" w:space="0" w:color="auto"/>
              <w:right w:val="single" w:sz="4" w:space="0" w:color="auto"/>
            </w:tcBorders>
          </w:tcPr>
          <w:p w:rsidR="00994C9F" w:rsidRPr="00FF6EAC" w:rsidRDefault="00770362" w:rsidP="00FF6EAC">
            <w:pPr>
              <w:widowControl w:val="0"/>
              <w:suppressLineNumbers/>
              <w:suppressAutoHyphens/>
              <w:autoSpaceDN w:val="0"/>
              <w:jc w:val="right"/>
              <w:rPr>
                <w:rFonts w:eastAsia="Lucida Sans Unicode"/>
                <w:kern w:val="3"/>
                <w:lang w:bidi="hi-IN"/>
              </w:rPr>
            </w:pPr>
            <w:r>
              <w:rPr>
                <w:rFonts w:eastAsia="Lucida Sans Unicode"/>
                <w:kern w:val="3"/>
                <w:lang w:bidi="hi-IN"/>
              </w:rPr>
              <w:t>-</w:t>
            </w:r>
            <w:r w:rsidR="00994C9F" w:rsidRPr="00FF6EAC">
              <w:rPr>
                <w:rFonts w:eastAsia="Lucida Sans Unicode"/>
                <w:kern w:val="3"/>
                <w:lang w:bidi="hi-IN"/>
              </w:rPr>
              <w:t>50 000 E Ft</w:t>
            </w:r>
          </w:p>
        </w:tc>
      </w:tr>
      <w:tr w:rsidR="00994C9F" w:rsidRPr="00FF6EAC" w:rsidTr="000B47E3">
        <w:tc>
          <w:tcPr>
            <w:tcW w:w="8364" w:type="dxa"/>
            <w:tcBorders>
              <w:top w:val="single" w:sz="4" w:space="0" w:color="auto"/>
              <w:left w:val="single" w:sz="4" w:space="0" w:color="auto"/>
              <w:bottom w:val="single" w:sz="4" w:space="0" w:color="auto"/>
              <w:right w:val="single" w:sz="4" w:space="0" w:color="auto"/>
            </w:tcBorders>
          </w:tcPr>
          <w:p w:rsidR="00994C9F" w:rsidRPr="00FF6EAC" w:rsidRDefault="00994C9F" w:rsidP="000B47E3">
            <w:pPr>
              <w:widowControl w:val="0"/>
              <w:suppressAutoHyphens/>
              <w:autoSpaceDN w:val="0"/>
              <w:jc w:val="left"/>
              <w:rPr>
                <w:rFonts w:eastAsia="Lucida Sans Unicode"/>
                <w:kern w:val="3"/>
                <w:lang w:bidi="hi-IN"/>
              </w:rPr>
            </w:pPr>
            <w:r w:rsidRPr="00FF6EAC">
              <w:rPr>
                <w:rFonts w:eastAsia="Lucida Sans Unicode"/>
                <w:kern w:val="3"/>
                <w:lang w:bidi="hi-IN"/>
              </w:rPr>
              <w:t xml:space="preserve">294/2016.(VI.29) Tata Kt. határozata- </w:t>
            </w:r>
            <w:proofErr w:type="spellStart"/>
            <w:r w:rsidRPr="00FF6EAC">
              <w:rPr>
                <w:rFonts w:eastAsia="Lucida Sans Unicode"/>
                <w:kern w:val="3"/>
                <w:lang w:bidi="hi-IN"/>
              </w:rPr>
              <w:t>helyiSzaki</w:t>
            </w:r>
            <w:proofErr w:type="spellEnd"/>
            <w:r w:rsidRPr="00FF6EAC">
              <w:rPr>
                <w:rFonts w:eastAsia="Lucida Sans Unicode"/>
                <w:kern w:val="3"/>
                <w:lang w:bidi="hi-IN"/>
              </w:rPr>
              <w:t xml:space="preserve"> okostelefon-és weboldal-alkalmazás bevezetése</w:t>
            </w:r>
          </w:p>
        </w:tc>
        <w:tc>
          <w:tcPr>
            <w:tcW w:w="1559" w:type="dxa"/>
            <w:tcBorders>
              <w:top w:val="single" w:sz="4" w:space="0" w:color="auto"/>
              <w:left w:val="single" w:sz="4" w:space="0" w:color="auto"/>
              <w:bottom w:val="single" w:sz="4" w:space="0" w:color="auto"/>
              <w:right w:val="single" w:sz="4" w:space="0" w:color="auto"/>
            </w:tcBorders>
          </w:tcPr>
          <w:p w:rsidR="00994C9F" w:rsidRPr="00FF6EAC" w:rsidRDefault="00770362" w:rsidP="00FF6EAC">
            <w:pPr>
              <w:widowControl w:val="0"/>
              <w:suppressLineNumbers/>
              <w:suppressAutoHyphens/>
              <w:autoSpaceDN w:val="0"/>
              <w:jc w:val="right"/>
              <w:rPr>
                <w:rFonts w:eastAsia="Lucida Sans Unicode"/>
                <w:kern w:val="3"/>
                <w:lang w:bidi="hi-IN"/>
              </w:rPr>
            </w:pPr>
            <w:r>
              <w:rPr>
                <w:rFonts w:eastAsia="Lucida Sans Unicode"/>
                <w:kern w:val="3"/>
                <w:lang w:bidi="hi-IN"/>
              </w:rPr>
              <w:t>-</w:t>
            </w:r>
            <w:r w:rsidR="00994C9F" w:rsidRPr="00FF6EAC">
              <w:rPr>
                <w:rFonts w:eastAsia="Lucida Sans Unicode"/>
                <w:kern w:val="3"/>
                <w:lang w:bidi="hi-IN"/>
              </w:rPr>
              <w:t>1 206 E Ft</w:t>
            </w:r>
          </w:p>
        </w:tc>
      </w:tr>
      <w:tr w:rsidR="00994C9F" w:rsidRPr="00FF6EAC" w:rsidTr="000B47E3">
        <w:tc>
          <w:tcPr>
            <w:tcW w:w="8364" w:type="dxa"/>
            <w:tcBorders>
              <w:top w:val="single" w:sz="4" w:space="0" w:color="auto"/>
              <w:left w:val="single" w:sz="4" w:space="0" w:color="auto"/>
              <w:bottom w:val="single" w:sz="4" w:space="0" w:color="auto"/>
              <w:right w:val="single" w:sz="4" w:space="0" w:color="auto"/>
            </w:tcBorders>
          </w:tcPr>
          <w:p w:rsidR="00994C9F" w:rsidRPr="00FF6EAC" w:rsidRDefault="00994C9F" w:rsidP="000B47E3">
            <w:pPr>
              <w:widowControl w:val="0"/>
              <w:suppressAutoHyphens/>
              <w:autoSpaceDN w:val="0"/>
              <w:jc w:val="left"/>
              <w:rPr>
                <w:rFonts w:eastAsia="Lucida Sans Unicode"/>
                <w:kern w:val="3"/>
                <w:lang w:bidi="hi-IN"/>
              </w:rPr>
            </w:pPr>
            <w:r w:rsidRPr="00FF6EAC">
              <w:rPr>
                <w:rFonts w:eastAsia="Lucida Sans Unicode"/>
                <w:kern w:val="3"/>
                <w:lang w:bidi="hi-IN"/>
              </w:rPr>
              <w:t>Lakásfenntartási támogatás – szeptemberi módosítás</w:t>
            </w:r>
          </w:p>
        </w:tc>
        <w:tc>
          <w:tcPr>
            <w:tcW w:w="1559" w:type="dxa"/>
            <w:tcBorders>
              <w:top w:val="single" w:sz="4" w:space="0" w:color="auto"/>
              <w:left w:val="single" w:sz="4" w:space="0" w:color="auto"/>
              <w:bottom w:val="single" w:sz="4" w:space="0" w:color="auto"/>
              <w:right w:val="single" w:sz="4" w:space="0" w:color="auto"/>
            </w:tcBorders>
          </w:tcPr>
          <w:p w:rsidR="00994C9F" w:rsidRPr="00FF6EAC" w:rsidRDefault="00994C9F" w:rsidP="00FF6EAC">
            <w:pPr>
              <w:widowControl w:val="0"/>
              <w:suppressLineNumbers/>
              <w:suppressAutoHyphens/>
              <w:autoSpaceDN w:val="0"/>
              <w:jc w:val="right"/>
              <w:rPr>
                <w:rFonts w:eastAsia="Lucida Sans Unicode"/>
                <w:kern w:val="3"/>
                <w:lang w:bidi="hi-IN"/>
              </w:rPr>
            </w:pPr>
            <w:r w:rsidRPr="00FF6EAC">
              <w:rPr>
                <w:rFonts w:eastAsia="Lucida Sans Unicode"/>
                <w:kern w:val="3"/>
                <w:lang w:bidi="hi-IN"/>
              </w:rPr>
              <w:t>61 E Ft</w:t>
            </w:r>
          </w:p>
        </w:tc>
      </w:tr>
      <w:tr w:rsidR="00994C9F" w:rsidRPr="00FF6EAC" w:rsidTr="000B47E3">
        <w:tc>
          <w:tcPr>
            <w:tcW w:w="8364" w:type="dxa"/>
            <w:tcBorders>
              <w:top w:val="single" w:sz="4" w:space="0" w:color="auto"/>
              <w:left w:val="single" w:sz="4" w:space="0" w:color="auto"/>
              <w:bottom w:val="single" w:sz="4" w:space="0" w:color="auto"/>
              <w:right w:val="single" w:sz="4" w:space="0" w:color="auto"/>
            </w:tcBorders>
          </w:tcPr>
          <w:p w:rsidR="00994C9F" w:rsidRPr="00FF6EAC" w:rsidRDefault="00994C9F" w:rsidP="000B47E3">
            <w:pPr>
              <w:widowControl w:val="0"/>
              <w:suppressAutoHyphens/>
              <w:autoSpaceDN w:val="0"/>
              <w:jc w:val="left"/>
              <w:rPr>
                <w:rFonts w:eastAsia="Lucida Sans Unicode"/>
                <w:kern w:val="3"/>
                <w:lang w:bidi="hi-IN"/>
              </w:rPr>
            </w:pPr>
            <w:r w:rsidRPr="00FF6EAC">
              <w:rPr>
                <w:rFonts w:eastAsia="Lucida Sans Unicode"/>
                <w:kern w:val="3"/>
                <w:lang w:bidi="hi-IN"/>
              </w:rPr>
              <w:t>330/2016. (IX.29) Tata Kt. határozata – PONS DANUBII EGTC projekt finanszírozása (9 754 Euro)</w:t>
            </w:r>
          </w:p>
        </w:tc>
        <w:tc>
          <w:tcPr>
            <w:tcW w:w="1559" w:type="dxa"/>
            <w:tcBorders>
              <w:top w:val="single" w:sz="4" w:space="0" w:color="auto"/>
              <w:left w:val="single" w:sz="4" w:space="0" w:color="auto"/>
              <w:bottom w:val="single" w:sz="4" w:space="0" w:color="auto"/>
              <w:right w:val="single" w:sz="4" w:space="0" w:color="auto"/>
            </w:tcBorders>
          </w:tcPr>
          <w:p w:rsidR="00994C9F" w:rsidRPr="00FF6EAC" w:rsidRDefault="00770362" w:rsidP="00FF6EAC">
            <w:pPr>
              <w:widowControl w:val="0"/>
              <w:suppressLineNumbers/>
              <w:suppressAutoHyphens/>
              <w:autoSpaceDN w:val="0"/>
              <w:jc w:val="right"/>
              <w:rPr>
                <w:rFonts w:eastAsia="Lucida Sans Unicode"/>
                <w:kern w:val="3"/>
                <w:lang w:bidi="hi-IN"/>
              </w:rPr>
            </w:pPr>
            <w:r>
              <w:rPr>
                <w:rFonts w:eastAsia="Lucida Sans Unicode"/>
                <w:kern w:val="3"/>
                <w:lang w:bidi="hi-IN"/>
              </w:rPr>
              <w:t>-</w:t>
            </w:r>
            <w:r w:rsidR="00994C9F" w:rsidRPr="00FF6EAC">
              <w:rPr>
                <w:rFonts w:eastAsia="Lucida Sans Unicode"/>
                <w:kern w:val="3"/>
                <w:lang w:bidi="hi-IN"/>
              </w:rPr>
              <w:t>3 015 E Ft</w:t>
            </w:r>
          </w:p>
        </w:tc>
      </w:tr>
      <w:tr w:rsidR="00994C9F" w:rsidRPr="00FF6EAC" w:rsidTr="000B47E3">
        <w:tc>
          <w:tcPr>
            <w:tcW w:w="8364" w:type="dxa"/>
            <w:tcBorders>
              <w:top w:val="single" w:sz="4" w:space="0" w:color="auto"/>
              <w:left w:val="single" w:sz="4" w:space="0" w:color="auto"/>
              <w:bottom w:val="single" w:sz="4" w:space="0" w:color="auto"/>
              <w:right w:val="single" w:sz="4" w:space="0" w:color="auto"/>
            </w:tcBorders>
          </w:tcPr>
          <w:p w:rsidR="00994C9F" w:rsidRPr="00FF6EAC" w:rsidRDefault="00994C9F" w:rsidP="000B47E3">
            <w:pPr>
              <w:widowControl w:val="0"/>
              <w:suppressAutoHyphens/>
              <w:autoSpaceDN w:val="0"/>
              <w:jc w:val="left"/>
              <w:rPr>
                <w:rFonts w:eastAsia="Lucida Sans Unicode"/>
                <w:kern w:val="3"/>
                <w:lang w:bidi="hi-IN"/>
              </w:rPr>
            </w:pPr>
            <w:r w:rsidRPr="00FF6EAC">
              <w:rPr>
                <w:rFonts w:eastAsia="Lucida Sans Unicode"/>
                <w:kern w:val="3"/>
                <w:lang w:bidi="hi-IN"/>
              </w:rPr>
              <w:t>337/2016. (IX.29) Tata Kt. határozata – Vaszary Villa gombamentesítésének munkálataira</w:t>
            </w:r>
          </w:p>
        </w:tc>
        <w:tc>
          <w:tcPr>
            <w:tcW w:w="1559" w:type="dxa"/>
            <w:tcBorders>
              <w:top w:val="single" w:sz="4" w:space="0" w:color="auto"/>
              <w:left w:val="single" w:sz="4" w:space="0" w:color="auto"/>
              <w:bottom w:val="single" w:sz="4" w:space="0" w:color="auto"/>
              <w:right w:val="single" w:sz="4" w:space="0" w:color="auto"/>
            </w:tcBorders>
          </w:tcPr>
          <w:p w:rsidR="00994C9F" w:rsidRPr="00FF6EAC" w:rsidRDefault="00770362" w:rsidP="00FF6EAC">
            <w:pPr>
              <w:widowControl w:val="0"/>
              <w:suppressLineNumbers/>
              <w:suppressAutoHyphens/>
              <w:autoSpaceDN w:val="0"/>
              <w:jc w:val="right"/>
              <w:rPr>
                <w:rFonts w:eastAsia="Lucida Sans Unicode"/>
                <w:kern w:val="3"/>
                <w:lang w:bidi="hi-IN"/>
              </w:rPr>
            </w:pPr>
            <w:r>
              <w:rPr>
                <w:rFonts w:eastAsia="Lucida Sans Unicode"/>
                <w:kern w:val="3"/>
                <w:lang w:bidi="hi-IN"/>
              </w:rPr>
              <w:t>-</w:t>
            </w:r>
            <w:r w:rsidR="00994C9F" w:rsidRPr="00FF6EAC">
              <w:rPr>
                <w:rFonts w:eastAsia="Lucida Sans Unicode"/>
                <w:kern w:val="3"/>
                <w:lang w:bidi="hi-IN"/>
              </w:rPr>
              <w:t>3 600 E Ft</w:t>
            </w:r>
          </w:p>
        </w:tc>
      </w:tr>
      <w:tr w:rsidR="00994C9F" w:rsidRPr="00FF6EAC" w:rsidTr="000B47E3">
        <w:tc>
          <w:tcPr>
            <w:tcW w:w="8364" w:type="dxa"/>
            <w:tcBorders>
              <w:top w:val="single" w:sz="4" w:space="0" w:color="auto"/>
              <w:left w:val="single" w:sz="4" w:space="0" w:color="auto"/>
              <w:bottom w:val="single" w:sz="4" w:space="0" w:color="auto"/>
              <w:right w:val="single" w:sz="4" w:space="0" w:color="auto"/>
            </w:tcBorders>
          </w:tcPr>
          <w:p w:rsidR="00994C9F" w:rsidRPr="00FF6EAC" w:rsidRDefault="00994C9F" w:rsidP="000B47E3">
            <w:pPr>
              <w:widowControl w:val="0"/>
              <w:suppressAutoHyphens/>
              <w:autoSpaceDN w:val="0"/>
              <w:jc w:val="left"/>
              <w:rPr>
                <w:rFonts w:eastAsia="Lucida Sans Unicode"/>
                <w:kern w:val="3"/>
                <w:lang w:bidi="hi-IN"/>
              </w:rPr>
            </w:pPr>
            <w:r w:rsidRPr="00FF6EAC">
              <w:rPr>
                <w:rFonts w:eastAsia="Lucida Sans Unicode"/>
                <w:kern w:val="3"/>
                <w:lang w:bidi="hi-IN"/>
              </w:rPr>
              <w:t>347/2016. (IX.29) Tata Kt. határozata – Tatai Televízió Közalapítvány MA-KMUSZ2016-26/2016. pályázathoz önerő biztosítása</w:t>
            </w:r>
          </w:p>
        </w:tc>
        <w:tc>
          <w:tcPr>
            <w:tcW w:w="1559" w:type="dxa"/>
            <w:tcBorders>
              <w:top w:val="single" w:sz="4" w:space="0" w:color="auto"/>
              <w:left w:val="single" w:sz="4" w:space="0" w:color="auto"/>
              <w:bottom w:val="single" w:sz="4" w:space="0" w:color="auto"/>
              <w:right w:val="single" w:sz="4" w:space="0" w:color="auto"/>
            </w:tcBorders>
          </w:tcPr>
          <w:p w:rsidR="00994C9F" w:rsidRPr="00FF6EAC" w:rsidRDefault="00770362" w:rsidP="00FF6EAC">
            <w:pPr>
              <w:widowControl w:val="0"/>
              <w:suppressLineNumbers/>
              <w:suppressAutoHyphens/>
              <w:autoSpaceDN w:val="0"/>
              <w:jc w:val="right"/>
              <w:rPr>
                <w:rFonts w:eastAsia="Lucida Sans Unicode"/>
                <w:kern w:val="3"/>
                <w:lang w:bidi="hi-IN"/>
              </w:rPr>
            </w:pPr>
            <w:r>
              <w:rPr>
                <w:rFonts w:eastAsia="Lucida Sans Unicode"/>
                <w:kern w:val="3"/>
                <w:lang w:bidi="hi-IN"/>
              </w:rPr>
              <w:t>-</w:t>
            </w:r>
            <w:r w:rsidR="00994C9F" w:rsidRPr="00FF6EAC">
              <w:rPr>
                <w:rFonts w:eastAsia="Lucida Sans Unicode"/>
                <w:kern w:val="3"/>
                <w:lang w:bidi="hi-IN"/>
              </w:rPr>
              <w:t>1 230 E Ft</w:t>
            </w:r>
          </w:p>
        </w:tc>
      </w:tr>
      <w:tr w:rsidR="00994C9F" w:rsidRPr="00FF6EAC" w:rsidTr="000B47E3">
        <w:tc>
          <w:tcPr>
            <w:tcW w:w="8364" w:type="dxa"/>
            <w:tcBorders>
              <w:top w:val="single" w:sz="4" w:space="0" w:color="auto"/>
              <w:left w:val="single" w:sz="4" w:space="0" w:color="auto"/>
              <w:bottom w:val="single" w:sz="4" w:space="0" w:color="auto"/>
              <w:right w:val="single" w:sz="4" w:space="0" w:color="auto"/>
            </w:tcBorders>
          </w:tcPr>
          <w:p w:rsidR="00994C9F" w:rsidRPr="00FF6EAC" w:rsidRDefault="00994C9F" w:rsidP="000B47E3">
            <w:pPr>
              <w:widowControl w:val="0"/>
              <w:suppressAutoHyphens/>
              <w:autoSpaceDN w:val="0"/>
              <w:jc w:val="left"/>
              <w:rPr>
                <w:rFonts w:eastAsia="Lucida Sans Unicode"/>
                <w:kern w:val="3"/>
                <w:lang w:bidi="hi-IN"/>
              </w:rPr>
            </w:pPr>
            <w:r w:rsidRPr="00FF6EAC">
              <w:rPr>
                <w:rFonts w:eastAsia="Lucida Sans Unicode"/>
                <w:kern w:val="3"/>
                <w:lang w:bidi="hi-IN"/>
              </w:rPr>
              <w:t xml:space="preserve">Erdélyi </w:t>
            </w:r>
            <w:proofErr w:type="spellStart"/>
            <w:r w:rsidRPr="00FF6EAC">
              <w:rPr>
                <w:rFonts w:eastAsia="Lucida Sans Unicode"/>
                <w:kern w:val="3"/>
                <w:lang w:bidi="hi-IN"/>
              </w:rPr>
              <w:t>Atyha</w:t>
            </w:r>
            <w:proofErr w:type="spellEnd"/>
            <w:r w:rsidRPr="00FF6EAC">
              <w:rPr>
                <w:rFonts w:eastAsia="Lucida Sans Unicode"/>
                <w:kern w:val="3"/>
                <w:lang w:bidi="hi-IN"/>
              </w:rPr>
              <w:t xml:space="preserve"> község templomtorony újraépítésére 396/2016./X.27.)</w:t>
            </w:r>
          </w:p>
        </w:tc>
        <w:tc>
          <w:tcPr>
            <w:tcW w:w="1559" w:type="dxa"/>
            <w:tcBorders>
              <w:top w:val="single" w:sz="4" w:space="0" w:color="auto"/>
              <w:left w:val="single" w:sz="4" w:space="0" w:color="auto"/>
              <w:bottom w:val="single" w:sz="4" w:space="0" w:color="auto"/>
              <w:right w:val="single" w:sz="4" w:space="0" w:color="auto"/>
            </w:tcBorders>
          </w:tcPr>
          <w:p w:rsidR="00994C9F" w:rsidRPr="00FF6EAC" w:rsidRDefault="00770362" w:rsidP="00FF6EAC">
            <w:pPr>
              <w:widowControl w:val="0"/>
              <w:suppressLineNumbers/>
              <w:suppressAutoHyphens/>
              <w:autoSpaceDN w:val="0"/>
              <w:jc w:val="right"/>
              <w:rPr>
                <w:rFonts w:eastAsia="Lucida Sans Unicode"/>
                <w:kern w:val="3"/>
                <w:lang w:bidi="hi-IN"/>
              </w:rPr>
            </w:pPr>
            <w:r>
              <w:rPr>
                <w:rFonts w:eastAsia="Lucida Sans Unicode"/>
                <w:kern w:val="3"/>
                <w:lang w:bidi="hi-IN"/>
              </w:rPr>
              <w:t>-</w:t>
            </w:r>
            <w:r w:rsidR="00994C9F" w:rsidRPr="00FF6EAC">
              <w:rPr>
                <w:rFonts w:eastAsia="Lucida Sans Unicode"/>
                <w:kern w:val="3"/>
                <w:lang w:bidi="hi-IN"/>
              </w:rPr>
              <w:t>1 000 E Ft</w:t>
            </w:r>
          </w:p>
        </w:tc>
      </w:tr>
      <w:tr w:rsidR="00994C9F" w:rsidRPr="00FF6EAC" w:rsidTr="000B47E3">
        <w:tc>
          <w:tcPr>
            <w:tcW w:w="8364" w:type="dxa"/>
            <w:tcBorders>
              <w:top w:val="single" w:sz="4" w:space="0" w:color="auto"/>
              <w:left w:val="single" w:sz="4" w:space="0" w:color="auto"/>
              <w:bottom w:val="single" w:sz="4" w:space="0" w:color="auto"/>
              <w:right w:val="single" w:sz="4" w:space="0" w:color="auto"/>
            </w:tcBorders>
          </w:tcPr>
          <w:p w:rsidR="00994C9F" w:rsidRPr="00FF6EAC" w:rsidRDefault="00994C9F" w:rsidP="000B47E3">
            <w:pPr>
              <w:widowControl w:val="0"/>
              <w:suppressAutoHyphens/>
              <w:autoSpaceDN w:val="0"/>
              <w:jc w:val="left"/>
              <w:rPr>
                <w:rFonts w:eastAsia="Lucida Sans Unicode"/>
                <w:kern w:val="3"/>
                <w:lang w:bidi="hi-IN"/>
              </w:rPr>
            </w:pPr>
            <w:r w:rsidRPr="00FF6EAC">
              <w:rPr>
                <w:rFonts w:eastAsia="Lucida Sans Unicode"/>
                <w:kern w:val="3"/>
                <w:lang w:bidi="hi-IN"/>
              </w:rPr>
              <w:t>Szociális Alapellátó Intézmény részére támogatás 382/2016.(X.27.) 1.607.700 Ft</w:t>
            </w:r>
          </w:p>
        </w:tc>
        <w:tc>
          <w:tcPr>
            <w:tcW w:w="1559" w:type="dxa"/>
            <w:tcBorders>
              <w:top w:val="single" w:sz="4" w:space="0" w:color="auto"/>
              <w:left w:val="single" w:sz="4" w:space="0" w:color="auto"/>
              <w:bottom w:val="single" w:sz="4" w:space="0" w:color="auto"/>
              <w:right w:val="single" w:sz="4" w:space="0" w:color="auto"/>
            </w:tcBorders>
          </w:tcPr>
          <w:p w:rsidR="00994C9F" w:rsidRPr="00FF6EAC" w:rsidRDefault="00770362" w:rsidP="00FF6EAC">
            <w:pPr>
              <w:widowControl w:val="0"/>
              <w:suppressLineNumbers/>
              <w:suppressAutoHyphens/>
              <w:autoSpaceDN w:val="0"/>
              <w:jc w:val="right"/>
              <w:rPr>
                <w:rFonts w:eastAsia="Lucida Sans Unicode"/>
                <w:kern w:val="3"/>
                <w:lang w:bidi="hi-IN"/>
              </w:rPr>
            </w:pPr>
            <w:r>
              <w:rPr>
                <w:rFonts w:eastAsia="Lucida Sans Unicode"/>
                <w:kern w:val="3"/>
                <w:lang w:bidi="hi-IN"/>
              </w:rPr>
              <w:t>-</w:t>
            </w:r>
            <w:r w:rsidR="00994C9F" w:rsidRPr="00FF6EAC">
              <w:rPr>
                <w:rFonts w:eastAsia="Lucida Sans Unicode"/>
                <w:kern w:val="3"/>
                <w:lang w:bidi="hi-IN"/>
              </w:rPr>
              <w:t>1</w:t>
            </w:r>
            <w:r>
              <w:rPr>
                <w:rFonts w:eastAsia="Lucida Sans Unicode"/>
                <w:kern w:val="3"/>
                <w:lang w:bidi="hi-IN"/>
              </w:rPr>
              <w:t xml:space="preserve"> 608 </w:t>
            </w:r>
            <w:r w:rsidR="00994C9F" w:rsidRPr="00FF6EAC">
              <w:rPr>
                <w:rFonts w:eastAsia="Lucida Sans Unicode"/>
                <w:kern w:val="3"/>
                <w:lang w:bidi="hi-IN"/>
              </w:rPr>
              <w:t>E Ft</w:t>
            </w:r>
          </w:p>
        </w:tc>
      </w:tr>
      <w:tr w:rsidR="00994C9F" w:rsidRPr="00FF6EAC" w:rsidTr="000B47E3">
        <w:tc>
          <w:tcPr>
            <w:tcW w:w="8364" w:type="dxa"/>
            <w:tcBorders>
              <w:top w:val="single" w:sz="4" w:space="0" w:color="auto"/>
              <w:left w:val="single" w:sz="4" w:space="0" w:color="auto"/>
              <w:bottom w:val="single" w:sz="4" w:space="0" w:color="auto"/>
              <w:right w:val="single" w:sz="4" w:space="0" w:color="auto"/>
            </w:tcBorders>
          </w:tcPr>
          <w:p w:rsidR="00994C9F" w:rsidRPr="00FF6EAC" w:rsidRDefault="00994C9F" w:rsidP="000B47E3">
            <w:pPr>
              <w:widowControl w:val="0"/>
              <w:suppressAutoHyphens/>
              <w:autoSpaceDN w:val="0"/>
              <w:jc w:val="left"/>
              <w:rPr>
                <w:rFonts w:eastAsia="Lucida Sans Unicode"/>
                <w:kern w:val="3"/>
                <w:lang w:bidi="hi-IN"/>
              </w:rPr>
            </w:pPr>
            <w:r w:rsidRPr="00FF6EAC">
              <w:rPr>
                <w:rFonts w:eastAsia="Lucida Sans Unicode"/>
                <w:kern w:val="3"/>
                <w:lang w:bidi="hi-IN"/>
              </w:rPr>
              <w:t>1/2017.(II.24.) önkormányzati rendelet alapján visszapótlás</w:t>
            </w:r>
          </w:p>
        </w:tc>
        <w:tc>
          <w:tcPr>
            <w:tcW w:w="1559" w:type="dxa"/>
            <w:tcBorders>
              <w:top w:val="single" w:sz="4" w:space="0" w:color="auto"/>
              <w:left w:val="single" w:sz="4" w:space="0" w:color="auto"/>
              <w:bottom w:val="single" w:sz="4" w:space="0" w:color="auto"/>
              <w:right w:val="single" w:sz="4" w:space="0" w:color="auto"/>
            </w:tcBorders>
          </w:tcPr>
          <w:p w:rsidR="00994C9F" w:rsidRPr="00FF6EAC" w:rsidRDefault="00770362" w:rsidP="00FF6EAC">
            <w:pPr>
              <w:widowControl w:val="0"/>
              <w:suppressLineNumbers/>
              <w:suppressAutoHyphens/>
              <w:autoSpaceDN w:val="0"/>
              <w:jc w:val="right"/>
              <w:rPr>
                <w:rFonts w:eastAsia="Lucida Sans Unicode"/>
                <w:kern w:val="3"/>
                <w:lang w:bidi="hi-IN"/>
              </w:rPr>
            </w:pPr>
            <w:r>
              <w:rPr>
                <w:rFonts w:eastAsia="Lucida Sans Unicode"/>
                <w:kern w:val="3"/>
                <w:lang w:bidi="hi-IN"/>
              </w:rPr>
              <w:t xml:space="preserve">+ </w:t>
            </w:r>
            <w:r w:rsidR="00994C9F" w:rsidRPr="00FF6EAC">
              <w:rPr>
                <w:rFonts w:eastAsia="Lucida Sans Unicode"/>
                <w:kern w:val="3"/>
                <w:lang w:bidi="hi-IN"/>
              </w:rPr>
              <w:t>1</w:t>
            </w:r>
            <w:r>
              <w:rPr>
                <w:rFonts w:eastAsia="Lucida Sans Unicode"/>
                <w:kern w:val="3"/>
                <w:lang w:bidi="hi-IN"/>
              </w:rPr>
              <w:t xml:space="preserve"> </w:t>
            </w:r>
            <w:r w:rsidR="00994C9F" w:rsidRPr="00FF6EAC">
              <w:rPr>
                <w:rFonts w:eastAsia="Lucida Sans Unicode"/>
                <w:kern w:val="3"/>
                <w:lang w:bidi="hi-IN"/>
              </w:rPr>
              <w:t>689 E Ft</w:t>
            </w:r>
          </w:p>
        </w:tc>
      </w:tr>
      <w:tr w:rsidR="00994C9F" w:rsidRPr="00FF6EAC" w:rsidTr="000B47E3">
        <w:tc>
          <w:tcPr>
            <w:tcW w:w="8364" w:type="dxa"/>
            <w:tcBorders>
              <w:top w:val="single" w:sz="4" w:space="0" w:color="auto"/>
              <w:left w:val="single" w:sz="4" w:space="0" w:color="auto"/>
              <w:bottom w:val="single" w:sz="4" w:space="0" w:color="auto"/>
              <w:right w:val="single" w:sz="4" w:space="0" w:color="auto"/>
            </w:tcBorders>
            <w:hideMark/>
          </w:tcPr>
          <w:p w:rsidR="00994C9F" w:rsidRPr="00FF6EAC" w:rsidRDefault="00156B96" w:rsidP="000B47E3">
            <w:pPr>
              <w:widowControl w:val="0"/>
              <w:suppressAutoHyphens/>
              <w:autoSpaceDN w:val="0"/>
              <w:jc w:val="left"/>
              <w:rPr>
                <w:rFonts w:eastAsia="Lucida Sans Unicode"/>
                <w:b/>
                <w:kern w:val="3"/>
                <w:lang w:bidi="hi-IN"/>
              </w:rPr>
            </w:pPr>
            <w:r w:rsidRPr="00FF6EAC">
              <w:rPr>
                <w:rFonts w:eastAsia="Lucida Sans Unicode"/>
                <w:b/>
                <w:kern w:val="3"/>
                <w:lang w:bidi="hi-IN"/>
              </w:rPr>
              <w:t>Előirányzat m</w:t>
            </w:r>
            <w:r w:rsidR="003F17B7" w:rsidRPr="00FF6EAC">
              <w:rPr>
                <w:rFonts w:eastAsia="Lucida Sans Unicode"/>
                <w:b/>
                <w:kern w:val="3"/>
                <w:lang w:bidi="hi-IN"/>
              </w:rPr>
              <w:t>aradvány</w:t>
            </w:r>
          </w:p>
        </w:tc>
        <w:tc>
          <w:tcPr>
            <w:tcW w:w="1559" w:type="dxa"/>
            <w:tcBorders>
              <w:top w:val="single" w:sz="4" w:space="0" w:color="auto"/>
              <w:left w:val="single" w:sz="4" w:space="0" w:color="auto"/>
              <w:bottom w:val="single" w:sz="4" w:space="0" w:color="auto"/>
              <w:right w:val="single" w:sz="4" w:space="0" w:color="auto"/>
            </w:tcBorders>
            <w:hideMark/>
          </w:tcPr>
          <w:p w:rsidR="00994C9F" w:rsidRPr="00FF6EAC" w:rsidRDefault="00770362" w:rsidP="00FF6EAC">
            <w:pPr>
              <w:widowControl w:val="0"/>
              <w:suppressLineNumbers/>
              <w:suppressAutoHyphens/>
              <w:autoSpaceDN w:val="0"/>
              <w:jc w:val="right"/>
              <w:rPr>
                <w:rFonts w:eastAsia="Lucida Sans Unicode"/>
                <w:b/>
                <w:kern w:val="3"/>
                <w:lang w:bidi="hi-IN"/>
              </w:rPr>
            </w:pPr>
            <w:r>
              <w:rPr>
                <w:rFonts w:eastAsia="Lucida Sans Unicode"/>
                <w:b/>
                <w:kern w:val="3"/>
                <w:lang w:bidi="hi-IN"/>
              </w:rPr>
              <w:t xml:space="preserve">3 697 </w:t>
            </w:r>
            <w:r w:rsidR="00994C9F" w:rsidRPr="00FF6EAC">
              <w:rPr>
                <w:rFonts w:eastAsia="Lucida Sans Unicode"/>
                <w:b/>
                <w:kern w:val="3"/>
                <w:lang w:bidi="hi-IN"/>
              </w:rPr>
              <w:t>E Ft</w:t>
            </w:r>
          </w:p>
        </w:tc>
      </w:tr>
    </w:tbl>
    <w:p w:rsidR="00EF6C10" w:rsidRPr="00FF6EAC" w:rsidRDefault="00EF6C10" w:rsidP="00FF6EAC">
      <w:pPr>
        <w:rPr>
          <w:b/>
          <w:u w:val="single"/>
        </w:rPr>
      </w:pPr>
    </w:p>
    <w:p w:rsidR="00834884" w:rsidRDefault="00834884" w:rsidP="00FF6EAC">
      <w:pPr>
        <w:rPr>
          <w:b/>
          <w:u w:val="single"/>
        </w:rPr>
      </w:pPr>
    </w:p>
    <w:p w:rsidR="00834884" w:rsidRDefault="00834884" w:rsidP="00FF6EAC">
      <w:pPr>
        <w:rPr>
          <w:b/>
          <w:u w:val="single"/>
        </w:rPr>
      </w:pPr>
    </w:p>
    <w:p w:rsidR="00910290" w:rsidRPr="00FF6EAC" w:rsidRDefault="000B3A94" w:rsidP="00FF6EAC">
      <w:pPr>
        <w:rPr>
          <w:b/>
          <w:u w:val="single"/>
        </w:rPr>
      </w:pPr>
      <w:r w:rsidRPr="00FF6EAC">
        <w:rPr>
          <w:b/>
          <w:u w:val="single"/>
        </w:rPr>
        <w:t>Felhalmozási tartalék</w:t>
      </w:r>
    </w:p>
    <w:p w:rsidR="00910290" w:rsidRPr="00FF6EAC" w:rsidRDefault="00910290" w:rsidP="00FF6EAC">
      <w:pPr>
        <w:rPr>
          <w:b/>
          <w:u w:val="single"/>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701"/>
      </w:tblGrid>
      <w:tr w:rsidR="003F17B7" w:rsidRPr="00FF6EAC" w:rsidTr="00156B96">
        <w:tc>
          <w:tcPr>
            <w:tcW w:w="8364" w:type="dxa"/>
            <w:tcBorders>
              <w:top w:val="single" w:sz="4" w:space="0" w:color="auto"/>
              <w:left w:val="single" w:sz="4" w:space="0" w:color="auto"/>
              <w:bottom w:val="single" w:sz="4" w:space="0" w:color="auto"/>
              <w:right w:val="single" w:sz="4" w:space="0" w:color="auto"/>
            </w:tcBorders>
            <w:hideMark/>
          </w:tcPr>
          <w:p w:rsidR="003F17B7" w:rsidRPr="00FF6EAC" w:rsidRDefault="003F17B7" w:rsidP="00FF6EAC">
            <w:pPr>
              <w:widowControl w:val="0"/>
              <w:suppressAutoHyphens/>
              <w:autoSpaceDN w:val="0"/>
              <w:rPr>
                <w:rFonts w:eastAsia="Lucida Sans Unicode"/>
                <w:b/>
                <w:kern w:val="3"/>
                <w:lang w:bidi="hi-IN"/>
              </w:rPr>
            </w:pPr>
            <w:r w:rsidRPr="00FF6EAC">
              <w:rPr>
                <w:rFonts w:eastAsia="Lucida Sans Unicode"/>
                <w:b/>
                <w:kern w:val="3"/>
                <w:lang w:bidi="hi-IN"/>
              </w:rPr>
              <w:t>Eredeti előirányzat szerint</w:t>
            </w:r>
          </w:p>
        </w:tc>
        <w:tc>
          <w:tcPr>
            <w:tcW w:w="1701" w:type="dxa"/>
            <w:tcBorders>
              <w:top w:val="single" w:sz="4" w:space="0" w:color="auto"/>
              <w:left w:val="single" w:sz="4" w:space="0" w:color="auto"/>
              <w:bottom w:val="single" w:sz="4" w:space="0" w:color="auto"/>
              <w:right w:val="single" w:sz="4" w:space="0" w:color="auto"/>
            </w:tcBorders>
            <w:hideMark/>
          </w:tcPr>
          <w:p w:rsidR="003F17B7" w:rsidRPr="00FF6EAC" w:rsidRDefault="003F17B7" w:rsidP="00FF6EAC">
            <w:pPr>
              <w:widowControl w:val="0"/>
              <w:suppressLineNumbers/>
              <w:suppressAutoHyphens/>
              <w:autoSpaceDN w:val="0"/>
              <w:jc w:val="right"/>
              <w:rPr>
                <w:rFonts w:eastAsia="Lucida Sans Unicode"/>
                <w:b/>
                <w:kern w:val="3"/>
                <w:lang w:bidi="hi-IN"/>
              </w:rPr>
            </w:pPr>
            <w:r w:rsidRPr="00FF6EAC">
              <w:rPr>
                <w:rFonts w:eastAsia="Lucida Sans Unicode"/>
                <w:b/>
                <w:kern w:val="3"/>
                <w:lang w:bidi="hi-IN"/>
              </w:rPr>
              <w:t>50 000 E Ft</w:t>
            </w:r>
          </w:p>
        </w:tc>
      </w:tr>
      <w:tr w:rsidR="003F17B7" w:rsidRPr="00FF6EAC" w:rsidTr="00156B96">
        <w:tc>
          <w:tcPr>
            <w:tcW w:w="8364" w:type="dxa"/>
            <w:tcBorders>
              <w:top w:val="single" w:sz="4" w:space="0" w:color="auto"/>
              <w:left w:val="single" w:sz="4" w:space="0" w:color="auto"/>
              <w:bottom w:val="single" w:sz="4" w:space="0" w:color="auto"/>
              <w:right w:val="single" w:sz="4" w:space="0" w:color="auto"/>
            </w:tcBorders>
          </w:tcPr>
          <w:p w:rsidR="003F17B7" w:rsidRPr="00FF6EAC" w:rsidRDefault="003F17B7" w:rsidP="000B47E3">
            <w:pPr>
              <w:autoSpaceDE w:val="0"/>
              <w:jc w:val="left"/>
              <w:rPr>
                <w:bCs/>
                <w:kern w:val="22"/>
                <w:lang w:eastAsia="hu-HU"/>
              </w:rPr>
            </w:pPr>
            <w:r w:rsidRPr="00FF6EAC">
              <w:rPr>
                <w:bCs/>
                <w:kern w:val="22"/>
                <w:lang w:eastAsia="hu-HU"/>
              </w:rPr>
              <w:t>Tata és Környéke Turisztikai Egyesület GINOP-1.3.4-15 pályázaton való részvételének támogatásáról 47/2016. (II.25.) Tata Kt.</w:t>
            </w:r>
          </w:p>
        </w:tc>
        <w:tc>
          <w:tcPr>
            <w:tcW w:w="1701" w:type="dxa"/>
            <w:tcBorders>
              <w:top w:val="single" w:sz="4" w:space="0" w:color="auto"/>
              <w:left w:val="single" w:sz="4" w:space="0" w:color="auto"/>
              <w:bottom w:val="single" w:sz="4" w:space="0" w:color="auto"/>
              <w:right w:val="single" w:sz="4" w:space="0" w:color="auto"/>
            </w:tcBorders>
          </w:tcPr>
          <w:p w:rsidR="003F17B7" w:rsidRPr="00FF6EAC" w:rsidRDefault="003F17B7" w:rsidP="00FF6EAC">
            <w:pPr>
              <w:widowControl w:val="0"/>
              <w:suppressLineNumbers/>
              <w:suppressAutoHyphens/>
              <w:autoSpaceDN w:val="0"/>
              <w:jc w:val="right"/>
              <w:rPr>
                <w:bCs/>
                <w:kern w:val="22"/>
                <w:lang w:eastAsia="hu-HU"/>
              </w:rPr>
            </w:pPr>
            <w:r w:rsidRPr="00FF6EAC">
              <w:rPr>
                <w:bCs/>
                <w:kern w:val="22"/>
                <w:lang w:eastAsia="hu-HU"/>
              </w:rPr>
              <w:t>-6 667 E Ft</w:t>
            </w:r>
          </w:p>
        </w:tc>
      </w:tr>
      <w:tr w:rsidR="003F17B7" w:rsidRPr="00FF6EAC" w:rsidTr="00156B96">
        <w:tc>
          <w:tcPr>
            <w:tcW w:w="8364" w:type="dxa"/>
            <w:tcBorders>
              <w:top w:val="single" w:sz="4" w:space="0" w:color="auto"/>
              <w:left w:val="single" w:sz="4" w:space="0" w:color="auto"/>
              <w:bottom w:val="single" w:sz="4" w:space="0" w:color="auto"/>
              <w:right w:val="single" w:sz="4" w:space="0" w:color="auto"/>
            </w:tcBorders>
          </w:tcPr>
          <w:p w:rsidR="003F17B7" w:rsidRPr="00FF6EAC" w:rsidRDefault="003F17B7" w:rsidP="000B47E3">
            <w:pPr>
              <w:widowControl w:val="0"/>
              <w:tabs>
                <w:tab w:val="left" w:pos="6660"/>
              </w:tabs>
              <w:suppressAutoHyphens/>
              <w:ind w:left="34"/>
              <w:jc w:val="left"/>
              <w:rPr>
                <w:bCs/>
                <w:kern w:val="22"/>
                <w:lang w:eastAsia="hu-HU"/>
              </w:rPr>
            </w:pPr>
            <w:r w:rsidRPr="00FF6EAC">
              <w:rPr>
                <w:bCs/>
                <w:kern w:val="22"/>
                <w:lang w:eastAsia="hu-HU"/>
              </w:rPr>
              <w:t>Duna-Gerecse Turisztikai Közhasznú Nonprofit Kft. GINOP-1.3.4-15 pályázaton való részvételének támogatásáról 48/2016. (II.25.) Tata Kt.</w:t>
            </w:r>
          </w:p>
        </w:tc>
        <w:tc>
          <w:tcPr>
            <w:tcW w:w="1701" w:type="dxa"/>
            <w:tcBorders>
              <w:top w:val="single" w:sz="4" w:space="0" w:color="auto"/>
              <w:left w:val="single" w:sz="4" w:space="0" w:color="auto"/>
              <w:bottom w:val="single" w:sz="4" w:space="0" w:color="auto"/>
              <w:right w:val="single" w:sz="4" w:space="0" w:color="auto"/>
            </w:tcBorders>
          </w:tcPr>
          <w:p w:rsidR="003F17B7" w:rsidRPr="00FF6EAC" w:rsidRDefault="003F17B7" w:rsidP="00FF6EAC">
            <w:pPr>
              <w:widowControl w:val="0"/>
              <w:suppressLineNumbers/>
              <w:suppressAutoHyphens/>
              <w:autoSpaceDN w:val="0"/>
              <w:jc w:val="right"/>
              <w:rPr>
                <w:rFonts w:eastAsia="Lucida Sans Unicode"/>
                <w:kern w:val="3"/>
                <w:lang w:bidi="hi-IN"/>
              </w:rPr>
            </w:pPr>
            <w:r w:rsidRPr="00FF6EAC">
              <w:rPr>
                <w:rFonts w:eastAsia="Lucida Sans Unicode"/>
                <w:kern w:val="3"/>
                <w:lang w:bidi="hi-IN"/>
              </w:rPr>
              <w:t xml:space="preserve"> -6 000 E Ft</w:t>
            </w:r>
          </w:p>
        </w:tc>
      </w:tr>
      <w:tr w:rsidR="003F17B7" w:rsidRPr="00FF6EAC" w:rsidTr="00156B96">
        <w:tc>
          <w:tcPr>
            <w:tcW w:w="8364" w:type="dxa"/>
            <w:tcBorders>
              <w:top w:val="single" w:sz="4" w:space="0" w:color="auto"/>
              <w:left w:val="single" w:sz="4" w:space="0" w:color="auto"/>
              <w:bottom w:val="single" w:sz="4" w:space="0" w:color="auto"/>
              <w:right w:val="single" w:sz="4" w:space="0" w:color="auto"/>
            </w:tcBorders>
          </w:tcPr>
          <w:p w:rsidR="003F17B7" w:rsidRPr="00FF6EAC" w:rsidRDefault="003F17B7" w:rsidP="000B47E3">
            <w:pPr>
              <w:widowControl w:val="0"/>
              <w:suppressAutoHyphens/>
              <w:autoSpaceDN w:val="0"/>
              <w:jc w:val="left"/>
              <w:rPr>
                <w:rFonts w:eastAsia="Lucida Sans Unicode"/>
                <w:kern w:val="3"/>
                <w:lang w:bidi="hi-IN"/>
              </w:rPr>
            </w:pPr>
            <w:r w:rsidRPr="00FF6EAC">
              <w:rPr>
                <w:rFonts w:eastAsia="Lucida Sans Unicode"/>
                <w:kern w:val="3"/>
                <w:lang w:bidi="hi-IN"/>
              </w:rPr>
              <w:t xml:space="preserve"> Kossuth tér városközpont értékmegőrző rehabilitációjából többletbevétel</w:t>
            </w:r>
          </w:p>
        </w:tc>
        <w:tc>
          <w:tcPr>
            <w:tcW w:w="1701" w:type="dxa"/>
            <w:tcBorders>
              <w:top w:val="single" w:sz="4" w:space="0" w:color="auto"/>
              <w:left w:val="single" w:sz="4" w:space="0" w:color="auto"/>
              <w:bottom w:val="single" w:sz="4" w:space="0" w:color="auto"/>
              <w:right w:val="single" w:sz="4" w:space="0" w:color="auto"/>
            </w:tcBorders>
          </w:tcPr>
          <w:p w:rsidR="003F17B7" w:rsidRPr="00FF6EAC" w:rsidRDefault="003F17B7" w:rsidP="00FF6EAC">
            <w:pPr>
              <w:widowControl w:val="0"/>
              <w:suppressLineNumbers/>
              <w:suppressAutoHyphens/>
              <w:autoSpaceDN w:val="0"/>
              <w:jc w:val="right"/>
              <w:rPr>
                <w:rFonts w:eastAsia="Lucida Sans Unicode"/>
                <w:kern w:val="3"/>
                <w:lang w:bidi="hi-IN"/>
              </w:rPr>
            </w:pPr>
            <w:r w:rsidRPr="00FF6EAC">
              <w:rPr>
                <w:rFonts w:eastAsia="Lucida Sans Unicode"/>
                <w:kern w:val="3"/>
                <w:lang w:bidi="hi-IN"/>
              </w:rPr>
              <w:t>22 780 E Ft</w:t>
            </w:r>
          </w:p>
        </w:tc>
      </w:tr>
      <w:tr w:rsidR="003F17B7" w:rsidRPr="00FF6EAC" w:rsidTr="00156B96">
        <w:tc>
          <w:tcPr>
            <w:tcW w:w="8364" w:type="dxa"/>
            <w:tcBorders>
              <w:top w:val="single" w:sz="4" w:space="0" w:color="auto"/>
              <w:left w:val="single" w:sz="4" w:space="0" w:color="auto"/>
              <w:bottom w:val="single" w:sz="4" w:space="0" w:color="auto"/>
              <w:right w:val="single" w:sz="4" w:space="0" w:color="auto"/>
            </w:tcBorders>
          </w:tcPr>
          <w:p w:rsidR="003F17B7" w:rsidRPr="00FF6EAC" w:rsidRDefault="003F17B7" w:rsidP="000B47E3">
            <w:pPr>
              <w:widowControl w:val="0"/>
              <w:suppressAutoHyphens/>
              <w:autoSpaceDN w:val="0"/>
              <w:jc w:val="left"/>
              <w:rPr>
                <w:rFonts w:eastAsia="Lucida Sans Unicode"/>
                <w:kern w:val="3"/>
                <w:lang w:bidi="hi-IN"/>
              </w:rPr>
            </w:pPr>
            <w:r w:rsidRPr="00FF6EAC">
              <w:rPr>
                <w:rFonts w:eastAsia="Lucida Sans Unicode"/>
                <w:kern w:val="3"/>
                <w:lang w:bidi="hi-IN"/>
              </w:rPr>
              <w:t>282/2016(VI.29) Tata Kt. határozata Piarista Rendházban a Felsőoktatási és Továbbképző Központ kialakításához</w:t>
            </w:r>
          </w:p>
        </w:tc>
        <w:tc>
          <w:tcPr>
            <w:tcW w:w="1701" w:type="dxa"/>
            <w:tcBorders>
              <w:top w:val="single" w:sz="4" w:space="0" w:color="auto"/>
              <w:left w:val="single" w:sz="4" w:space="0" w:color="auto"/>
              <w:bottom w:val="single" w:sz="4" w:space="0" w:color="auto"/>
              <w:right w:val="single" w:sz="4" w:space="0" w:color="auto"/>
            </w:tcBorders>
          </w:tcPr>
          <w:p w:rsidR="003F17B7" w:rsidRPr="00FF6EAC" w:rsidRDefault="003F17B7" w:rsidP="00FF6EAC">
            <w:pPr>
              <w:widowControl w:val="0"/>
              <w:suppressLineNumbers/>
              <w:suppressAutoHyphens/>
              <w:autoSpaceDN w:val="0"/>
              <w:jc w:val="right"/>
              <w:rPr>
                <w:rFonts w:eastAsia="Lucida Sans Unicode"/>
                <w:kern w:val="3"/>
                <w:lang w:bidi="hi-IN"/>
              </w:rPr>
            </w:pPr>
            <w:r w:rsidRPr="00FF6EAC">
              <w:rPr>
                <w:rFonts w:eastAsia="Lucida Sans Unicode"/>
                <w:kern w:val="3"/>
                <w:lang w:bidi="hi-IN"/>
              </w:rPr>
              <w:t>-22 000 E Ft</w:t>
            </w:r>
          </w:p>
        </w:tc>
      </w:tr>
      <w:tr w:rsidR="003F17B7" w:rsidRPr="00FF6EAC" w:rsidTr="00156B96">
        <w:tc>
          <w:tcPr>
            <w:tcW w:w="8364" w:type="dxa"/>
            <w:tcBorders>
              <w:top w:val="single" w:sz="4" w:space="0" w:color="auto"/>
              <w:left w:val="single" w:sz="4" w:space="0" w:color="auto"/>
              <w:bottom w:val="single" w:sz="4" w:space="0" w:color="auto"/>
              <w:right w:val="single" w:sz="4" w:space="0" w:color="auto"/>
            </w:tcBorders>
          </w:tcPr>
          <w:p w:rsidR="003F17B7" w:rsidRPr="00FF6EAC" w:rsidRDefault="003F17B7" w:rsidP="000B47E3">
            <w:pPr>
              <w:ind w:right="72"/>
              <w:jc w:val="left"/>
              <w:rPr>
                <w:rFonts w:eastAsia="Lucida Sans Unicode"/>
                <w:kern w:val="3"/>
                <w:lang w:bidi="hi-IN"/>
              </w:rPr>
            </w:pPr>
            <w:r w:rsidRPr="00FF6EAC">
              <w:rPr>
                <w:rFonts w:eastAsia="Lucida Sans Unicode"/>
                <w:kern w:val="3"/>
                <w:lang w:bidi="hi-IN"/>
              </w:rPr>
              <w:t>Kölcsön visszatérülés – szeptemberi módosítás</w:t>
            </w:r>
          </w:p>
        </w:tc>
        <w:tc>
          <w:tcPr>
            <w:tcW w:w="1701" w:type="dxa"/>
            <w:tcBorders>
              <w:top w:val="single" w:sz="4" w:space="0" w:color="auto"/>
              <w:left w:val="single" w:sz="4" w:space="0" w:color="auto"/>
              <w:bottom w:val="single" w:sz="4" w:space="0" w:color="auto"/>
              <w:right w:val="single" w:sz="4" w:space="0" w:color="auto"/>
            </w:tcBorders>
          </w:tcPr>
          <w:p w:rsidR="003F17B7" w:rsidRPr="00FF6EAC" w:rsidRDefault="003F17B7" w:rsidP="00FF6EAC">
            <w:pPr>
              <w:widowControl w:val="0"/>
              <w:suppressLineNumbers/>
              <w:suppressAutoHyphens/>
              <w:autoSpaceDN w:val="0"/>
              <w:jc w:val="right"/>
              <w:rPr>
                <w:rFonts w:eastAsia="Lucida Sans Unicode"/>
                <w:kern w:val="3"/>
                <w:lang w:bidi="hi-IN"/>
              </w:rPr>
            </w:pPr>
            <w:r w:rsidRPr="00FF6EAC">
              <w:rPr>
                <w:rFonts w:eastAsia="Lucida Sans Unicode"/>
                <w:kern w:val="3"/>
                <w:lang w:bidi="hi-IN"/>
              </w:rPr>
              <w:t>970 E Ft</w:t>
            </w:r>
          </w:p>
        </w:tc>
      </w:tr>
      <w:tr w:rsidR="003F17B7" w:rsidRPr="00FF6EAC" w:rsidTr="00156B96">
        <w:tc>
          <w:tcPr>
            <w:tcW w:w="8364" w:type="dxa"/>
            <w:tcBorders>
              <w:top w:val="single" w:sz="4" w:space="0" w:color="auto"/>
              <w:left w:val="single" w:sz="4" w:space="0" w:color="auto"/>
              <w:bottom w:val="single" w:sz="4" w:space="0" w:color="auto"/>
              <w:right w:val="single" w:sz="4" w:space="0" w:color="auto"/>
            </w:tcBorders>
          </w:tcPr>
          <w:p w:rsidR="003F17B7" w:rsidRPr="00FF6EAC" w:rsidRDefault="003F17B7" w:rsidP="000B47E3">
            <w:pPr>
              <w:widowControl w:val="0"/>
              <w:suppressAutoHyphens/>
              <w:autoSpaceDN w:val="0"/>
              <w:jc w:val="left"/>
              <w:rPr>
                <w:rFonts w:eastAsia="Lucida Sans Unicode"/>
                <w:kern w:val="3"/>
                <w:lang w:bidi="hi-IN"/>
              </w:rPr>
            </w:pPr>
            <w:r w:rsidRPr="00FF6EAC">
              <w:rPr>
                <w:rFonts w:eastAsia="Lucida Sans Unicode"/>
                <w:kern w:val="3"/>
                <w:lang w:bidi="hi-IN"/>
              </w:rPr>
              <w:t>Egységes terület alapú támogatás többletbevétel – szeptemberi módosítás</w:t>
            </w:r>
          </w:p>
        </w:tc>
        <w:tc>
          <w:tcPr>
            <w:tcW w:w="1701" w:type="dxa"/>
            <w:tcBorders>
              <w:top w:val="single" w:sz="4" w:space="0" w:color="auto"/>
              <w:left w:val="single" w:sz="4" w:space="0" w:color="auto"/>
              <w:bottom w:val="single" w:sz="4" w:space="0" w:color="auto"/>
              <w:right w:val="single" w:sz="4" w:space="0" w:color="auto"/>
            </w:tcBorders>
          </w:tcPr>
          <w:p w:rsidR="003F17B7" w:rsidRPr="00FF6EAC" w:rsidRDefault="003F17B7" w:rsidP="00FF6EAC">
            <w:pPr>
              <w:widowControl w:val="0"/>
              <w:suppressLineNumbers/>
              <w:suppressAutoHyphens/>
              <w:autoSpaceDN w:val="0"/>
              <w:jc w:val="right"/>
              <w:rPr>
                <w:rFonts w:eastAsia="Lucida Sans Unicode"/>
                <w:kern w:val="3"/>
                <w:lang w:bidi="hi-IN"/>
              </w:rPr>
            </w:pPr>
            <w:r w:rsidRPr="00FF6EAC">
              <w:rPr>
                <w:rFonts w:eastAsia="Lucida Sans Unicode"/>
                <w:kern w:val="3"/>
                <w:lang w:bidi="hi-IN"/>
              </w:rPr>
              <w:t>70 E Ft</w:t>
            </w:r>
          </w:p>
        </w:tc>
      </w:tr>
      <w:tr w:rsidR="003F17B7" w:rsidRPr="00FF6EAC" w:rsidTr="00156B96">
        <w:tc>
          <w:tcPr>
            <w:tcW w:w="8364" w:type="dxa"/>
            <w:tcBorders>
              <w:top w:val="single" w:sz="4" w:space="0" w:color="auto"/>
              <w:left w:val="single" w:sz="4" w:space="0" w:color="auto"/>
              <w:bottom w:val="single" w:sz="4" w:space="0" w:color="auto"/>
              <w:right w:val="single" w:sz="4" w:space="0" w:color="auto"/>
            </w:tcBorders>
          </w:tcPr>
          <w:p w:rsidR="003F17B7" w:rsidRPr="00FF6EAC" w:rsidRDefault="003F17B7" w:rsidP="000B47E3">
            <w:pPr>
              <w:widowControl w:val="0"/>
              <w:suppressAutoHyphens/>
              <w:autoSpaceDN w:val="0"/>
              <w:jc w:val="left"/>
              <w:rPr>
                <w:rFonts w:eastAsia="Lucida Sans Unicode"/>
                <w:kern w:val="3"/>
                <w:lang w:bidi="hi-IN"/>
              </w:rPr>
            </w:pPr>
            <w:r w:rsidRPr="00FF6EAC">
              <w:rPr>
                <w:rFonts w:eastAsia="Lucida Sans Unicode"/>
                <w:kern w:val="3"/>
                <w:lang w:bidi="hi-IN"/>
              </w:rPr>
              <w:t>A KEOP-4.10.0/N/14-2014-0382 számú Napelemes rendszer kiépítése-működési támogatás- szeptemberi módosítás</w:t>
            </w:r>
          </w:p>
        </w:tc>
        <w:tc>
          <w:tcPr>
            <w:tcW w:w="1701" w:type="dxa"/>
            <w:tcBorders>
              <w:top w:val="single" w:sz="4" w:space="0" w:color="auto"/>
              <w:left w:val="single" w:sz="4" w:space="0" w:color="auto"/>
              <w:bottom w:val="single" w:sz="4" w:space="0" w:color="auto"/>
              <w:right w:val="single" w:sz="4" w:space="0" w:color="auto"/>
            </w:tcBorders>
          </w:tcPr>
          <w:p w:rsidR="003F17B7" w:rsidRPr="00FF6EAC" w:rsidRDefault="003F17B7" w:rsidP="00FF6EAC">
            <w:pPr>
              <w:widowControl w:val="0"/>
              <w:suppressLineNumbers/>
              <w:suppressAutoHyphens/>
              <w:autoSpaceDN w:val="0"/>
              <w:jc w:val="right"/>
              <w:rPr>
                <w:rFonts w:eastAsia="Lucida Sans Unicode"/>
                <w:kern w:val="3"/>
                <w:lang w:bidi="hi-IN"/>
              </w:rPr>
            </w:pPr>
            <w:r w:rsidRPr="00FF6EAC">
              <w:rPr>
                <w:rFonts w:eastAsia="Lucida Sans Unicode"/>
                <w:kern w:val="3"/>
                <w:lang w:bidi="hi-IN"/>
              </w:rPr>
              <w:t>3 325 E Ft</w:t>
            </w:r>
          </w:p>
        </w:tc>
      </w:tr>
      <w:tr w:rsidR="003F17B7" w:rsidRPr="00FF6EAC" w:rsidTr="00156B96">
        <w:tc>
          <w:tcPr>
            <w:tcW w:w="8364" w:type="dxa"/>
            <w:tcBorders>
              <w:top w:val="single" w:sz="4" w:space="0" w:color="auto"/>
              <w:left w:val="single" w:sz="4" w:space="0" w:color="auto"/>
              <w:bottom w:val="single" w:sz="4" w:space="0" w:color="auto"/>
              <w:right w:val="single" w:sz="4" w:space="0" w:color="auto"/>
            </w:tcBorders>
          </w:tcPr>
          <w:p w:rsidR="003F17B7" w:rsidRPr="00FF6EAC" w:rsidRDefault="003F17B7" w:rsidP="000B47E3">
            <w:pPr>
              <w:widowControl w:val="0"/>
              <w:suppressAutoHyphens/>
              <w:autoSpaceDN w:val="0"/>
              <w:jc w:val="left"/>
              <w:rPr>
                <w:rFonts w:eastAsia="Lucida Sans Unicode"/>
                <w:kern w:val="3"/>
                <w:lang w:bidi="hi-IN"/>
              </w:rPr>
            </w:pPr>
            <w:r w:rsidRPr="00FF6EAC">
              <w:rPr>
                <w:rFonts w:eastAsia="Lucida Sans Unicode"/>
                <w:kern w:val="3"/>
                <w:lang w:bidi="hi-IN"/>
              </w:rPr>
              <w:t>KÖZOP-5.5.0-09-11-2011-0010 számú projekt – működés támogatás- szeptemberi módosítás</w:t>
            </w:r>
          </w:p>
        </w:tc>
        <w:tc>
          <w:tcPr>
            <w:tcW w:w="1701" w:type="dxa"/>
            <w:tcBorders>
              <w:top w:val="single" w:sz="4" w:space="0" w:color="auto"/>
              <w:left w:val="single" w:sz="4" w:space="0" w:color="auto"/>
              <w:bottom w:val="single" w:sz="4" w:space="0" w:color="auto"/>
              <w:right w:val="single" w:sz="4" w:space="0" w:color="auto"/>
            </w:tcBorders>
          </w:tcPr>
          <w:p w:rsidR="003F17B7" w:rsidRPr="00FF6EAC" w:rsidRDefault="003F17B7" w:rsidP="00FF6EAC">
            <w:pPr>
              <w:widowControl w:val="0"/>
              <w:suppressLineNumbers/>
              <w:suppressAutoHyphens/>
              <w:autoSpaceDN w:val="0"/>
              <w:jc w:val="right"/>
              <w:rPr>
                <w:rFonts w:eastAsia="Lucida Sans Unicode"/>
                <w:kern w:val="3"/>
                <w:lang w:bidi="hi-IN"/>
              </w:rPr>
            </w:pPr>
            <w:r w:rsidRPr="00FF6EAC">
              <w:rPr>
                <w:rFonts w:eastAsia="Lucida Sans Unicode"/>
                <w:kern w:val="3"/>
                <w:lang w:bidi="hi-IN"/>
              </w:rPr>
              <w:t>1 651 E Ft</w:t>
            </w:r>
          </w:p>
        </w:tc>
      </w:tr>
      <w:tr w:rsidR="003F17B7" w:rsidRPr="00FF6EAC" w:rsidTr="00156B96">
        <w:tc>
          <w:tcPr>
            <w:tcW w:w="8364" w:type="dxa"/>
            <w:tcBorders>
              <w:top w:val="single" w:sz="4" w:space="0" w:color="auto"/>
              <w:left w:val="single" w:sz="4" w:space="0" w:color="auto"/>
              <w:bottom w:val="single" w:sz="4" w:space="0" w:color="auto"/>
              <w:right w:val="single" w:sz="4" w:space="0" w:color="auto"/>
            </w:tcBorders>
          </w:tcPr>
          <w:p w:rsidR="003F17B7" w:rsidRPr="00FF6EAC" w:rsidRDefault="003F17B7" w:rsidP="000B47E3">
            <w:pPr>
              <w:widowControl w:val="0"/>
              <w:suppressAutoHyphens/>
              <w:autoSpaceDN w:val="0"/>
              <w:jc w:val="left"/>
              <w:rPr>
                <w:rFonts w:eastAsia="Lucida Sans Unicode"/>
                <w:kern w:val="3"/>
                <w:lang w:bidi="hi-IN"/>
              </w:rPr>
            </w:pPr>
            <w:r w:rsidRPr="00FF6EAC">
              <w:rPr>
                <w:rFonts w:eastAsia="Lucida Sans Unicode"/>
                <w:kern w:val="3"/>
                <w:lang w:bidi="hi-IN"/>
              </w:rPr>
              <w:lastRenderedPageBreak/>
              <w:t>KOH-256 forgalmi rendszámú Mercedes 601 DKB 28 típusú jármű értékesítése –szeptemberi módosítás</w:t>
            </w:r>
          </w:p>
        </w:tc>
        <w:tc>
          <w:tcPr>
            <w:tcW w:w="1701" w:type="dxa"/>
            <w:tcBorders>
              <w:top w:val="single" w:sz="4" w:space="0" w:color="auto"/>
              <w:left w:val="single" w:sz="4" w:space="0" w:color="auto"/>
              <w:bottom w:val="single" w:sz="4" w:space="0" w:color="auto"/>
              <w:right w:val="single" w:sz="4" w:space="0" w:color="auto"/>
            </w:tcBorders>
          </w:tcPr>
          <w:p w:rsidR="003F17B7" w:rsidRPr="00FF6EAC" w:rsidRDefault="003F17B7" w:rsidP="00FF6EAC">
            <w:pPr>
              <w:widowControl w:val="0"/>
              <w:suppressLineNumbers/>
              <w:suppressAutoHyphens/>
              <w:autoSpaceDN w:val="0"/>
              <w:jc w:val="right"/>
              <w:rPr>
                <w:rFonts w:eastAsia="Lucida Sans Unicode"/>
                <w:kern w:val="3"/>
                <w:lang w:bidi="hi-IN"/>
              </w:rPr>
            </w:pPr>
            <w:r w:rsidRPr="00FF6EAC">
              <w:rPr>
                <w:rFonts w:eastAsia="Lucida Sans Unicode"/>
                <w:kern w:val="3"/>
                <w:lang w:bidi="hi-IN"/>
              </w:rPr>
              <w:t>251 E Ft</w:t>
            </w:r>
          </w:p>
        </w:tc>
      </w:tr>
      <w:tr w:rsidR="003F17B7" w:rsidRPr="00FF6EAC" w:rsidTr="00156B96">
        <w:tc>
          <w:tcPr>
            <w:tcW w:w="8364" w:type="dxa"/>
            <w:tcBorders>
              <w:top w:val="single" w:sz="4" w:space="0" w:color="auto"/>
              <w:left w:val="single" w:sz="4" w:space="0" w:color="auto"/>
              <w:bottom w:val="single" w:sz="4" w:space="0" w:color="auto"/>
              <w:right w:val="single" w:sz="4" w:space="0" w:color="auto"/>
            </w:tcBorders>
          </w:tcPr>
          <w:p w:rsidR="003F17B7" w:rsidRPr="00FF6EAC" w:rsidRDefault="003F17B7" w:rsidP="000B47E3">
            <w:pPr>
              <w:widowControl w:val="0"/>
              <w:suppressAutoHyphens/>
              <w:autoSpaceDN w:val="0"/>
              <w:jc w:val="left"/>
              <w:rPr>
                <w:rFonts w:eastAsia="Lucida Sans Unicode"/>
                <w:kern w:val="3"/>
                <w:lang w:bidi="hi-IN"/>
              </w:rPr>
            </w:pPr>
            <w:r w:rsidRPr="00FF6EAC">
              <w:rPr>
                <w:rFonts w:eastAsia="Lucida Sans Unicode"/>
                <w:kern w:val="3"/>
                <w:lang w:bidi="hi-IN"/>
              </w:rPr>
              <w:t>Tata Város Önkormányzata és a Tatai Kistérségi Többcélú Társulás 2015. évi állami</w:t>
            </w:r>
            <w:r w:rsidR="000B47E3">
              <w:rPr>
                <w:rFonts w:eastAsia="Lucida Sans Unicode"/>
                <w:kern w:val="3"/>
                <w:lang w:bidi="hi-IN"/>
              </w:rPr>
              <w:t xml:space="preserve"> támogatás elszámolásával kapcsolatos</w:t>
            </w:r>
            <w:r w:rsidRPr="00FF6EAC">
              <w:rPr>
                <w:rFonts w:eastAsia="Lucida Sans Unicode"/>
                <w:kern w:val="3"/>
                <w:lang w:bidi="hi-IN"/>
              </w:rPr>
              <w:t xml:space="preserve"> többletbevétel- szeptemberi módosítás</w:t>
            </w:r>
          </w:p>
        </w:tc>
        <w:tc>
          <w:tcPr>
            <w:tcW w:w="1701" w:type="dxa"/>
            <w:tcBorders>
              <w:top w:val="single" w:sz="4" w:space="0" w:color="auto"/>
              <w:left w:val="single" w:sz="4" w:space="0" w:color="auto"/>
              <w:bottom w:val="single" w:sz="4" w:space="0" w:color="auto"/>
              <w:right w:val="single" w:sz="4" w:space="0" w:color="auto"/>
            </w:tcBorders>
          </w:tcPr>
          <w:p w:rsidR="003F17B7" w:rsidRPr="00FF6EAC" w:rsidRDefault="003F17B7" w:rsidP="00FF6EAC">
            <w:pPr>
              <w:widowControl w:val="0"/>
              <w:suppressLineNumbers/>
              <w:suppressAutoHyphens/>
              <w:autoSpaceDN w:val="0"/>
              <w:jc w:val="right"/>
              <w:rPr>
                <w:rFonts w:eastAsia="Lucida Sans Unicode"/>
                <w:kern w:val="3"/>
                <w:lang w:bidi="hi-IN"/>
              </w:rPr>
            </w:pPr>
            <w:r w:rsidRPr="00FF6EAC">
              <w:rPr>
                <w:rFonts w:eastAsia="Lucida Sans Unicode"/>
                <w:kern w:val="3"/>
                <w:lang w:bidi="hi-IN"/>
              </w:rPr>
              <w:t> 648 E Ft</w:t>
            </w:r>
          </w:p>
        </w:tc>
      </w:tr>
      <w:tr w:rsidR="003F17B7" w:rsidRPr="00FF6EAC" w:rsidTr="00156B96">
        <w:tc>
          <w:tcPr>
            <w:tcW w:w="8364" w:type="dxa"/>
            <w:tcBorders>
              <w:top w:val="single" w:sz="4" w:space="0" w:color="auto"/>
              <w:left w:val="single" w:sz="4" w:space="0" w:color="auto"/>
              <w:bottom w:val="single" w:sz="4" w:space="0" w:color="auto"/>
              <w:right w:val="single" w:sz="4" w:space="0" w:color="auto"/>
            </w:tcBorders>
          </w:tcPr>
          <w:p w:rsidR="003F17B7" w:rsidRPr="00FF6EAC" w:rsidRDefault="003F17B7" w:rsidP="000B47E3">
            <w:pPr>
              <w:widowControl w:val="0"/>
              <w:suppressAutoHyphens/>
              <w:autoSpaceDN w:val="0"/>
              <w:jc w:val="left"/>
              <w:rPr>
                <w:rFonts w:eastAsia="Lucida Sans Unicode"/>
                <w:kern w:val="3"/>
                <w:lang w:bidi="hi-IN"/>
              </w:rPr>
            </w:pPr>
            <w:r w:rsidRPr="00FF6EAC">
              <w:rPr>
                <w:rFonts w:eastAsia="Lucida Sans Unicode"/>
                <w:kern w:val="3"/>
                <w:lang w:bidi="hi-IN"/>
              </w:rPr>
              <w:t>Csatorna közmű hozzájárulás-szeptemberi módosítás</w:t>
            </w:r>
          </w:p>
        </w:tc>
        <w:tc>
          <w:tcPr>
            <w:tcW w:w="1701" w:type="dxa"/>
            <w:tcBorders>
              <w:top w:val="single" w:sz="4" w:space="0" w:color="auto"/>
              <w:left w:val="single" w:sz="4" w:space="0" w:color="auto"/>
              <w:bottom w:val="single" w:sz="4" w:space="0" w:color="auto"/>
              <w:right w:val="single" w:sz="4" w:space="0" w:color="auto"/>
            </w:tcBorders>
          </w:tcPr>
          <w:p w:rsidR="003F17B7" w:rsidRPr="00FF6EAC" w:rsidRDefault="003F17B7" w:rsidP="00FF6EAC">
            <w:pPr>
              <w:widowControl w:val="0"/>
              <w:suppressLineNumbers/>
              <w:suppressAutoHyphens/>
              <w:autoSpaceDN w:val="0"/>
              <w:jc w:val="right"/>
              <w:rPr>
                <w:rFonts w:eastAsia="Lucida Sans Unicode"/>
                <w:kern w:val="3"/>
                <w:lang w:bidi="hi-IN"/>
              </w:rPr>
            </w:pPr>
            <w:r w:rsidRPr="00FF6EAC">
              <w:rPr>
                <w:rFonts w:eastAsia="Lucida Sans Unicode"/>
                <w:kern w:val="3"/>
                <w:lang w:bidi="hi-IN"/>
              </w:rPr>
              <w:t>160 E Ft</w:t>
            </w:r>
          </w:p>
        </w:tc>
      </w:tr>
      <w:tr w:rsidR="003F17B7" w:rsidRPr="00FF6EAC" w:rsidTr="00156B96">
        <w:tc>
          <w:tcPr>
            <w:tcW w:w="8364" w:type="dxa"/>
            <w:tcBorders>
              <w:top w:val="single" w:sz="4" w:space="0" w:color="auto"/>
              <w:left w:val="single" w:sz="4" w:space="0" w:color="auto"/>
              <w:bottom w:val="single" w:sz="4" w:space="0" w:color="auto"/>
              <w:right w:val="single" w:sz="4" w:space="0" w:color="auto"/>
            </w:tcBorders>
          </w:tcPr>
          <w:p w:rsidR="003F17B7" w:rsidRPr="00FF6EAC" w:rsidRDefault="003F17B7" w:rsidP="000B47E3">
            <w:pPr>
              <w:widowControl w:val="0"/>
              <w:suppressAutoHyphens/>
              <w:autoSpaceDN w:val="0"/>
              <w:jc w:val="left"/>
              <w:rPr>
                <w:rFonts w:eastAsia="Lucida Sans Unicode"/>
                <w:kern w:val="3"/>
                <w:lang w:bidi="hi-IN"/>
              </w:rPr>
            </w:pPr>
            <w:r w:rsidRPr="00FF6EAC">
              <w:rPr>
                <w:rFonts w:eastAsia="Lucida Sans Unicode"/>
                <w:kern w:val="3"/>
                <w:lang w:bidi="hi-IN"/>
              </w:rPr>
              <w:t xml:space="preserve"> A HUSK pályázat elszámolásával kapcsolatos bevétel – szeptemberi módosítás</w:t>
            </w:r>
          </w:p>
        </w:tc>
        <w:tc>
          <w:tcPr>
            <w:tcW w:w="1701" w:type="dxa"/>
            <w:tcBorders>
              <w:top w:val="single" w:sz="4" w:space="0" w:color="auto"/>
              <w:left w:val="single" w:sz="4" w:space="0" w:color="auto"/>
              <w:bottom w:val="single" w:sz="4" w:space="0" w:color="auto"/>
              <w:right w:val="single" w:sz="4" w:space="0" w:color="auto"/>
            </w:tcBorders>
          </w:tcPr>
          <w:p w:rsidR="003F17B7" w:rsidRPr="00FF6EAC" w:rsidRDefault="003F17B7" w:rsidP="00FF6EAC">
            <w:pPr>
              <w:widowControl w:val="0"/>
              <w:suppressLineNumbers/>
              <w:suppressAutoHyphens/>
              <w:autoSpaceDN w:val="0"/>
              <w:jc w:val="right"/>
              <w:rPr>
                <w:rFonts w:eastAsia="Lucida Sans Unicode"/>
                <w:kern w:val="3"/>
                <w:lang w:bidi="hi-IN"/>
              </w:rPr>
            </w:pPr>
            <w:r w:rsidRPr="00FF6EAC">
              <w:rPr>
                <w:rFonts w:eastAsia="Lucida Sans Unicode"/>
                <w:kern w:val="3"/>
                <w:lang w:bidi="hi-IN"/>
              </w:rPr>
              <w:t>565 E Ft</w:t>
            </w:r>
          </w:p>
        </w:tc>
      </w:tr>
      <w:tr w:rsidR="003F17B7" w:rsidRPr="00FF6EAC" w:rsidTr="00156B96">
        <w:tc>
          <w:tcPr>
            <w:tcW w:w="8364" w:type="dxa"/>
            <w:tcBorders>
              <w:top w:val="single" w:sz="4" w:space="0" w:color="auto"/>
              <w:left w:val="single" w:sz="4" w:space="0" w:color="auto"/>
              <w:bottom w:val="single" w:sz="4" w:space="0" w:color="auto"/>
              <w:right w:val="single" w:sz="4" w:space="0" w:color="auto"/>
            </w:tcBorders>
          </w:tcPr>
          <w:p w:rsidR="003F17B7" w:rsidRPr="00FF6EAC" w:rsidRDefault="003F17B7" w:rsidP="000B47E3">
            <w:pPr>
              <w:widowControl w:val="0"/>
              <w:suppressAutoHyphens/>
              <w:autoSpaceDN w:val="0"/>
              <w:jc w:val="left"/>
              <w:rPr>
                <w:rFonts w:eastAsia="Lucida Sans Unicode"/>
                <w:kern w:val="3"/>
                <w:lang w:bidi="hi-IN"/>
              </w:rPr>
            </w:pPr>
            <w:r w:rsidRPr="00FF6EAC">
              <w:rPr>
                <w:rFonts w:eastAsia="Lucida Sans Unicode"/>
                <w:kern w:val="3"/>
                <w:lang w:bidi="hi-IN"/>
              </w:rPr>
              <w:t>332/2016. (IX.29) Tata Kt. határozata – Barina Kft. támogatása a helyi infrastruktúra fejlesztés céljára</w:t>
            </w:r>
          </w:p>
        </w:tc>
        <w:tc>
          <w:tcPr>
            <w:tcW w:w="1701" w:type="dxa"/>
            <w:tcBorders>
              <w:top w:val="single" w:sz="4" w:space="0" w:color="auto"/>
              <w:left w:val="single" w:sz="4" w:space="0" w:color="auto"/>
              <w:bottom w:val="single" w:sz="4" w:space="0" w:color="auto"/>
              <w:right w:val="single" w:sz="4" w:space="0" w:color="auto"/>
            </w:tcBorders>
          </w:tcPr>
          <w:p w:rsidR="003F17B7" w:rsidRPr="00FF6EAC" w:rsidRDefault="003F17B7" w:rsidP="00FF6EAC">
            <w:pPr>
              <w:widowControl w:val="0"/>
              <w:suppressLineNumbers/>
              <w:suppressAutoHyphens/>
              <w:autoSpaceDN w:val="0"/>
              <w:jc w:val="right"/>
              <w:rPr>
                <w:rFonts w:eastAsia="Lucida Sans Unicode"/>
                <w:kern w:val="3"/>
                <w:lang w:bidi="hi-IN"/>
              </w:rPr>
            </w:pPr>
            <w:r w:rsidRPr="00FF6EAC">
              <w:rPr>
                <w:rFonts w:eastAsia="Lucida Sans Unicode"/>
                <w:kern w:val="3"/>
                <w:lang w:bidi="hi-IN"/>
              </w:rPr>
              <w:t>- 40 000 E Ft</w:t>
            </w:r>
          </w:p>
        </w:tc>
      </w:tr>
      <w:tr w:rsidR="003F17B7" w:rsidRPr="00FF6EAC" w:rsidTr="00156B96">
        <w:tc>
          <w:tcPr>
            <w:tcW w:w="8364" w:type="dxa"/>
            <w:tcBorders>
              <w:top w:val="single" w:sz="4" w:space="0" w:color="auto"/>
              <w:left w:val="single" w:sz="4" w:space="0" w:color="auto"/>
              <w:bottom w:val="single" w:sz="4" w:space="0" w:color="auto"/>
              <w:right w:val="single" w:sz="4" w:space="0" w:color="auto"/>
            </w:tcBorders>
          </w:tcPr>
          <w:p w:rsidR="003F17B7" w:rsidRPr="00FF6EAC" w:rsidRDefault="003F17B7" w:rsidP="000B47E3">
            <w:pPr>
              <w:widowControl w:val="0"/>
              <w:suppressAutoHyphens/>
              <w:autoSpaceDN w:val="0"/>
              <w:jc w:val="left"/>
              <w:rPr>
                <w:rFonts w:eastAsia="Lucida Sans Unicode"/>
                <w:kern w:val="3"/>
                <w:lang w:bidi="hi-IN"/>
              </w:rPr>
            </w:pPr>
            <w:r w:rsidRPr="00FF6EAC">
              <w:rPr>
                <w:rFonts w:eastAsia="Lucida Sans Unicode"/>
                <w:kern w:val="3"/>
                <w:lang w:bidi="hi-IN"/>
              </w:rPr>
              <w:t>339/2016. (IX.29) Tata Kt. határozata – Benczúr Gyula út és Szélkút utca közötti út kialakításához – ingatlanok megvételéhez</w:t>
            </w:r>
          </w:p>
        </w:tc>
        <w:tc>
          <w:tcPr>
            <w:tcW w:w="1701" w:type="dxa"/>
            <w:tcBorders>
              <w:top w:val="single" w:sz="4" w:space="0" w:color="auto"/>
              <w:left w:val="single" w:sz="4" w:space="0" w:color="auto"/>
              <w:bottom w:val="single" w:sz="4" w:space="0" w:color="auto"/>
              <w:right w:val="single" w:sz="4" w:space="0" w:color="auto"/>
            </w:tcBorders>
          </w:tcPr>
          <w:p w:rsidR="003F17B7" w:rsidRPr="00FF6EAC" w:rsidRDefault="003F17B7" w:rsidP="00FF6EAC">
            <w:pPr>
              <w:widowControl w:val="0"/>
              <w:suppressLineNumbers/>
              <w:suppressAutoHyphens/>
              <w:autoSpaceDN w:val="0"/>
              <w:jc w:val="right"/>
              <w:rPr>
                <w:rFonts w:eastAsia="Lucida Sans Unicode"/>
                <w:kern w:val="3"/>
                <w:lang w:bidi="hi-IN"/>
              </w:rPr>
            </w:pPr>
            <w:r w:rsidRPr="00FF6EAC">
              <w:rPr>
                <w:rFonts w:eastAsia="Lucida Sans Unicode"/>
                <w:kern w:val="3"/>
                <w:lang w:bidi="hi-IN"/>
              </w:rPr>
              <w:t>- 1 437 E Ft</w:t>
            </w:r>
          </w:p>
        </w:tc>
      </w:tr>
      <w:tr w:rsidR="003F17B7" w:rsidRPr="00FF6EAC" w:rsidTr="00156B96">
        <w:tc>
          <w:tcPr>
            <w:tcW w:w="8364" w:type="dxa"/>
            <w:tcBorders>
              <w:top w:val="single" w:sz="4" w:space="0" w:color="auto"/>
              <w:left w:val="single" w:sz="4" w:space="0" w:color="auto"/>
              <w:bottom w:val="single" w:sz="4" w:space="0" w:color="auto"/>
              <w:right w:val="single" w:sz="4" w:space="0" w:color="auto"/>
            </w:tcBorders>
            <w:hideMark/>
          </w:tcPr>
          <w:p w:rsidR="003F17B7" w:rsidRPr="00FF6EAC" w:rsidRDefault="00156B96" w:rsidP="00FF6EAC">
            <w:pPr>
              <w:widowControl w:val="0"/>
              <w:suppressAutoHyphens/>
              <w:autoSpaceDN w:val="0"/>
              <w:rPr>
                <w:rFonts w:eastAsia="Lucida Sans Unicode"/>
                <w:b/>
                <w:kern w:val="3"/>
                <w:lang w:bidi="hi-IN"/>
              </w:rPr>
            </w:pPr>
            <w:r w:rsidRPr="00FF6EAC">
              <w:rPr>
                <w:rFonts w:eastAsia="Lucida Sans Unicode"/>
                <w:b/>
                <w:kern w:val="3"/>
                <w:lang w:bidi="hi-IN"/>
              </w:rPr>
              <w:t>Előirányzat m</w:t>
            </w:r>
            <w:r w:rsidR="003F17B7" w:rsidRPr="00FF6EAC">
              <w:rPr>
                <w:rFonts w:eastAsia="Lucida Sans Unicode"/>
                <w:b/>
                <w:kern w:val="3"/>
                <w:lang w:bidi="hi-IN"/>
              </w:rPr>
              <w:t>aradvány</w:t>
            </w:r>
          </w:p>
        </w:tc>
        <w:tc>
          <w:tcPr>
            <w:tcW w:w="1701" w:type="dxa"/>
            <w:tcBorders>
              <w:top w:val="single" w:sz="4" w:space="0" w:color="auto"/>
              <w:left w:val="single" w:sz="4" w:space="0" w:color="auto"/>
              <w:bottom w:val="single" w:sz="4" w:space="0" w:color="auto"/>
              <w:right w:val="single" w:sz="4" w:space="0" w:color="auto"/>
            </w:tcBorders>
            <w:hideMark/>
          </w:tcPr>
          <w:p w:rsidR="003F17B7" w:rsidRPr="00FF6EAC" w:rsidRDefault="003F17B7" w:rsidP="00FF6EAC">
            <w:pPr>
              <w:widowControl w:val="0"/>
              <w:suppressLineNumbers/>
              <w:suppressAutoHyphens/>
              <w:autoSpaceDN w:val="0"/>
              <w:jc w:val="right"/>
              <w:rPr>
                <w:rFonts w:eastAsia="Lucida Sans Unicode"/>
                <w:b/>
                <w:kern w:val="3"/>
                <w:lang w:bidi="hi-IN"/>
              </w:rPr>
            </w:pPr>
            <w:r w:rsidRPr="00FF6EAC">
              <w:rPr>
                <w:rFonts w:eastAsia="Lucida Sans Unicode"/>
                <w:b/>
                <w:kern w:val="3"/>
                <w:lang w:bidi="hi-IN"/>
              </w:rPr>
              <w:t>4 316 E Ft</w:t>
            </w:r>
          </w:p>
        </w:tc>
      </w:tr>
    </w:tbl>
    <w:p w:rsidR="00E94A26" w:rsidRDefault="00E94A26" w:rsidP="00FF6EAC">
      <w:pPr>
        <w:rPr>
          <w:b/>
          <w:u w:val="single"/>
        </w:rPr>
      </w:pPr>
    </w:p>
    <w:p w:rsidR="00834884" w:rsidRPr="00FF6EAC" w:rsidRDefault="00834884" w:rsidP="00FF6EAC">
      <w:pPr>
        <w:rPr>
          <w:b/>
          <w:u w:val="single"/>
        </w:rPr>
      </w:pPr>
    </w:p>
    <w:p w:rsidR="00910290" w:rsidRPr="00FF6EAC" w:rsidRDefault="000B3A94" w:rsidP="00FF6EAC">
      <w:pPr>
        <w:rPr>
          <w:b/>
          <w:u w:val="single"/>
        </w:rPr>
      </w:pPr>
      <w:r w:rsidRPr="00FF6EAC">
        <w:rPr>
          <w:b/>
          <w:u w:val="single"/>
        </w:rPr>
        <w:t>Működési céltartalék</w:t>
      </w:r>
    </w:p>
    <w:p w:rsidR="00156B96" w:rsidRPr="00FF6EAC" w:rsidRDefault="00156B96" w:rsidP="00FF6EAC">
      <w:pPr>
        <w:rPr>
          <w:b/>
          <w:u w:val="single"/>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1559"/>
        <w:gridCol w:w="1701"/>
        <w:gridCol w:w="1559"/>
      </w:tblGrid>
      <w:tr w:rsidR="00156B96" w:rsidRPr="00FF6EAC" w:rsidTr="000B47E3">
        <w:tc>
          <w:tcPr>
            <w:tcW w:w="6238" w:type="dxa"/>
            <w:gridSpan w:val="2"/>
            <w:tcBorders>
              <w:top w:val="single" w:sz="4" w:space="0" w:color="auto"/>
              <w:left w:val="single" w:sz="4" w:space="0" w:color="auto"/>
              <w:bottom w:val="single" w:sz="4" w:space="0" w:color="auto"/>
              <w:right w:val="single" w:sz="4" w:space="0" w:color="auto"/>
            </w:tcBorders>
          </w:tcPr>
          <w:p w:rsidR="00156B96" w:rsidRPr="00FF6EAC" w:rsidRDefault="00156B96" w:rsidP="00FF6EAC">
            <w:pPr>
              <w:widowControl w:val="0"/>
              <w:suppressLineNumbers/>
              <w:suppressAutoHyphens/>
              <w:autoSpaceDN w:val="0"/>
              <w:jc w:val="left"/>
              <w:rPr>
                <w:rFonts w:eastAsia="Lucida Sans Unicode"/>
                <w:b/>
                <w:kern w:val="3"/>
                <w:lang w:bidi="hi-IN"/>
              </w:rPr>
            </w:pPr>
            <w:r w:rsidRPr="00FF6EAC">
              <w:rPr>
                <w:rFonts w:eastAsia="Lucida Sans Unicode"/>
                <w:b/>
                <w:kern w:val="3"/>
                <w:lang w:bidi="hi-IN"/>
              </w:rPr>
              <w:t>Eredeti előirányzat szerint</w:t>
            </w:r>
          </w:p>
        </w:tc>
        <w:tc>
          <w:tcPr>
            <w:tcW w:w="1701" w:type="dxa"/>
            <w:tcBorders>
              <w:top w:val="single" w:sz="4" w:space="0" w:color="auto"/>
              <w:left w:val="single" w:sz="4" w:space="0" w:color="auto"/>
              <w:bottom w:val="single" w:sz="4" w:space="0" w:color="auto"/>
              <w:right w:val="single" w:sz="4" w:space="0" w:color="auto"/>
            </w:tcBorders>
            <w:hideMark/>
          </w:tcPr>
          <w:p w:rsidR="00156B96" w:rsidRPr="00FF6EAC" w:rsidRDefault="00156B96" w:rsidP="00FF6EAC">
            <w:pPr>
              <w:widowControl w:val="0"/>
              <w:suppressLineNumbers/>
              <w:suppressAutoHyphens/>
              <w:autoSpaceDN w:val="0"/>
              <w:jc w:val="right"/>
              <w:rPr>
                <w:rFonts w:eastAsia="Lucida Sans Unicode"/>
                <w:b/>
                <w:kern w:val="3"/>
                <w:lang w:bidi="hi-IN"/>
              </w:rPr>
            </w:pPr>
            <w:r w:rsidRPr="00FF6EAC">
              <w:rPr>
                <w:rFonts w:eastAsia="Lucida Sans Unicode"/>
                <w:b/>
                <w:kern w:val="3"/>
                <w:lang w:bidi="hi-IN"/>
              </w:rPr>
              <w:t>Felhasználás</w:t>
            </w:r>
          </w:p>
        </w:tc>
        <w:tc>
          <w:tcPr>
            <w:tcW w:w="1559" w:type="dxa"/>
            <w:tcBorders>
              <w:top w:val="single" w:sz="4" w:space="0" w:color="auto"/>
              <w:left w:val="single" w:sz="4" w:space="0" w:color="auto"/>
              <w:bottom w:val="single" w:sz="4" w:space="0" w:color="auto"/>
              <w:right w:val="single" w:sz="4" w:space="0" w:color="auto"/>
            </w:tcBorders>
            <w:hideMark/>
          </w:tcPr>
          <w:p w:rsidR="00156B96" w:rsidRPr="00FF6EAC" w:rsidRDefault="00156B96" w:rsidP="00FF6EAC">
            <w:pPr>
              <w:widowControl w:val="0"/>
              <w:suppressLineNumbers/>
              <w:suppressAutoHyphens/>
              <w:autoSpaceDN w:val="0"/>
              <w:jc w:val="right"/>
              <w:rPr>
                <w:rFonts w:eastAsia="Lucida Sans Unicode"/>
                <w:b/>
                <w:kern w:val="3"/>
                <w:lang w:bidi="hi-IN"/>
              </w:rPr>
            </w:pPr>
            <w:r w:rsidRPr="00FF6EAC">
              <w:rPr>
                <w:rFonts w:eastAsia="Lucida Sans Unicode"/>
                <w:b/>
                <w:kern w:val="3"/>
                <w:lang w:bidi="hi-IN"/>
              </w:rPr>
              <w:t>Maradvány</w:t>
            </w:r>
          </w:p>
        </w:tc>
      </w:tr>
      <w:tr w:rsidR="003F17B7" w:rsidRPr="00FF6EAC" w:rsidTr="000B47E3">
        <w:tc>
          <w:tcPr>
            <w:tcW w:w="4679" w:type="dxa"/>
            <w:tcBorders>
              <w:top w:val="single" w:sz="4" w:space="0" w:color="auto"/>
              <w:left w:val="single" w:sz="4" w:space="0" w:color="auto"/>
              <w:bottom w:val="single" w:sz="4" w:space="0" w:color="auto"/>
              <w:right w:val="single" w:sz="4" w:space="0" w:color="auto"/>
            </w:tcBorders>
            <w:hideMark/>
          </w:tcPr>
          <w:p w:rsidR="003F17B7" w:rsidRPr="00FF6EAC" w:rsidRDefault="003F17B7" w:rsidP="00FF6EAC">
            <w:pPr>
              <w:widowControl w:val="0"/>
              <w:suppressAutoHyphens/>
              <w:autoSpaceDN w:val="0"/>
              <w:rPr>
                <w:rFonts w:eastAsia="Lucida Sans Unicode"/>
                <w:kern w:val="3"/>
                <w:lang w:bidi="hi-IN"/>
              </w:rPr>
            </w:pPr>
            <w:r w:rsidRPr="00FF6EAC">
              <w:rPr>
                <w:rFonts w:eastAsia="Lucida Sans Unicode"/>
                <w:kern w:val="3"/>
                <w:lang w:bidi="hi-IN"/>
              </w:rPr>
              <w:t>2014. és 2015. évi felülvizsgálatra</w:t>
            </w:r>
          </w:p>
        </w:tc>
        <w:tc>
          <w:tcPr>
            <w:tcW w:w="1559" w:type="dxa"/>
            <w:tcBorders>
              <w:top w:val="single" w:sz="4" w:space="0" w:color="auto"/>
              <w:left w:val="single" w:sz="4" w:space="0" w:color="auto"/>
              <w:bottom w:val="single" w:sz="4" w:space="0" w:color="auto"/>
              <w:right w:val="single" w:sz="4" w:space="0" w:color="auto"/>
            </w:tcBorders>
            <w:hideMark/>
          </w:tcPr>
          <w:p w:rsidR="003F17B7" w:rsidRPr="00FF6EAC" w:rsidRDefault="003F17B7" w:rsidP="00FF6EAC">
            <w:pPr>
              <w:widowControl w:val="0"/>
              <w:suppressLineNumbers/>
              <w:suppressAutoHyphens/>
              <w:autoSpaceDN w:val="0"/>
              <w:jc w:val="right"/>
              <w:rPr>
                <w:rFonts w:eastAsia="Lucida Sans Unicode"/>
                <w:kern w:val="3"/>
                <w:lang w:bidi="hi-IN"/>
              </w:rPr>
            </w:pPr>
            <w:r w:rsidRPr="00FF6EAC">
              <w:rPr>
                <w:rFonts w:eastAsia="Lucida Sans Unicode"/>
                <w:kern w:val="3"/>
                <w:lang w:bidi="hi-IN"/>
              </w:rPr>
              <w:t>30 000 E Ft</w:t>
            </w:r>
          </w:p>
        </w:tc>
        <w:tc>
          <w:tcPr>
            <w:tcW w:w="1701" w:type="dxa"/>
            <w:tcBorders>
              <w:top w:val="single" w:sz="4" w:space="0" w:color="auto"/>
              <w:left w:val="single" w:sz="4" w:space="0" w:color="auto"/>
              <w:bottom w:val="single" w:sz="4" w:space="0" w:color="auto"/>
              <w:right w:val="single" w:sz="4" w:space="0" w:color="auto"/>
            </w:tcBorders>
          </w:tcPr>
          <w:p w:rsidR="003F17B7" w:rsidRPr="00FF6EAC" w:rsidRDefault="003F17B7" w:rsidP="00FF6EAC">
            <w:pPr>
              <w:widowControl w:val="0"/>
              <w:suppressLineNumbers/>
              <w:suppressAutoHyphens/>
              <w:autoSpaceDN w:val="0"/>
              <w:jc w:val="right"/>
              <w:rPr>
                <w:rFonts w:eastAsia="Lucida Sans Unicode"/>
                <w:kern w:val="3"/>
                <w:lang w:bidi="hi-IN"/>
              </w:rPr>
            </w:pPr>
          </w:p>
        </w:tc>
        <w:tc>
          <w:tcPr>
            <w:tcW w:w="1559" w:type="dxa"/>
            <w:tcBorders>
              <w:top w:val="single" w:sz="4" w:space="0" w:color="auto"/>
              <w:left w:val="single" w:sz="4" w:space="0" w:color="auto"/>
              <w:bottom w:val="single" w:sz="4" w:space="0" w:color="auto"/>
              <w:right w:val="single" w:sz="4" w:space="0" w:color="auto"/>
            </w:tcBorders>
          </w:tcPr>
          <w:p w:rsidR="003F17B7" w:rsidRPr="00FF6EAC" w:rsidRDefault="003F17B7" w:rsidP="00FF6EAC">
            <w:pPr>
              <w:widowControl w:val="0"/>
              <w:suppressLineNumbers/>
              <w:suppressAutoHyphens/>
              <w:autoSpaceDN w:val="0"/>
              <w:jc w:val="right"/>
              <w:rPr>
                <w:rFonts w:eastAsia="Lucida Sans Unicode"/>
                <w:kern w:val="3"/>
                <w:lang w:bidi="hi-IN"/>
              </w:rPr>
            </w:pPr>
          </w:p>
        </w:tc>
      </w:tr>
      <w:tr w:rsidR="003F17B7" w:rsidRPr="00FF6EAC" w:rsidTr="000B47E3">
        <w:tc>
          <w:tcPr>
            <w:tcW w:w="4679" w:type="dxa"/>
            <w:tcBorders>
              <w:top w:val="single" w:sz="4" w:space="0" w:color="auto"/>
              <w:left w:val="single" w:sz="4" w:space="0" w:color="auto"/>
              <w:bottom w:val="single" w:sz="4" w:space="0" w:color="auto"/>
              <w:right w:val="single" w:sz="4" w:space="0" w:color="auto"/>
            </w:tcBorders>
            <w:hideMark/>
          </w:tcPr>
          <w:p w:rsidR="003F17B7" w:rsidRPr="00FF6EAC" w:rsidRDefault="003F17B7" w:rsidP="000B47E3">
            <w:pPr>
              <w:widowControl w:val="0"/>
              <w:suppressAutoHyphens/>
              <w:autoSpaceDN w:val="0"/>
              <w:jc w:val="left"/>
              <w:rPr>
                <w:rFonts w:eastAsia="Lucida Sans Unicode"/>
                <w:kern w:val="3"/>
                <w:lang w:bidi="hi-IN"/>
              </w:rPr>
            </w:pPr>
            <w:r w:rsidRPr="00FF6EAC">
              <w:rPr>
                <w:rFonts w:eastAsia="Lucida Sans Unicode"/>
                <w:kern w:val="3"/>
                <w:lang w:bidi="hi-IN"/>
              </w:rPr>
              <w:t>Tatai Városkapu Közhasznú Zrt. vezérigazgatójának prémiumfeladatára</w:t>
            </w:r>
          </w:p>
        </w:tc>
        <w:tc>
          <w:tcPr>
            <w:tcW w:w="1559" w:type="dxa"/>
            <w:tcBorders>
              <w:top w:val="single" w:sz="4" w:space="0" w:color="auto"/>
              <w:left w:val="single" w:sz="4" w:space="0" w:color="auto"/>
              <w:bottom w:val="single" w:sz="4" w:space="0" w:color="auto"/>
              <w:right w:val="single" w:sz="4" w:space="0" w:color="auto"/>
            </w:tcBorders>
            <w:hideMark/>
          </w:tcPr>
          <w:p w:rsidR="003F17B7" w:rsidRPr="00FF6EAC" w:rsidRDefault="003F17B7" w:rsidP="00FF6EAC">
            <w:pPr>
              <w:widowControl w:val="0"/>
              <w:suppressLineNumbers/>
              <w:suppressAutoHyphens/>
              <w:autoSpaceDN w:val="0"/>
              <w:jc w:val="right"/>
              <w:rPr>
                <w:rFonts w:eastAsia="Lucida Sans Unicode"/>
                <w:kern w:val="3"/>
                <w:lang w:bidi="hi-IN"/>
              </w:rPr>
            </w:pPr>
            <w:r w:rsidRPr="00FF6EAC">
              <w:rPr>
                <w:rFonts w:eastAsia="Lucida Sans Unicode"/>
                <w:kern w:val="3"/>
                <w:lang w:bidi="hi-IN"/>
              </w:rPr>
              <w:t>1 800 E Ft</w:t>
            </w:r>
          </w:p>
        </w:tc>
        <w:tc>
          <w:tcPr>
            <w:tcW w:w="1701" w:type="dxa"/>
            <w:tcBorders>
              <w:top w:val="single" w:sz="4" w:space="0" w:color="auto"/>
              <w:left w:val="single" w:sz="4" w:space="0" w:color="auto"/>
              <w:bottom w:val="single" w:sz="4" w:space="0" w:color="auto"/>
              <w:right w:val="single" w:sz="4" w:space="0" w:color="auto"/>
            </w:tcBorders>
          </w:tcPr>
          <w:p w:rsidR="003F17B7" w:rsidRPr="00FF6EAC" w:rsidRDefault="003F17B7" w:rsidP="00FF6EAC">
            <w:pPr>
              <w:widowControl w:val="0"/>
              <w:suppressLineNumbers/>
              <w:suppressAutoHyphens/>
              <w:autoSpaceDN w:val="0"/>
              <w:jc w:val="right"/>
              <w:rPr>
                <w:rFonts w:eastAsia="Lucida Sans Unicode"/>
                <w:kern w:val="3"/>
                <w:lang w:bidi="hi-IN"/>
              </w:rPr>
            </w:pPr>
          </w:p>
        </w:tc>
        <w:tc>
          <w:tcPr>
            <w:tcW w:w="1559" w:type="dxa"/>
            <w:tcBorders>
              <w:top w:val="single" w:sz="4" w:space="0" w:color="auto"/>
              <w:left w:val="single" w:sz="4" w:space="0" w:color="auto"/>
              <w:bottom w:val="single" w:sz="4" w:space="0" w:color="auto"/>
              <w:right w:val="single" w:sz="4" w:space="0" w:color="auto"/>
            </w:tcBorders>
          </w:tcPr>
          <w:p w:rsidR="003F17B7" w:rsidRPr="00FF6EAC" w:rsidRDefault="003F17B7" w:rsidP="00FF6EAC">
            <w:pPr>
              <w:widowControl w:val="0"/>
              <w:suppressLineNumbers/>
              <w:suppressAutoHyphens/>
              <w:autoSpaceDN w:val="0"/>
              <w:jc w:val="right"/>
              <w:rPr>
                <w:rFonts w:eastAsia="Lucida Sans Unicode"/>
                <w:kern w:val="3"/>
                <w:lang w:bidi="hi-IN"/>
              </w:rPr>
            </w:pPr>
          </w:p>
        </w:tc>
      </w:tr>
      <w:tr w:rsidR="003F17B7" w:rsidRPr="00FF6EAC" w:rsidTr="000B47E3">
        <w:tc>
          <w:tcPr>
            <w:tcW w:w="4679" w:type="dxa"/>
            <w:tcBorders>
              <w:top w:val="single" w:sz="4" w:space="0" w:color="auto"/>
              <w:left w:val="single" w:sz="4" w:space="0" w:color="auto"/>
              <w:bottom w:val="single" w:sz="4" w:space="0" w:color="auto"/>
              <w:right w:val="single" w:sz="4" w:space="0" w:color="auto"/>
            </w:tcBorders>
          </w:tcPr>
          <w:p w:rsidR="003F17B7" w:rsidRPr="00FF6EAC" w:rsidRDefault="003F17B7" w:rsidP="000B47E3">
            <w:pPr>
              <w:widowControl w:val="0"/>
              <w:suppressAutoHyphens/>
              <w:autoSpaceDN w:val="0"/>
              <w:jc w:val="left"/>
              <w:rPr>
                <w:rFonts w:eastAsia="Lucida Sans Unicode"/>
                <w:kern w:val="3"/>
                <w:lang w:bidi="hi-IN"/>
              </w:rPr>
            </w:pPr>
            <w:r w:rsidRPr="00FF6EAC">
              <w:rPr>
                <w:rFonts w:eastAsia="Lucida Sans Unicode"/>
                <w:kern w:val="3"/>
                <w:lang w:bidi="hi-IN"/>
              </w:rPr>
              <w:t>332/2016. (IX.29) Tata Kt. határozat- Barina Kft. támogatása a helyi infrastruktúra fejlesztés céljára</w:t>
            </w:r>
          </w:p>
        </w:tc>
        <w:tc>
          <w:tcPr>
            <w:tcW w:w="1559" w:type="dxa"/>
            <w:tcBorders>
              <w:top w:val="single" w:sz="4" w:space="0" w:color="auto"/>
              <w:left w:val="single" w:sz="4" w:space="0" w:color="auto"/>
              <w:bottom w:val="single" w:sz="4" w:space="0" w:color="auto"/>
              <w:right w:val="single" w:sz="4" w:space="0" w:color="auto"/>
            </w:tcBorders>
          </w:tcPr>
          <w:p w:rsidR="003F17B7" w:rsidRPr="00FF6EAC" w:rsidRDefault="003F17B7" w:rsidP="00FF6EAC">
            <w:pPr>
              <w:widowControl w:val="0"/>
              <w:suppressLineNumbers/>
              <w:suppressAutoHyphens/>
              <w:autoSpaceDN w:val="0"/>
              <w:jc w:val="right"/>
              <w:rPr>
                <w:rFonts w:eastAsia="Lucida Sans Unicode"/>
                <w:kern w:val="3"/>
                <w:lang w:bidi="hi-IN"/>
              </w:rPr>
            </w:pPr>
          </w:p>
        </w:tc>
        <w:tc>
          <w:tcPr>
            <w:tcW w:w="1701" w:type="dxa"/>
            <w:tcBorders>
              <w:top w:val="single" w:sz="4" w:space="0" w:color="auto"/>
              <w:left w:val="single" w:sz="4" w:space="0" w:color="auto"/>
              <w:bottom w:val="single" w:sz="4" w:space="0" w:color="auto"/>
              <w:right w:val="single" w:sz="4" w:space="0" w:color="auto"/>
            </w:tcBorders>
          </w:tcPr>
          <w:p w:rsidR="003F17B7" w:rsidRPr="00FF6EAC" w:rsidRDefault="003F17B7" w:rsidP="00FF6EAC">
            <w:pPr>
              <w:widowControl w:val="0"/>
              <w:suppressLineNumbers/>
              <w:suppressAutoHyphens/>
              <w:autoSpaceDN w:val="0"/>
              <w:jc w:val="right"/>
              <w:rPr>
                <w:rFonts w:eastAsia="Lucida Sans Unicode"/>
                <w:kern w:val="3"/>
                <w:lang w:bidi="hi-IN"/>
              </w:rPr>
            </w:pPr>
            <w:r w:rsidRPr="00FF6EAC">
              <w:rPr>
                <w:rFonts w:eastAsia="Lucida Sans Unicode"/>
                <w:kern w:val="3"/>
                <w:lang w:bidi="hi-IN"/>
              </w:rPr>
              <w:t>- 30 000 E Ft</w:t>
            </w:r>
          </w:p>
        </w:tc>
        <w:tc>
          <w:tcPr>
            <w:tcW w:w="1559" w:type="dxa"/>
            <w:tcBorders>
              <w:top w:val="single" w:sz="4" w:space="0" w:color="auto"/>
              <w:left w:val="single" w:sz="4" w:space="0" w:color="auto"/>
              <w:bottom w:val="single" w:sz="4" w:space="0" w:color="auto"/>
              <w:right w:val="single" w:sz="4" w:space="0" w:color="auto"/>
            </w:tcBorders>
          </w:tcPr>
          <w:p w:rsidR="003F17B7" w:rsidRPr="00FF6EAC" w:rsidRDefault="003F17B7" w:rsidP="00FF6EAC">
            <w:pPr>
              <w:widowControl w:val="0"/>
              <w:suppressLineNumbers/>
              <w:suppressAutoHyphens/>
              <w:autoSpaceDN w:val="0"/>
              <w:jc w:val="right"/>
              <w:rPr>
                <w:rFonts w:eastAsia="Lucida Sans Unicode"/>
                <w:kern w:val="3"/>
                <w:lang w:bidi="hi-IN"/>
              </w:rPr>
            </w:pPr>
          </w:p>
        </w:tc>
      </w:tr>
      <w:tr w:rsidR="003F17B7" w:rsidRPr="00FF6EAC" w:rsidTr="000B47E3">
        <w:tc>
          <w:tcPr>
            <w:tcW w:w="4679" w:type="dxa"/>
            <w:tcBorders>
              <w:top w:val="single" w:sz="4" w:space="0" w:color="auto"/>
              <w:left w:val="single" w:sz="4" w:space="0" w:color="auto"/>
              <w:bottom w:val="single" w:sz="4" w:space="0" w:color="auto"/>
              <w:right w:val="single" w:sz="4" w:space="0" w:color="auto"/>
            </w:tcBorders>
          </w:tcPr>
          <w:p w:rsidR="003F17B7" w:rsidRPr="00FF6EAC" w:rsidRDefault="003F17B7" w:rsidP="000B47E3">
            <w:pPr>
              <w:widowControl w:val="0"/>
              <w:suppressAutoHyphens/>
              <w:autoSpaceDN w:val="0"/>
              <w:jc w:val="left"/>
              <w:rPr>
                <w:rFonts w:eastAsia="Lucida Sans Unicode"/>
                <w:kern w:val="3"/>
                <w:lang w:bidi="hi-IN"/>
              </w:rPr>
            </w:pPr>
            <w:r w:rsidRPr="00FF6EAC">
              <w:rPr>
                <w:rFonts w:eastAsia="Lucida Sans Unicode"/>
                <w:kern w:val="3"/>
                <w:lang w:bidi="hi-IN"/>
              </w:rPr>
              <w:t>1/2017.(II.24.) önkormányzati rendelet alapján lebontva</w:t>
            </w:r>
          </w:p>
        </w:tc>
        <w:tc>
          <w:tcPr>
            <w:tcW w:w="1559" w:type="dxa"/>
            <w:tcBorders>
              <w:top w:val="single" w:sz="4" w:space="0" w:color="auto"/>
              <w:left w:val="single" w:sz="4" w:space="0" w:color="auto"/>
              <w:bottom w:val="single" w:sz="4" w:space="0" w:color="auto"/>
              <w:right w:val="single" w:sz="4" w:space="0" w:color="auto"/>
            </w:tcBorders>
          </w:tcPr>
          <w:p w:rsidR="003F17B7" w:rsidRPr="00FF6EAC" w:rsidRDefault="003F17B7" w:rsidP="00FF6EAC">
            <w:pPr>
              <w:widowControl w:val="0"/>
              <w:suppressLineNumbers/>
              <w:suppressAutoHyphens/>
              <w:autoSpaceDN w:val="0"/>
              <w:jc w:val="right"/>
              <w:rPr>
                <w:rFonts w:eastAsia="Lucida Sans Unicode"/>
                <w:kern w:val="3"/>
                <w:lang w:bidi="hi-IN"/>
              </w:rPr>
            </w:pPr>
          </w:p>
        </w:tc>
        <w:tc>
          <w:tcPr>
            <w:tcW w:w="1701" w:type="dxa"/>
            <w:tcBorders>
              <w:top w:val="single" w:sz="4" w:space="0" w:color="auto"/>
              <w:left w:val="single" w:sz="4" w:space="0" w:color="auto"/>
              <w:bottom w:val="single" w:sz="4" w:space="0" w:color="auto"/>
              <w:right w:val="single" w:sz="4" w:space="0" w:color="auto"/>
            </w:tcBorders>
          </w:tcPr>
          <w:p w:rsidR="003F17B7" w:rsidRPr="00FF6EAC" w:rsidRDefault="003F17B7" w:rsidP="00FF6EAC">
            <w:pPr>
              <w:widowControl w:val="0"/>
              <w:suppressLineNumbers/>
              <w:suppressAutoHyphens/>
              <w:autoSpaceDN w:val="0"/>
              <w:jc w:val="right"/>
              <w:rPr>
                <w:rFonts w:eastAsia="Lucida Sans Unicode"/>
                <w:kern w:val="3"/>
                <w:lang w:bidi="hi-IN"/>
              </w:rPr>
            </w:pPr>
            <w:r w:rsidRPr="00FF6EAC">
              <w:rPr>
                <w:rFonts w:eastAsia="Lucida Sans Unicode"/>
                <w:kern w:val="3"/>
                <w:lang w:bidi="hi-IN"/>
              </w:rPr>
              <w:t>-</w:t>
            </w:r>
            <w:r w:rsidR="00B14C5C">
              <w:rPr>
                <w:rFonts w:eastAsia="Lucida Sans Unicode"/>
                <w:kern w:val="3"/>
                <w:lang w:bidi="hi-IN"/>
              </w:rPr>
              <w:t xml:space="preserve"> </w:t>
            </w:r>
            <w:r w:rsidRPr="00FF6EAC">
              <w:rPr>
                <w:rFonts w:eastAsia="Lucida Sans Unicode"/>
                <w:kern w:val="3"/>
                <w:lang w:bidi="hi-IN"/>
              </w:rPr>
              <w:t>1 800 E Ft</w:t>
            </w:r>
          </w:p>
        </w:tc>
        <w:tc>
          <w:tcPr>
            <w:tcW w:w="1559" w:type="dxa"/>
            <w:tcBorders>
              <w:top w:val="single" w:sz="4" w:space="0" w:color="auto"/>
              <w:left w:val="single" w:sz="4" w:space="0" w:color="auto"/>
              <w:bottom w:val="single" w:sz="4" w:space="0" w:color="auto"/>
              <w:right w:val="single" w:sz="4" w:space="0" w:color="auto"/>
            </w:tcBorders>
          </w:tcPr>
          <w:p w:rsidR="003F17B7" w:rsidRPr="00FF6EAC" w:rsidRDefault="003F17B7" w:rsidP="00FF6EAC">
            <w:pPr>
              <w:widowControl w:val="0"/>
              <w:suppressLineNumbers/>
              <w:suppressAutoHyphens/>
              <w:autoSpaceDN w:val="0"/>
              <w:jc w:val="right"/>
              <w:rPr>
                <w:rFonts w:eastAsia="Lucida Sans Unicode"/>
                <w:kern w:val="3"/>
                <w:lang w:bidi="hi-IN"/>
              </w:rPr>
            </w:pPr>
          </w:p>
        </w:tc>
      </w:tr>
      <w:tr w:rsidR="003F17B7" w:rsidRPr="00FF6EAC" w:rsidTr="000B47E3">
        <w:tc>
          <w:tcPr>
            <w:tcW w:w="4679" w:type="dxa"/>
            <w:tcBorders>
              <w:top w:val="single" w:sz="4" w:space="0" w:color="auto"/>
              <w:left w:val="single" w:sz="4" w:space="0" w:color="auto"/>
              <w:bottom w:val="single" w:sz="4" w:space="0" w:color="auto"/>
              <w:right w:val="single" w:sz="4" w:space="0" w:color="auto"/>
            </w:tcBorders>
            <w:hideMark/>
          </w:tcPr>
          <w:p w:rsidR="003F17B7" w:rsidRPr="00FF6EAC" w:rsidRDefault="000B3A94" w:rsidP="00FF6EAC">
            <w:pPr>
              <w:widowControl w:val="0"/>
              <w:suppressAutoHyphens/>
              <w:autoSpaceDN w:val="0"/>
              <w:rPr>
                <w:rFonts w:eastAsia="Lucida Sans Unicode"/>
                <w:b/>
                <w:kern w:val="3"/>
                <w:lang w:bidi="hi-IN"/>
              </w:rPr>
            </w:pPr>
            <w:r w:rsidRPr="00FF6EAC">
              <w:rPr>
                <w:rFonts w:eastAsia="Lucida Sans Unicode"/>
                <w:b/>
                <w:kern w:val="3"/>
                <w:lang w:bidi="hi-IN"/>
              </w:rPr>
              <w:t>Összesen</w:t>
            </w:r>
          </w:p>
        </w:tc>
        <w:tc>
          <w:tcPr>
            <w:tcW w:w="1559" w:type="dxa"/>
            <w:tcBorders>
              <w:top w:val="single" w:sz="4" w:space="0" w:color="auto"/>
              <w:left w:val="single" w:sz="4" w:space="0" w:color="auto"/>
              <w:bottom w:val="single" w:sz="4" w:space="0" w:color="auto"/>
              <w:right w:val="single" w:sz="4" w:space="0" w:color="auto"/>
            </w:tcBorders>
            <w:hideMark/>
          </w:tcPr>
          <w:p w:rsidR="003F17B7" w:rsidRPr="00FF6EAC" w:rsidRDefault="003F17B7" w:rsidP="00FF6EAC">
            <w:pPr>
              <w:widowControl w:val="0"/>
              <w:suppressLineNumbers/>
              <w:suppressAutoHyphens/>
              <w:autoSpaceDN w:val="0"/>
              <w:jc w:val="right"/>
              <w:rPr>
                <w:rFonts w:eastAsia="Lucida Sans Unicode"/>
                <w:b/>
                <w:kern w:val="3"/>
                <w:lang w:bidi="hi-IN"/>
              </w:rPr>
            </w:pPr>
            <w:r w:rsidRPr="00FF6EAC">
              <w:rPr>
                <w:rFonts w:eastAsia="Lucida Sans Unicode"/>
                <w:b/>
                <w:kern w:val="3"/>
                <w:lang w:bidi="hi-IN"/>
              </w:rPr>
              <w:t>31 800 E Ft</w:t>
            </w:r>
          </w:p>
        </w:tc>
        <w:tc>
          <w:tcPr>
            <w:tcW w:w="1701" w:type="dxa"/>
            <w:tcBorders>
              <w:top w:val="single" w:sz="4" w:space="0" w:color="auto"/>
              <w:left w:val="single" w:sz="4" w:space="0" w:color="auto"/>
              <w:bottom w:val="single" w:sz="4" w:space="0" w:color="auto"/>
              <w:right w:val="single" w:sz="4" w:space="0" w:color="auto"/>
            </w:tcBorders>
          </w:tcPr>
          <w:p w:rsidR="003F17B7" w:rsidRPr="00FF6EAC" w:rsidRDefault="003F17B7" w:rsidP="00FF6EAC">
            <w:pPr>
              <w:widowControl w:val="0"/>
              <w:suppressLineNumbers/>
              <w:suppressAutoHyphens/>
              <w:autoSpaceDN w:val="0"/>
              <w:jc w:val="right"/>
              <w:rPr>
                <w:rFonts w:eastAsia="Lucida Sans Unicode"/>
                <w:b/>
                <w:kern w:val="3"/>
                <w:lang w:bidi="hi-IN"/>
              </w:rPr>
            </w:pPr>
            <w:r w:rsidRPr="00FF6EAC">
              <w:rPr>
                <w:rFonts w:eastAsia="Lucida Sans Unicode"/>
                <w:b/>
                <w:kern w:val="3"/>
                <w:lang w:bidi="hi-IN"/>
              </w:rPr>
              <w:t>- 31 800 E Ft</w:t>
            </w:r>
          </w:p>
        </w:tc>
        <w:tc>
          <w:tcPr>
            <w:tcW w:w="1559" w:type="dxa"/>
            <w:tcBorders>
              <w:top w:val="single" w:sz="4" w:space="0" w:color="auto"/>
              <w:left w:val="single" w:sz="4" w:space="0" w:color="auto"/>
              <w:bottom w:val="single" w:sz="4" w:space="0" w:color="auto"/>
              <w:right w:val="single" w:sz="4" w:space="0" w:color="auto"/>
            </w:tcBorders>
            <w:hideMark/>
          </w:tcPr>
          <w:p w:rsidR="003F17B7" w:rsidRPr="00FF6EAC" w:rsidRDefault="003F17B7" w:rsidP="00FF6EAC">
            <w:pPr>
              <w:widowControl w:val="0"/>
              <w:suppressLineNumbers/>
              <w:suppressAutoHyphens/>
              <w:autoSpaceDN w:val="0"/>
              <w:jc w:val="right"/>
              <w:rPr>
                <w:rFonts w:eastAsia="Lucida Sans Unicode"/>
                <w:b/>
                <w:kern w:val="3"/>
                <w:lang w:bidi="hi-IN"/>
              </w:rPr>
            </w:pPr>
            <w:r w:rsidRPr="00FF6EAC">
              <w:rPr>
                <w:rFonts w:eastAsia="Lucida Sans Unicode"/>
                <w:b/>
                <w:kern w:val="3"/>
                <w:lang w:bidi="hi-IN"/>
              </w:rPr>
              <w:t>0 E Ft</w:t>
            </w:r>
          </w:p>
        </w:tc>
      </w:tr>
    </w:tbl>
    <w:p w:rsidR="00E94A26" w:rsidRDefault="00E94A26" w:rsidP="00FF6EAC">
      <w:pPr>
        <w:rPr>
          <w:b/>
          <w:u w:val="single"/>
        </w:rPr>
      </w:pPr>
    </w:p>
    <w:p w:rsidR="00E94A26" w:rsidRDefault="00E94A26" w:rsidP="00FF6EAC">
      <w:pPr>
        <w:rPr>
          <w:b/>
          <w:u w:val="single"/>
        </w:rPr>
      </w:pPr>
    </w:p>
    <w:p w:rsidR="00834884" w:rsidRPr="00FF6EAC" w:rsidRDefault="00834884" w:rsidP="00FF6EAC">
      <w:pPr>
        <w:rPr>
          <w:b/>
          <w:u w:val="single"/>
        </w:rPr>
      </w:pPr>
    </w:p>
    <w:p w:rsidR="00910290" w:rsidRPr="00FF6EAC" w:rsidRDefault="000B3A94" w:rsidP="00FF6EAC">
      <w:pPr>
        <w:rPr>
          <w:b/>
          <w:u w:val="single"/>
        </w:rPr>
      </w:pPr>
      <w:r w:rsidRPr="00FF6EAC">
        <w:rPr>
          <w:b/>
          <w:u w:val="single"/>
        </w:rPr>
        <w:t>Felhalmozási céltartalék</w:t>
      </w:r>
    </w:p>
    <w:p w:rsidR="003F17B7" w:rsidRPr="00FF6EAC" w:rsidRDefault="003F17B7" w:rsidP="00FF6EAC">
      <w:pPr>
        <w:rPr>
          <w:b/>
          <w:u w:val="single"/>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9"/>
        <w:gridCol w:w="1559"/>
      </w:tblGrid>
      <w:tr w:rsidR="003F17B7" w:rsidRPr="00FF6EAC" w:rsidTr="000B47E3">
        <w:tc>
          <w:tcPr>
            <w:tcW w:w="7939" w:type="dxa"/>
            <w:tcBorders>
              <w:top w:val="single" w:sz="4" w:space="0" w:color="auto"/>
              <w:left w:val="single" w:sz="4" w:space="0" w:color="auto"/>
              <w:bottom w:val="single" w:sz="4" w:space="0" w:color="auto"/>
              <w:right w:val="single" w:sz="4" w:space="0" w:color="auto"/>
            </w:tcBorders>
            <w:hideMark/>
          </w:tcPr>
          <w:p w:rsidR="003F17B7" w:rsidRPr="00FF6EAC" w:rsidRDefault="003F17B7" w:rsidP="000B47E3">
            <w:pPr>
              <w:widowControl w:val="0"/>
              <w:suppressAutoHyphens/>
              <w:autoSpaceDN w:val="0"/>
              <w:jc w:val="left"/>
              <w:rPr>
                <w:rFonts w:eastAsia="Lucida Sans Unicode"/>
                <w:b/>
                <w:kern w:val="3"/>
                <w:lang w:bidi="hi-IN"/>
              </w:rPr>
            </w:pPr>
            <w:r w:rsidRPr="00FF6EAC">
              <w:rPr>
                <w:rFonts w:eastAsia="Lucida Sans Unicode"/>
                <w:kern w:val="3"/>
                <w:lang w:bidi="hi-IN"/>
              </w:rPr>
              <w:t>Magyary terv végrehajtására, pályázati önerőre és tervezésre</w:t>
            </w:r>
          </w:p>
        </w:tc>
        <w:tc>
          <w:tcPr>
            <w:tcW w:w="1559" w:type="dxa"/>
            <w:tcBorders>
              <w:top w:val="single" w:sz="4" w:space="0" w:color="auto"/>
              <w:left w:val="single" w:sz="4" w:space="0" w:color="auto"/>
              <w:bottom w:val="single" w:sz="4" w:space="0" w:color="auto"/>
              <w:right w:val="single" w:sz="4" w:space="0" w:color="auto"/>
            </w:tcBorders>
            <w:hideMark/>
          </w:tcPr>
          <w:p w:rsidR="003F17B7" w:rsidRPr="00FF6EAC" w:rsidRDefault="003F17B7" w:rsidP="00FF6EAC">
            <w:pPr>
              <w:widowControl w:val="0"/>
              <w:suppressLineNumbers/>
              <w:suppressAutoHyphens/>
              <w:autoSpaceDN w:val="0"/>
              <w:jc w:val="right"/>
              <w:rPr>
                <w:rFonts w:eastAsia="Lucida Sans Unicode"/>
                <w:b/>
                <w:kern w:val="3"/>
                <w:lang w:bidi="hi-IN"/>
              </w:rPr>
            </w:pPr>
            <w:r w:rsidRPr="00FF6EAC">
              <w:rPr>
                <w:rFonts w:eastAsia="Lucida Sans Unicode"/>
                <w:b/>
                <w:kern w:val="3"/>
                <w:lang w:bidi="hi-IN"/>
              </w:rPr>
              <w:t>100 000 E Ft</w:t>
            </w:r>
          </w:p>
        </w:tc>
      </w:tr>
      <w:tr w:rsidR="003F17B7" w:rsidRPr="00FF6EAC" w:rsidTr="000B47E3">
        <w:trPr>
          <w:trHeight w:val="103"/>
        </w:trPr>
        <w:tc>
          <w:tcPr>
            <w:tcW w:w="7939" w:type="dxa"/>
            <w:tcBorders>
              <w:top w:val="single" w:sz="4" w:space="0" w:color="auto"/>
              <w:left w:val="single" w:sz="4" w:space="0" w:color="auto"/>
              <w:bottom w:val="single" w:sz="4" w:space="0" w:color="auto"/>
              <w:right w:val="single" w:sz="4" w:space="0" w:color="auto"/>
            </w:tcBorders>
          </w:tcPr>
          <w:p w:rsidR="003F17B7" w:rsidRPr="00FF6EAC" w:rsidRDefault="003F17B7" w:rsidP="000B47E3">
            <w:pPr>
              <w:jc w:val="left"/>
              <w:rPr>
                <w:bCs/>
                <w:lang w:eastAsia="hu-HU"/>
              </w:rPr>
            </w:pPr>
            <w:r w:rsidRPr="00FF6EAC">
              <w:rPr>
                <w:bCs/>
                <w:lang w:eastAsia="hu-HU"/>
              </w:rPr>
              <w:t>149/2016.(IV.28) Tata Kt. határozata – Magyary terv végrehajtásához, pályázati önrészre és tervezésre</w:t>
            </w:r>
          </w:p>
        </w:tc>
        <w:tc>
          <w:tcPr>
            <w:tcW w:w="1559" w:type="dxa"/>
            <w:tcBorders>
              <w:top w:val="single" w:sz="4" w:space="0" w:color="auto"/>
              <w:left w:val="single" w:sz="4" w:space="0" w:color="auto"/>
              <w:bottom w:val="single" w:sz="4" w:space="0" w:color="auto"/>
              <w:right w:val="single" w:sz="4" w:space="0" w:color="auto"/>
            </w:tcBorders>
          </w:tcPr>
          <w:p w:rsidR="003F17B7" w:rsidRPr="00FF6EAC" w:rsidRDefault="003F17B7" w:rsidP="00FF6EAC">
            <w:pPr>
              <w:widowControl w:val="0"/>
              <w:suppressLineNumbers/>
              <w:suppressAutoHyphens/>
              <w:autoSpaceDN w:val="0"/>
              <w:jc w:val="right"/>
              <w:rPr>
                <w:rFonts w:eastAsia="Lucida Sans Unicode"/>
                <w:kern w:val="3"/>
                <w:lang w:bidi="hi-IN"/>
              </w:rPr>
            </w:pPr>
            <w:r w:rsidRPr="00FF6EAC">
              <w:rPr>
                <w:rFonts w:eastAsia="Lucida Sans Unicode"/>
                <w:kern w:val="3"/>
                <w:lang w:bidi="hi-IN"/>
              </w:rPr>
              <w:t>-100 000 E Ft</w:t>
            </w:r>
          </w:p>
        </w:tc>
      </w:tr>
      <w:tr w:rsidR="003F17B7" w:rsidRPr="00FF6EAC" w:rsidTr="000B47E3">
        <w:tc>
          <w:tcPr>
            <w:tcW w:w="7939" w:type="dxa"/>
            <w:tcBorders>
              <w:top w:val="single" w:sz="4" w:space="0" w:color="auto"/>
              <w:left w:val="single" w:sz="4" w:space="0" w:color="auto"/>
              <w:bottom w:val="single" w:sz="4" w:space="0" w:color="auto"/>
              <w:right w:val="single" w:sz="4" w:space="0" w:color="auto"/>
            </w:tcBorders>
          </w:tcPr>
          <w:p w:rsidR="003F17B7" w:rsidRPr="00FF6EAC" w:rsidRDefault="00156B96" w:rsidP="000B47E3">
            <w:pPr>
              <w:widowControl w:val="0"/>
              <w:suppressAutoHyphens/>
              <w:autoSpaceDN w:val="0"/>
              <w:jc w:val="left"/>
              <w:rPr>
                <w:rFonts w:eastAsia="Lucida Sans Unicode"/>
                <w:b/>
                <w:kern w:val="3"/>
                <w:lang w:bidi="hi-IN"/>
              </w:rPr>
            </w:pPr>
            <w:r w:rsidRPr="00FF6EAC">
              <w:rPr>
                <w:rFonts w:eastAsia="Lucida Sans Unicode"/>
                <w:b/>
                <w:kern w:val="3"/>
                <w:lang w:bidi="hi-IN"/>
              </w:rPr>
              <w:t>Előirányzat m</w:t>
            </w:r>
            <w:r w:rsidR="003F17B7" w:rsidRPr="00FF6EAC">
              <w:rPr>
                <w:rFonts w:eastAsia="Lucida Sans Unicode"/>
                <w:b/>
                <w:kern w:val="3"/>
                <w:lang w:bidi="hi-IN"/>
              </w:rPr>
              <w:t>aradvány</w:t>
            </w:r>
          </w:p>
        </w:tc>
        <w:tc>
          <w:tcPr>
            <w:tcW w:w="1559" w:type="dxa"/>
            <w:tcBorders>
              <w:top w:val="single" w:sz="4" w:space="0" w:color="auto"/>
              <w:left w:val="single" w:sz="4" w:space="0" w:color="auto"/>
              <w:bottom w:val="single" w:sz="4" w:space="0" w:color="auto"/>
              <w:right w:val="single" w:sz="4" w:space="0" w:color="auto"/>
            </w:tcBorders>
          </w:tcPr>
          <w:p w:rsidR="003F17B7" w:rsidRPr="00FF6EAC" w:rsidRDefault="003F17B7" w:rsidP="00FF6EAC">
            <w:pPr>
              <w:widowControl w:val="0"/>
              <w:suppressLineNumbers/>
              <w:suppressAutoHyphens/>
              <w:autoSpaceDN w:val="0"/>
              <w:jc w:val="right"/>
              <w:rPr>
                <w:rFonts w:eastAsia="Lucida Sans Unicode"/>
                <w:b/>
                <w:kern w:val="3"/>
                <w:lang w:bidi="hi-IN"/>
              </w:rPr>
            </w:pPr>
            <w:r w:rsidRPr="00FF6EAC">
              <w:rPr>
                <w:rFonts w:eastAsia="Lucida Sans Unicode"/>
                <w:b/>
                <w:kern w:val="3"/>
                <w:lang w:bidi="hi-IN"/>
              </w:rPr>
              <w:t>0 E Ft</w:t>
            </w:r>
          </w:p>
        </w:tc>
      </w:tr>
    </w:tbl>
    <w:p w:rsidR="00E94A26" w:rsidRDefault="00E94A26" w:rsidP="00FF6EAC">
      <w:pPr>
        <w:rPr>
          <w:b/>
          <w:u w:val="single"/>
        </w:rPr>
      </w:pPr>
    </w:p>
    <w:p w:rsidR="00834884" w:rsidRDefault="00834884" w:rsidP="00FF6EAC">
      <w:pPr>
        <w:rPr>
          <w:b/>
          <w:u w:val="single"/>
        </w:rPr>
      </w:pPr>
    </w:p>
    <w:p w:rsidR="00834884" w:rsidRPr="00FF6EAC" w:rsidRDefault="00834884" w:rsidP="00FF6EAC">
      <w:pPr>
        <w:rPr>
          <w:b/>
          <w:u w:val="single"/>
        </w:rPr>
      </w:pPr>
    </w:p>
    <w:p w:rsidR="00910290" w:rsidRPr="00FF6EAC" w:rsidRDefault="000B3A94" w:rsidP="00FF6EAC">
      <w:pPr>
        <w:rPr>
          <w:b/>
          <w:u w:val="single"/>
        </w:rPr>
      </w:pPr>
      <w:r w:rsidRPr="00FF6EAC">
        <w:rPr>
          <w:b/>
          <w:u w:val="single"/>
        </w:rPr>
        <w:t>Általános tartalék</w:t>
      </w:r>
    </w:p>
    <w:p w:rsidR="00910290" w:rsidRPr="00FF6EAC" w:rsidRDefault="00910290" w:rsidP="00FF6EAC">
      <w:pPr>
        <w:rPr>
          <w:b/>
          <w:u w:val="single"/>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9"/>
        <w:gridCol w:w="1559"/>
      </w:tblGrid>
      <w:tr w:rsidR="003F17B7" w:rsidRPr="00FF6EAC" w:rsidTr="000B47E3">
        <w:tc>
          <w:tcPr>
            <w:tcW w:w="7939" w:type="dxa"/>
            <w:tcBorders>
              <w:top w:val="single" w:sz="4" w:space="0" w:color="auto"/>
              <w:left w:val="single" w:sz="4" w:space="0" w:color="auto"/>
              <w:bottom w:val="single" w:sz="4" w:space="0" w:color="auto"/>
              <w:right w:val="single" w:sz="4" w:space="0" w:color="auto"/>
            </w:tcBorders>
            <w:hideMark/>
          </w:tcPr>
          <w:p w:rsidR="003F17B7" w:rsidRPr="00FF6EAC" w:rsidRDefault="003F17B7" w:rsidP="00FF6EAC">
            <w:pPr>
              <w:widowControl w:val="0"/>
              <w:suppressAutoHyphens/>
              <w:autoSpaceDN w:val="0"/>
              <w:rPr>
                <w:rFonts w:eastAsia="Lucida Sans Unicode"/>
                <w:kern w:val="3"/>
                <w:lang w:bidi="hi-IN"/>
              </w:rPr>
            </w:pPr>
            <w:r w:rsidRPr="00FF6EAC">
              <w:rPr>
                <w:rFonts w:eastAsia="Lucida Sans Unicode"/>
                <w:kern w:val="3"/>
                <w:lang w:bidi="hi-IN"/>
              </w:rPr>
              <w:t>Eredeti előirányzat szerint</w:t>
            </w:r>
          </w:p>
        </w:tc>
        <w:tc>
          <w:tcPr>
            <w:tcW w:w="1559" w:type="dxa"/>
            <w:tcBorders>
              <w:top w:val="single" w:sz="4" w:space="0" w:color="auto"/>
              <w:left w:val="single" w:sz="4" w:space="0" w:color="auto"/>
              <w:bottom w:val="single" w:sz="4" w:space="0" w:color="auto"/>
              <w:right w:val="single" w:sz="4" w:space="0" w:color="auto"/>
            </w:tcBorders>
            <w:hideMark/>
          </w:tcPr>
          <w:p w:rsidR="003F17B7" w:rsidRPr="00FF6EAC" w:rsidRDefault="003F17B7" w:rsidP="00FF6EAC">
            <w:pPr>
              <w:widowControl w:val="0"/>
              <w:suppressLineNumbers/>
              <w:suppressAutoHyphens/>
              <w:autoSpaceDN w:val="0"/>
              <w:jc w:val="right"/>
              <w:rPr>
                <w:rFonts w:eastAsia="Lucida Sans Unicode"/>
                <w:b/>
                <w:kern w:val="3"/>
                <w:lang w:bidi="hi-IN"/>
              </w:rPr>
            </w:pPr>
            <w:r w:rsidRPr="00FF6EAC">
              <w:rPr>
                <w:rFonts w:eastAsia="Lucida Sans Unicode"/>
                <w:b/>
                <w:kern w:val="3"/>
                <w:lang w:bidi="hi-IN"/>
              </w:rPr>
              <w:t>15 000 E Ft</w:t>
            </w:r>
          </w:p>
        </w:tc>
      </w:tr>
      <w:tr w:rsidR="003F17B7" w:rsidRPr="00FF6EAC" w:rsidTr="000B47E3">
        <w:tc>
          <w:tcPr>
            <w:tcW w:w="7939" w:type="dxa"/>
            <w:tcBorders>
              <w:top w:val="single" w:sz="4" w:space="0" w:color="auto"/>
              <w:left w:val="single" w:sz="4" w:space="0" w:color="auto"/>
              <w:bottom w:val="single" w:sz="4" w:space="0" w:color="auto"/>
              <w:right w:val="single" w:sz="4" w:space="0" w:color="auto"/>
            </w:tcBorders>
          </w:tcPr>
          <w:p w:rsidR="003F17B7" w:rsidRPr="00FF6EAC" w:rsidRDefault="003F17B7" w:rsidP="00FF6EAC">
            <w:pPr>
              <w:widowControl w:val="0"/>
              <w:suppressAutoHyphens/>
              <w:autoSpaceDN w:val="0"/>
              <w:rPr>
                <w:rFonts w:eastAsia="Lucida Sans Unicode"/>
                <w:kern w:val="3"/>
                <w:lang w:bidi="hi-IN"/>
              </w:rPr>
            </w:pPr>
            <w:r w:rsidRPr="00FF6EAC">
              <w:rPr>
                <w:rFonts w:eastAsia="Lucida Sans Unicode"/>
                <w:kern w:val="3"/>
                <w:lang w:bidi="hi-IN"/>
              </w:rPr>
              <w:t>Áprilisi módosítás</w:t>
            </w:r>
          </w:p>
        </w:tc>
        <w:tc>
          <w:tcPr>
            <w:tcW w:w="1559" w:type="dxa"/>
            <w:tcBorders>
              <w:top w:val="single" w:sz="4" w:space="0" w:color="auto"/>
              <w:left w:val="single" w:sz="4" w:space="0" w:color="auto"/>
              <w:bottom w:val="single" w:sz="4" w:space="0" w:color="auto"/>
              <w:right w:val="single" w:sz="4" w:space="0" w:color="auto"/>
            </w:tcBorders>
          </w:tcPr>
          <w:p w:rsidR="003F17B7" w:rsidRPr="00FF6EAC" w:rsidRDefault="003F17B7" w:rsidP="00FF6EAC">
            <w:pPr>
              <w:widowControl w:val="0"/>
              <w:suppressLineNumbers/>
              <w:suppressAutoHyphens/>
              <w:autoSpaceDN w:val="0"/>
              <w:jc w:val="right"/>
              <w:rPr>
                <w:rFonts w:eastAsia="Lucida Sans Unicode"/>
                <w:kern w:val="3"/>
                <w:lang w:bidi="hi-IN"/>
              </w:rPr>
            </w:pPr>
            <w:r w:rsidRPr="00FF6EAC">
              <w:rPr>
                <w:rFonts w:eastAsia="Lucida Sans Unicode"/>
                <w:kern w:val="3"/>
                <w:lang w:bidi="hi-IN"/>
              </w:rPr>
              <w:t>-1 494 E Ft</w:t>
            </w:r>
          </w:p>
        </w:tc>
      </w:tr>
      <w:tr w:rsidR="003F17B7" w:rsidRPr="00FF6EAC" w:rsidTr="000B47E3">
        <w:tc>
          <w:tcPr>
            <w:tcW w:w="7939" w:type="dxa"/>
            <w:tcBorders>
              <w:top w:val="single" w:sz="4" w:space="0" w:color="auto"/>
              <w:left w:val="single" w:sz="4" w:space="0" w:color="auto"/>
              <w:bottom w:val="single" w:sz="4" w:space="0" w:color="auto"/>
              <w:right w:val="single" w:sz="4" w:space="0" w:color="auto"/>
            </w:tcBorders>
          </w:tcPr>
          <w:p w:rsidR="003F17B7" w:rsidRPr="00FF6EAC" w:rsidRDefault="003F17B7" w:rsidP="00FF6EAC">
            <w:pPr>
              <w:widowControl w:val="0"/>
              <w:suppressAutoHyphens/>
              <w:autoSpaceDN w:val="0"/>
              <w:rPr>
                <w:rFonts w:eastAsia="Lucida Sans Unicode"/>
                <w:kern w:val="3"/>
                <w:lang w:bidi="hi-IN"/>
              </w:rPr>
            </w:pPr>
            <w:r w:rsidRPr="00FF6EAC">
              <w:rPr>
                <w:rFonts w:eastAsia="Lucida Sans Unicode"/>
                <w:kern w:val="3"/>
                <w:lang w:bidi="hi-IN"/>
              </w:rPr>
              <w:t>Szeptemberi módosítás</w:t>
            </w:r>
          </w:p>
        </w:tc>
        <w:tc>
          <w:tcPr>
            <w:tcW w:w="1559" w:type="dxa"/>
            <w:tcBorders>
              <w:top w:val="single" w:sz="4" w:space="0" w:color="auto"/>
              <w:left w:val="single" w:sz="4" w:space="0" w:color="auto"/>
              <w:bottom w:val="single" w:sz="4" w:space="0" w:color="auto"/>
              <w:right w:val="single" w:sz="4" w:space="0" w:color="auto"/>
            </w:tcBorders>
          </w:tcPr>
          <w:p w:rsidR="003F17B7" w:rsidRPr="00FF6EAC" w:rsidRDefault="003F17B7" w:rsidP="00FF6EAC">
            <w:pPr>
              <w:widowControl w:val="0"/>
              <w:suppressLineNumbers/>
              <w:suppressAutoHyphens/>
              <w:autoSpaceDN w:val="0"/>
              <w:jc w:val="right"/>
              <w:rPr>
                <w:rFonts w:eastAsia="Lucida Sans Unicode"/>
                <w:kern w:val="3"/>
                <w:lang w:bidi="hi-IN"/>
              </w:rPr>
            </w:pPr>
            <w:r w:rsidRPr="00FF6EAC">
              <w:rPr>
                <w:rFonts w:eastAsia="Lucida Sans Unicode"/>
                <w:kern w:val="3"/>
                <w:lang w:bidi="hi-IN"/>
              </w:rPr>
              <w:t>- 7 686 E Ft</w:t>
            </w:r>
          </w:p>
        </w:tc>
      </w:tr>
      <w:tr w:rsidR="003F17B7" w:rsidRPr="00FF6EAC" w:rsidTr="000B47E3">
        <w:tc>
          <w:tcPr>
            <w:tcW w:w="7939" w:type="dxa"/>
            <w:tcBorders>
              <w:top w:val="single" w:sz="4" w:space="0" w:color="auto"/>
              <w:left w:val="single" w:sz="4" w:space="0" w:color="auto"/>
              <w:bottom w:val="single" w:sz="4" w:space="0" w:color="auto"/>
              <w:right w:val="single" w:sz="4" w:space="0" w:color="auto"/>
            </w:tcBorders>
          </w:tcPr>
          <w:p w:rsidR="003F17B7" w:rsidRPr="00FF6EAC" w:rsidRDefault="003F17B7" w:rsidP="00FF6EAC">
            <w:pPr>
              <w:widowControl w:val="0"/>
              <w:suppressAutoHyphens/>
              <w:autoSpaceDN w:val="0"/>
              <w:rPr>
                <w:rFonts w:eastAsia="Lucida Sans Unicode"/>
                <w:kern w:val="3"/>
                <w:lang w:bidi="hi-IN"/>
              </w:rPr>
            </w:pPr>
            <w:r w:rsidRPr="00FF6EAC">
              <w:rPr>
                <w:rFonts w:eastAsia="Lucida Sans Unicode"/>
                <w:kern w:val="3"/>
                <w:lang w:bidi="hi-IN"/>
              </w:rPr>
              <w:t>Decemberi módosítás</w:t>
            </w:r>
          </w:p>
        </w:tc>
        <w:tc>
          <w:tcPr>
            <w:tcW w:w="1559" w:type="dxa"/>
            <w:tcBorders>
              <w:top w:val="single" w:sz="4" w:space="0" w:color="auto"/>
              <w:left w:val="single" w:sz="4" w:space="0" w:color="auto"/>
              <w:bottom w:val="single" w:sz="4" w:space="0" w:color="auto"/>
              <w:right w:val="single" w:sz="4" w:space="0" w:color="auto"/>
            </w:tcBorders>
          </w:tcPr>
          <w:p w:rsidR="003F17B7" w:rsidRPr="00FF6EAC" w:rsidRDefault="003F17B7" w:rsidP="00FF6EAC">
            <w:pPr>
              <w:widowControl w:val="0"/>
              <w:suppressLineNumbers/>
              <w:suppressAutoHyphens/>
              <w:autoSpaceDN w:val="0"/>
              <w:jc w:val="right"/>
              <w:rPr>
                <w:rFonts w:eastAsia="Lucida Sans Unicode"/>
                <w:kern w:val="3"/>
                <w:lang w:bidi="hi-IN"/>
              </w:rPr>
            </w:pPr>
            <w:r w:rsidRPr="00FF6EAC">
              <w:rPr>
                <w:rFonts w:eastAsia="Lucida Sans Unicode"/>
                <w:kern w:val="3"/>
                <w:lang w:bidi="hi-IN"/>
              </w:rPr>
              <w:t>- 5 584 E Ft</w:t>
            </w:r>
          </w:p>
        </w:tc>
      </w:tr>
      <w:tr w:rsidR="003F17B7" w:rsidRPr="00FF6EAC" w:rsidTr="000B47E3">
        <w:tc>
          <w:tcPr>
            <w:tcW w:w="7939" w:type="dxa"/>
            <w:tcBorders>
              <w:top w:val="single" w:sz="4" w:space="0" w:color="auto"/>
              <w:left w:val="single" w:sz="4" w:space="0" w:color="auto"/>
              <w:bottom w:val="single" w:sz="4" w:space="0" w:color="auto"/>
              <w:right w:val="single" w:sz="4" w:space="0" w:color="auto"/>
            </w:tcBorders>
          </w:tcPr>
          <w:p w:rsidR="003F17B7" w:rsidRPr="00FF6EAC" w:rsidRDefault="003F17B7" w:rsidP="00FF6EAC">
            <w:pPr>
              <w:widowControl w:val="0"/>
              <w:suppressAutoHyphens/>
              <w:autoSpaceDN w:val="0"/>
              <w:rPr>
                <w:rFonts w:eastAsia="Lucida Sans Unicode"/>
                <w:kern w:val="3"/>
                <w:lang w:bidi="hi-IN"/>
              </w:rPr>
            </w:pPr>
            <w:r w:rsidRPr="00FF6EAC">
              <w:rPr>
                <w:rFonts w:eastAsia="Lucida Sans Unicode"/>
                <w:kern w:val="3"/>
                <w:lang w:bidi="hi-IN"/>
              </w:rPr>
              <w:t>Februári módosítás</w:t>
            </w:r>
          </w:p>
        </w:tc>
        <w:tc>
          <w:tcPr>
            <w:tcW w:w="1559" w:type="dxa"/>
            <w:tcBorders>
              <w:top w:val="single" w:sz="4" w:space="0" w:color="auto"/>
              <w:left w:val="single" w:sz="4" w:space="0" w:color="auto"/>
              <w:bottom w:val="single" w:sz="4" w:space="0" w:color="auto"/>
              <w:right w:val="single" w:sz="4" w:space="0" w:color="auto"/>
            </w:tcBorders>
          </w:tcPr>
          <w:p w:rsidR="003F17B7" w:rsidRPr="00FF6EAC" w:rsidRDefault="003F17B7" w:rsidP="00FF6EAC">
            <w:pPr>
              <w:widowControl w:val="0"/>
              <w:suppressLineNumbers/>
              <w:suppressAutoHyphens/>
              <w:autoSpaceDN w:val="0"/>
              <w:jc w:val="right"/>
              <w:rPr>
                <w:rFonts w:eastAsia="Lucida Sans Unicode"/>
                <w:kern w:val="3"/>
                <w:lang w:bidi="hi-IN"/>
              </w:rPr>
            </w:pPr>
            <w:r w:rsidRPr="00FF6EAC">
              <w:rPr>
                <w:rFonts w:eastAsia="Lucida Sans Unicode"/>
                <w:kern w:val="3"/>
                <w:lang w:bidi="hi-IN"/>
              </w:rPr>
              <w:t>-98 E Ft</w:t>
            </w:r>
          </w:p>
        </w:tc>
      </w:tr>
      <w:tr w:rsidR="003F17B7" w:rsidRPr="00FF6EAC" w:rsidTr="000B47E3">
        <w:trPr>
          <w:trHeight w:val="183"/>
        </w:trPr>
        <w:tc>
          <w:tcPr>
            <w:tcW w:w="7939" w:type="dxa"/>
            <w:tcBorders>
              <w:top w:val="single" w:sz="4" w:space="0" w:color="auto"/>
              <w:left w:val="single" w:sz="4" w:space="0" w:color="auto"/>
              <w:bottom w:val="single" w:sz="4" w:space="0" w:color="auto"/>
              <w:right w:val="single" w:sz="4" w:space="0" w:color="auto"/>
            </w:tcBorders>
            <w:hideMark/>
          </w:tcPr>
          <w:p w:rsidR="003F17B7" w:rsidRPr="00FF6EAC" w:rsidRDefault="00156B96" w:rsidP="00FF6EAC">
            <w:pPr>
              <w:widowControl w:val="0"/>
              <w:suppressAutoHyphens/>
              <w:autoSpaceDN w:val="0"/>
              <w:ind w:left="-40" w:right="5" w:firstLine="15"/>
              <w:rPr>
                <w:rFonts w:eastAsia="Lucida Sans Unicode"/>
                <w:b/>
                <w:kern w:val="3"/>
                <w:lang w:bidi="hi-IN"/>
              </w:rPr>
            </w:pPr>
            <w:r w:rsidRPr="00FF6EAC">
              <w:rPr>
                <w:rFonts w:eastAsia="Lucida Sans Unicode"/>
                <w:b/>
                <w:kern w:val="3"/>
                <w:lang w:bidi="hi-IN"/>
              </w:rPr>
              <w:t>Előirányzat m</w:t>
            </w:r>
            <w:r w:rsidR="003F17B7" w:rsidRPr="00FF6EAC">
              <w:rPr>
                <w:rFonts w:eastAsia="Lucida Sans Unicode"/>
                <w:b/>
                <w:kern w:val="3"/>
                <w:lang w:bidi="hi-IN"/>
              </w:rPr>
              <w:t>aradvány</w:t>
            </w:r>
          </w:p>
        </w:tc>
        <w:tc>
          <w:tcPr>
            <w:tcW w:w="1559" w:type="dxa"/>
            <w:tcBorders>
              <w:top w:val="single" w:sz="4" w:space="0" w:color="auto"/>
              <w:left w:val="single" w:sz="4" w:space="0" w:color="auto"/>
              <w:bottom w:val="single" w:sz="4" w:space="0" w:color="auto"/>
              <w:right w:val="single" w:sz="4" w:space="0" w:color="auto"/>
            </w:tcBorders>
            <w:hideMark/>
          </w:tcPr>
          <w:p w:rsidR="003F17B7" w:rsidRPr="00FF6EAC" w:rsidRDefault="003F17B7" w:rsidP="00FF6EAC">
            <w:pPr>
              <w:widowControl w:val="0"/>
              <w:suppressLineNumbers/>
              <w:suppressAutoHyphens/>
              <w:autoSpaceDN w:val="0"/>
              <w:jc w:val="right"/>
              <w:rPr>
                <w:rFonts w:eastAsia="Lucida Sans Unicode"/>
                <w:b/>
                <w:kern w:val="3"/>
                <w:lang w:bidi="hi-IN"/>
              </w:rPr>
            </w:pPr>
            <w:r w:rsidRPr="00FF6EAC">
              <w:rPr>
                <w:rFonts w:eastAsia="Lucida Sans Unicode"/>
                <w:b/>
                <w:kern w:val="3"/>
                <w:lang w:bidi="hi-IN"/>
              </w:rPr>
              <w:t>138 E Ft</w:t>
            </w:r>
          </w:p>
        </w:tc>
      </w:tr>
    </w:tbl>
    <w:p w:rsidR="00942B0B" w:rsidRDefault="00942B0B" w:rsidP="00FF6EAC">
      <w:pPr>
        <w:rPr>
          <w:b/>
          <w:u w:val="single"/>
        </w:rPr>
      </w:pPr>
    </w:p>
    <w:p w:rsidR="00834884" w:rsidRDefault="00834884" w:rsidP="00FF6EAC">
      <w:pPr>
        <w:rPr>
          <w:b/>
          <w:u w:val="single"/>
        </w:rPr>
      </w:pPr>
    </w:p>
    <w:p w:rsidR="00834884" w:rsidRDefault="00834884" w:rsidP="00FF6EAC">
      <w:pPr>
        <w:rPr>
          <w:b/>
          <w:u w:val="single"/>
        </w:rPr>
      </w:pPr>
    </w:p>
    <w:p w:rsidR="00834884" w:rsidRPr="00FF6EAC" w:rsidRDefault="00834884" w:rsidP="00FF6EAC">
      <w:pPr>
        <w:rPr>
          <w:b/>
          <w:u w:val="single"/>
        </w:rPr>
      </w:pPr>
    </w:p>
    <w:tbl>
      <w:tblPr>
        <w:tblW w:w="10700" w:type="dxa"/>
        <w:jc w:val="center"/>
        <w:tblCellMar>
          <w:top w:w="15" w:type="dxa"/>
          <w:left w:w="70" w:type="dxa"/>
          <w:bottom w:w="15" w:type="dxa"/>
          <w:right w:w="70" w:type="dxa"/>
        </w:tblCellMar>
        <w:tblLook w:val="04A0" w:firstRow="1" w:lastRow="0" w:firstColumn="1" w:lastColumn="0" w:noHBand="0" w:noVBand="1"/>
      </w:tblPr>
      <w:tblGrid>
        <w:gridCol w:w="6280"/>
        <w:gridCol w:w="1760"/>
        <w:gridCol w:w="2660"/>
      </w:tblGrid>
      <w:tr w:rsidR="003F17B7" w:rsidRPr="00FF6EAC" w:rsidTr="00E40953">
        <w:trPr>
          <w:trHeight w:val="315"/>
          <w:jc w:val="center"/>
        </w:trPr>
        <w:tc>
          <w:tcPr>
            <w:tcW w:w="6280" w:type="dxa"/>
            <w:tcBorders>
              <w:top w:val="nil"/>
              <w:left w:val="nil"/>
              <w:bottom w:val="nil"/>
              <w:right w:val="nil"/>
            </w:tcBorders>
            <w:noWrap/>
            <w:vAlign w:val="bottom"/>
          </w:tcPr>
          <w:p w:rsidR="003F17B7" w:rsidRPr="00FF6EAC" w:rsidRDefault="00910290" w:rsidP="00FF6EAC">
            <w:pPr>
              <w:jc w:val="left"/>
              <w:rPr>
                <w:b/>
                <w:bCs/>
                <w:color w:val="000000"/>
                <w:u w:val="single"/>
                <w:lang w:eastAsia="hu-HU"/>
              </w:rPr>
            </w:pPr>
            <w:r w:rsidRPr="00FF6EAC">
              <w:rPr>
                <w:b/>
                <w:u w:val="single"/>
              </w:rPr>
              <w:lastRenderedPageBreak/>
              <w:t>Általános tar</w:t>
            </w:r>
            <w:r w:rsidR="00E40953" w:rsidRPr="00FF6EAC">
              <w:rPr>
                <w:b/>
                <w:u w:val="single"/>
              </w:rPr>
              <w:t>talék felhasználás részletezése</w:t>
            </w:r>
          </w:p>
        </w:tc>
        <w:tc>
          <w:tcPr>
            <w:tcW w:w="1760" w:type="dxa"/>
            <w:tcBorders>
              <w:top w:val="nil"/>
              <w:left w:val="nil"/>
              <w:bottom w:val="nil"/>
              <w:right w:val="nil"/>
            </w:tcBorders>
            <w:noWrap/>
            <w:vAlign w:val="bottom"/>
            <w:hideMark/>
          </w:tcPr>
          <w:p w:rsidR="003F17B7" w:rsidRPr="00FF6EAC" w:rsidRDefault="003F17B7" w:rsidP="00FF6EAC">
            <w:pPr>
              <w:jc w:val="left"/>
              <w:rPr>
                <w:b/>
                <w:bCs/>
                <w:color w:val="000000"/>
                <w:u w:val="single"/>
                <w:lang w:eastAsia="hu-HU"/>
              </w:rPr>
            </w:pPr>
          </w:p>
        </w:tc>
        <w:tc>
          <w:tcPr>
            <w:tcW w:w="2660" w:type="dxa"/>
            <w:tcBorders>
              <w:top w:val="nil"/>
              <w:left w:val="nil"/>
              <w:bottom w:val="nil"/>
              <w:right w:val="nil"/>
            </w:tcBorders>
            <w:noWrap/>
            <w:vAlign w:val="bottom"/>
            <w:hideMark/>
          </w:tcPr>
          <w:p w:rsidR="003F17B7" w:rsidRPr="00FF6EAC" w:rsidRDefault="003F17B7" w:rsidP="00FF6EAC">
            <w:pPr>
              <w:jc w:val="left"/>
              <w:rPr>
                <w:lang w:eastAsia="hu-HU"/>
              </w:rPr>
            </w:pPr>
          </w:p>
        </w:tc>
      </w:tr>
      <w:tr w:rsidR="003F17B7" w:rsidRPr="00FF6EAC" w:rsidTr="00E40953">
        <w:trPr>
          <w:trHeight w:val="315"/>
          <w:jc w:val="center"/>
        </w:trPr>
        <w:tc>
          <w:tcPr>
            <w:tcW w:w="6280" w:type="dxa"/>
            <w:tcBorders>
              <w:top w:val="nil"/>
              <w:left w:val="nil"/>
              <w:bottom w:val="nil"/>
              <w:right w:val="nil"/>
            </w:tcBorders>
            <w:noWrap/>
            <w:vAlign w:val="bottom"/>
            <w:hideMark/>
          </w:tcPr>
          <w:p w:rsidR="003F17B7" w:rsidRPr="00FF6EAC" w:rsidRDefault="003F17B7" w:rsidP="00FF6EAC">
            <w:pPr>
              <w:jc w:val="left"/>
              <w:rPr>
                <w:lang w:eastAsia="hu-HU"/>
              </w:rPr>
            </w:pPr>
          </w:p>
        </w:tc>
        <w:tc>
          <w:tcPr>
            <w:tcW w:w="1760" w:type="dxa"/>
            <w:tcBorders>
              <w:top w:val="nil"/>
              <w:left w:val="nil"/>
              <w:bottom w:val="nil"/>
              <w:right w:val="nil"/>
            </w:tcBorders>
            <w:noWrap/>
            <w:vAlign w:val="bottom"/>
            <w:hideMark/>
          </w:tcPr>
          <w:p w:rsidR="003F17B7" w:rsidRPr="00FF6EAC" w:rsidRDefault="003F17B7" w:rsidP="00FF6EAC">
            <w:pPr>
              <w:jc w:val="center"/>
              <w:rPr>
                <w:lang w:eastAsia="hu-HU"/>
              </w:rPr>
            </w:pPr>
          </w:p>
        </w:tc>
        <w:tc>
          <w:tcPr>
            <w:tcW w:w="2660" w:type="dxa"/>
            <w:tcBorders>
              <w:top w:val="nil"/>
              <w:left w:val="nil"/>
              <w:bottom w:val="nil"/>
              <w:right w:val="nil"/>
            </w:tcBorders>
            <w:noWrap/>
            <w:vAlign w:val="bottom"/>
            <w:hideMark/>
          </w:tcPr>
          <w:p w:rsidR="003F17B7" w:rsidRPr="00FF6EAC" w:rsidRDefault="003F17B7" w:rsidP="00FF6EAC">
            <w:pPr>
              <w:jc w:val="right"/>
              <w:rPr>
                <w:color w:val="000000"/>
                <w:lang w:eastAsia="hu-HU"/>
              </w:rPr>
            </w:pPr>
          </w:p>
        </w:tc>
      </w:tr>
      <w:tr w:rsidR="003F17B7" w:rsidRPr="00FF6EAC" w:rsidTr="00D32F97">
        <w:trPr>
          <w:trHeight w:val="630"/>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center"/>
              <w:rPr>
                <w:b/>
                <w:bCs/>
                <w:color w:val="000000"/>
                <w:lang w:eastAsia="hu-HU"/>
              </w:rPr>
            </w:pPr>
            <w:r w:rsidRPr="00FF6EAC">
              <w:rPr>
                <w:b/>
                <w:bCs/>
                <w:color w:val="000000"/>
                <w:lang w:eastAsia="hu-HU"/>
              </w:rPr>
              <w:t>Feladat</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center"/>
              <w:rPr>
                <w:b/>
                <w:bCs/>
                <w:color w:val="000000"/>
                <w:lang w:eastAsia="hu-HU"/>
              </w:rPr>
            </w:pPr>
            <w:r w:rsidRPr="00FF6EAC">
              <w:rPr>
                <w:b/>
                <w:bCs/>
                <w:color w:val="000000"/>
                <w:lang w:eastAsia="hu-HU"/>
              </w:rPr>
              <w:t>Kifizetett összeg</w:t>
            </w:r>
            <w:r w:rsidR="00E40953" w:rsidRPr="00FF6EAC">
              <w:rPr>
                <w:b/>
                <w:bCs/>
                <w:color w:val="000000"/>
                <w:lang w:eastAsia="hu-HU"/>
              </w:rPr>
              <w:t xml:space="preserve"> (E Ft)</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center"/>
              <w:rPr>
                <w:b/>
                <w:bCs/>
                <w:color w:val="000000"/>
                <w:lang w:eastAsia="hu-HU"/>
              </w:rPr>
            </w:pPr>
            <w:r w:rsidRPr="00FF6EAC">
              <w:rPr>
                <w:b/>
                <w:bCs/>
                <w:color w:val="000000"/>
                <w:lang w:eastAsia="hu-HU"/>
              </w:rPr>
              <w:t>Kiemelt előirányzat</w:t>
            </w:r>
          </w:p>
        </w:tc>
      </w:tr>
      <w:tr w:rsidR="003F17B7" w:rsidRPr="00FF6EAC" w:rsidTr="00D32F97">
        <w:trPr>
          <w:trHeight w:val="630"/>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Tatai Gimnázium Öregdiákjainak Egyesületének támogatása (dr. Körmendi Géza nyugalmazott igazgató emléktábla avatása)</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120</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Működési támogatás</w:t>
            </w:r>
          </w:p>
        </w:tc>
      </w:tr>
      <w:tr w:rsidR="003F17B7" w:rsidRPr="00FF6EAC" w:rsidTr="00D32F97">
        <w:trPr>
          <w:trHeight w:val="630"/>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Magyar Honvédség 25. Klapka György Lövészdandár Doni áttörés 73 évfordulója elnevezésű rendezvényének támogatása</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45</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Működési támogatás</w:t>
            </w:r>
          </w:p>
        </w:tc>
      </w:tr>
      <w:tr w:rsidR="003F17B7" w:rsidRPr="00FF6EAC" w:rsidTr="00D32F97">
        <w:trPr>
          <w:trHeight w:val="630"/>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Újforrás Kiadó Nonprofit Kft</w:t>
            </w:r>
            <w:r w:rsidR="009866AE">
              <w:rPr>
                <w:color w:val="000000"/>
                <w:lang w:eastAsia="hu-HU"/>
              </w:rPr>
              <w:t>.</w:t>
            </w:r>
            <w:r w:rsidRPr="00FF6EAC">
              <w:rPr>
                <w:color w:val="000000"/>
                <w:lang w:eastAsia="hu-HU"/>
              </w:rPr>
              <w:t xml:space="preserve"> támogatása (50 db/hó folyóirat megvásárlása)</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500</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Dologi kiadás</w:t>
            </w:r>
          </w:p>
        </w:tc>
      </w:tr>
      <w:tr w:rsidR="003F17B7" w:rsidRPr="00FF6EAC" w:rsidTr="00D32F97">
        <w:trPr>
          <w:trHeight w:val="630"/>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Tatai Sárkányhajó és Természetjáró Egyesület támogatása (kiülő építés)</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80</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Személyi juttatás</w:t>
            </w:r>
          </w:p>
        </w:tc>
      </w:tr>
      <w:tr w:rsidR="003F17B7" w:rsidRPr="00FF6EAC" w:rsidTr="00D32F97">
        <w:trPr>
          <w:trHeight w:val="630"/>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Nemzeti Sportközpontok részére Farsang Kupa támogatás (csarnok bérlés)</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236</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Dologi kiadás</w:t>
            </w:r>
          </w:p>
        </w:tc>
      </w:tr>
      <w:tr w:rsidR="003F17B7" w:rsidRPr="00FF6EAC" w:rsidTr="00D32F97">
        <w:trPr>
          <w:trHeight w:val="630"/>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 xml:space="preserve">Történelmi Igazságtétel Bizottság </w:t>
            </w:r>
            <w:r w:rsidR="009866AE">
              <w:rPr>
                <w:color w:val="000000"/>
                <w:lang w:eastAsia="hu-HU"/>
              </w:rPr>
              <w:t xml:space="preserve">56-os </w:t>
            </w:r>
            <w:r w:rsidRPr="00FF6EAC">
              <w:rPr>
                <w:color w:val="000000"/>
                <w:lang w:eastAsia="hu-HU"/>
              </w:rPr>
              <w:t>Tatai Szervezetének támogatása (koszorú március 15-re)</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3</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Személyi juttatás</w:t>
            </w:r>
          </w:p>
        </w:tc>
      </w:tr>
      <w:tr w:rsidR="003F17B7" w:rsidRPr="00FF6EAC" w:rsidTr="00D32F97">
        <w:trPr>
          <w:trHeight w:val="315"/>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Nyugdíjas K</w:t>
            </w:r>
            <w:r w:rsidR="00784B99" w:rsidRPr="00FF6EAC">
              <w:rPr>
                <w:color w:val="000000"/>
                <w:lang w:eastAsia="hu-HU"/>
              </w:rPr>
              <w:t xml:space="preserve">lub nőnapi műsorának támogatás </w:t>
            </w:r>
            <w:r w:rsidRPr="00FF6EAC">
              <w:rPr>
                <w:color w:val="000000"/>
                <w:lang w:eastAsia="hu-HU"/>
              </w:rPr>
              <w:t>(Kultúra 2000 Bt)</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60</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Dologi kiadás</w:t>
            </w:r>
          </w:p>
        </w:tc>
      </w:tr>
      <w:tr w:rsidR="003F17B7" w:rsidRPr="00FF6EAC" w:rsidTr="00D32F97">
        <w:trPr>
          <w:trHeight w:val="630"/>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134B32">
            <w:pPr>
              <w:jc w:val="left"/>
              <w:rPr>
                <w:color w:val="000000"/>
                <w:lang w:eastAsia="hu-HU"/>
              </w:rPr>
            </w:pPr>
            <w:r w:rsidRPr="00FF6EAC">
              <w:rPr>
                <w:color w:val="000000"/>
                <w:lang w:eastAsia="hu-HU"/>
              </w:rPr>
              <w:t xml:space="preserve">Magyar Máltai Szeretetszolgálat Tatai Csoportjának 25. éves évforduló támogatása </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100</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Személyi juttatás</w:t>
            </w:r>
          </w:p>
        </w:tc>
      </w:tr>
      <w:tr w:rsidR="003F17B7" w:rsidRPr="00FF6EAC" w:rsidTr="00D32F97">
        <w:trPr>
          <w:trHeight w:val="315"/>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Szakmák Éjszakája rendezvény támogatása (Bláthy Iskola)</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250</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Működési támogatás</w:t>
            </w:r>
          </w:p>
        </w:tc>
      </w:tr>
      <w:tr w:rsidR="003F17B7" w:rsidRPr="00FF6EAC" w:rsidTr="00D32F97">
        <w:trPr>
          <w:trHeight w:val="315"/>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XX. Nyílt Teremkerékpár Bajnokság támogatása</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100</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Személyi juttatás</w:t>
            </w:r>
          </w:p>
        </w:tc>
      </w:tr>
      <w:tr w:rsidR="003F17B7" w:rsidRPr="00FF6EAC" w:rsidTr="00D32F97">
        <w:trPr>
          <w:trHeight w:val="315"/>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Jász Attila verseskötetének támogatása</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200</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Személyi juttatás</w:t>
            </w:r>
          </w:p>
        </w:tc>
      </w:tr>
      <w:tr w:rsidR="003F17B7" w:rsidRPr="00FF6EAC" w:rsidTr="00D32F97">
        <w:trPr>
          <w:trHeight w:val="630"/>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784B99" w:rsidP="00FF6EAC">
            <w:pPr>
              <w:jc w:val="left"/>
              <w:rPr>
                <w:color w:val="000000"/>
                <w:lang w:eastAsia="hu-HU"/>
              </w:rPr>
            </w:pPr>
            <w:r w:rsidRPr="00FF6EAC">
              <w:rPr>
                <w:color w:val="000000"/>
                <w:lang w:eastAsia="hu-HU"/>
              </w:rPr>
              <w:t xml:space="preserve">Patrióta című újság angol </w:t>
            </w:r>
            <w:r w:rsidR="003F17B7" w:rsidRPr="00FF6EAC">
              <w:rPr>
                <w:color w:val="000000"/>
                <w:lang w:eastAsia="hu-HU"/>
              </w:rPr>
              <w:t>nyelű változatának elkészítéséhez támogatás</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613</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Dologi kiadás</w:t>
            </w:r>
          </w:p>
        </w:tc>
      </w:tr>
      <w:tr w:rsidR="003F17B7" w:rsidRPr="00FF6EAC" w:rsidTr="00D32F97">
        <w:trPr>
          <w:trHeight w:val="315"/>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proofErr w:type="spellStart"/>
            <w:r w:rsidRPr="00FF6EAC">
              <w:rPr>
                <w:color w:val="000000"/>
                <w:lang w:eastAsia="hu-HU"/>
              </w:rPr>
              <w:t>Calandrella</w:t>
            </w:r>
            <w:proofErr w:type="spellEnd"/>
            <w:r w:rsidRPr="00FF6EAC">
              <w:rPr>
                <w:color w:val="000000"/>
                <w:lang w:eastAsia="hu-HU"/>
              </w:rPr>
              <w:t xml:space="preserve"> </w:t>
            </w:r>
            <w:r w:rsidR="00784B99" w:rsidRPr="00FF6EAC">
              <w:rPr>
                <w:color w:val="000000"/>
                <w:lang w:eastAsia="hu-HU"/>
              </w:rPr>
              <w:t xml:space="preserve">Kamarakórus tatai koncertjének </w:t>
            </w:r>
            <w:r w:rsidRPr="00FF6EAC">
              <w:rPr>
                <w:color w:val="000000"/>
                <w:lang w:eastAsia="hu-HU"/>
              </w:rPr>
              <w:t>támogatása</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234</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Dologi kiadás</w:t>
            </w:r>
          </w:p>
        </w:tc>
      </w:tr>
      <w:tr w:rsidR="003F17B7" w:rsidRPr="00FF6EAC" w:rsidTr="00D32F97">
        <w:trPr>
          <w:trHeight w:val="315"/>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Tatai Kertvárosi Óvoda részére homokozó játékok vásárlása</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75</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Személyi juttatás</w:t>
            </w:r>
          </w:p>
        </w:tc>
      </w:tr>
      <w:tr w:rsidR="003F17B7" w:rsidRPr="00FF6EAC" w:rsidTr="00D32F97">
        <w:trPr>
          <w:trHeight w:val="315"/>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Magyar irodalom története című előadássorozat támogatása</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165</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Működési támogatás</w:t>
            </w:r>
          </w:p>
        </w:tc>
      </w:tr>
      <w:tr w:rsidR="003F17B7" w:rsidRPr="00FF6EAC" w:rsidTr="00D32F97">
        <w:trPr>
          <w:trHeight w:val="630"/>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Kuny Domokos Múzeum pedagógia programjának támogatása (</w:t>
            </w:r>
            <w:proofErr w:type="spellStart"/>
            <w:r w:rsidRPr="00FF6EAC">
              <w:rPr>
                <w:color w:val="000000"/>
                <w:lang w:eastAsia="hu-HU"/>
              </w:rPr>
              <w:t>kézimalom</w:t>
            </w:r>
            <w:proofErr w:type="spellEnd"/>
            <w:r w:rsidRPr="00FF6EAC">
              <w:rPr>
                <w:color w:val="000000"/>
                <w:lang w:eastAsia="hu-HU"/>
              </w:rPr>
              <w:t xml:space="preserve"> vásárlás)</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50</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Személyi juttatás</w:t>
            </w:r>
          </w:p>
        </w:tc>
      </w:tr>
      <w:tr w:rsidR="003F17B7" w:rsidRPr="00FF6EAC" w:rsidTr="00D32F97">
        <w:trPr>
          <w:trHeight w:val="315"/>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Magyar Máltai Szeretetszolgálat munkatársainak vendégül látása</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147</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Személyi juttatás</w:t>
            </w:r>
          </w:p>
        </w:tc>
      </w:tr>
      <w:tr w:rsidR="003F17B7" w:rsidRPr="00FF6EAC" w:rsidTr="00D32F97">
        <w:trPr>
          <w:trHeight w:val="315"/>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Monarchia Bélyeges Tégla Gyűjtők Egyesületének támogatása</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147</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Személyi juttatás</w:t>
            </w:r>
          </w:p>
        </w:tc>
      </w:tr>
      <w:tr w:rsidR="003F17B7" w:rsidRPr="00FF6EAC" w:rsidTr="00D32F97">
        <w:trPr>
          <w:trHeight w:val="630"/>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Fogyatékos személyek részére szervezett tavaszi kirándulás támogatása</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170</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Személyi juttatás</w:t>
            </w:r>
          </w:p>
        </w:tc>
      </w:tr>
      <w:tr w:rsidR="003F17B7" w:rsidRPr="00FF6EAC" w:rsidTr="00D32F97">
        <w:trPr>
          <w:trHeight w:val="630"/>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Tatai Sorstársak Klub éves rendezvényeinek megvalósításához támogatás</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150</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Működési támogatás</w:t>
            </w:r>
          </w:p>
        </w:tc>
      </w:tr>
      <w:tr w:rsidR="003F17B7" w:rsidRPr="00FF6EAC" w:rsidTr="00D32F97">
        <w:trPr>
          <w:trHeight w:val="630"/>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B14C5C" w:rsidP="00FF6EAC">
            <w:pPr>
              <w:jc w:val="left"/>
              <w:rPr>
                <w:color w:val="000000"/>
                <w:lang w:eastAsia="hu-HU"/>
              </w:rPr>
            </w:pPr>
            <w:r>
              <w:rPr>
                <w:color w:val="000000"/>
                <w:lang w:eastAsia="hu-HU"/>
              </w:rPr>
              <w:t>Történelmi Igazságtétel Bizottság</w:t>
            </w:r>
            <w:r w:rsidR="003F17B7" w:rsidRPr="00FF6EAC">
              <w:rPr>
                <w:color w:val="000000"/>
                <w:lang w:eastAsia="hu-HU"/>
              </w:rPr>
              <w:t xml:space="preserve"> 56</w:t>
            </w:r>
            <w:r>
              <w:rPr>
                <w:color w:val="000000"/>
                <w:lang w:eastAsia="hu-HU"/>
              </w:rPr>
              <w:t>-os</w:t>
            </w:r>
            <w:r w:rsidR="003F17B7" w:rsidRPr="00FF6EAC">
              <w:rPr>
                <w:color w:val="000000"/>
                <w:lang w:eastAsia="hu-HU"/>
              </w:rPr>
              <w:t xml:space="preserve"> Tatai Szervezet koszorúinak támogatása a Nemzeti Összetartozás Napjára</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11</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Személyi juttatás</w:t>
            </w:r>
          </w:p>
        </w:tc>
      </w:tr>
      <w:tr w:rsidR="003F17B7" w:rsidRPr="00FF6EAC" w:rsidTr="00D32F97">
        <w:trPr>
          <w:trHeight w:val="315"/>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Újhegyen megrendezett Orbán-napi ünnep támogatása</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33</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Személyi juttatás</w:t>
            </w:r>
          </w:p>
        </w:tc>
      </w:tr>
      <w:tr w:rsidR="003F17B7" w:rsidRPr="00FF6EAC" w:rsidTr="00D32F97">
        <w:trPr>
          <w:trHeight w:val="315"/>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Újhegyen megrendezett Orbán-napi ünnep támogatása</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7</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Dologi kiadás</w:t>
            </w:r>
          </w:p>
        </w:tc>
      </w:tr>
      <w:tr w:rsidR="003F17B7" w:rsidRPr="00FF6EAC" w:rsidTr="00D32F97">
        <w:trPr>
          <w:trHeight w:val="315"/>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lastRenderedPageBreak/>
              <w:t>Tatai Tradicionális Íjászverseny díjaira adott támogatás</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199</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Személyi juttatás</w:t>
            </w:r>
          </w:p>
        </w:tc>
      </w:tr>
      <w:tr w:rsidR="003F17B7" w:rsidRPr="00FF6EAC" w:rsidTr="00D32F97">
        <w:trPr>
          <w:trHeight w:val="630"/>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Kincsem Parkban megrendezett Tatai Díj galopp futam díjaira adott támogatás</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50</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Személyi juttatás</w:t>
            </w:r>
          </w:p>
        </w:tc>
      </w:tr>
      <w:tr w:rsidR="003F17B7" w:rsidRPr="00FF6EAC" w:rsidTr="00D32F97">
        <w:trPr>
          <w:trHeight w:val="630"/>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Tatai Helytörténeti Egyesületnek emlékérmék készítésére adott támogatás</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100</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Működési támogatás</w:t>
            </w:r>
          </w:p>
        </w:tc>
      </w:tr>
      <w:tr w:rsidR="003F17B7" w:rsidRPr="00FF6EAC" w:rsidTr="00D32F97">
        <w:trPr>
          <w:trHeight w:val="630"/>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Tatai Helytörténeti Egyesületnek a Vaszary János Általános Iskola falára emléktábla készítéséhez adott támogatás</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80</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Dologi kiadás</w:t>
            </w:r>
          </w:p>
        </w:tc>
      </w:tr>
      <w:tr w:rsidR="003F17B7" w:rsidRPr="00FF6EAC" w:rsidTr="00D32F97">
        <w:trPr>
          <w:trHeight w:val="630"/>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Neszmélyi Hídverő Napok rendezvényen a szereplők szállítására adott támogatás</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30</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Dologi kiadás</w:t>
            </w:r>
          </w:p>
        </w:tc>
      </w:tr>
      <w:tr w:rsidR="003F17B7" w:rsidRPr="00FF6EAC" w:rsidTr="00D32F97">
        <w:trPr>
          <w:trHeight w:val="630"/>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Magyar Vöröskereszt Tatai Területi Szervezete által szervezett tábor támogatása</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250</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Működési támogatás</w:t>
            </w:r>
          </w:p>
        </w:tc>
      </w:tr>
      <w:tr w:rsidR="003F17B7" w:rsidRPr="00FF6EAC" w:rsidTr="00D32F97">
        <w:trPr>
          <w:trHeight w:val="630"/>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Móricz Zsigmond Városi Könyvtár részére támogatás a Tatai Írótábor megrendezéséhez</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150</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Finanszírozás</w:t>
            </w:r>
          </w:p>
        </w:tc>
      </w:tr>
      <w:tr w:rsidR="003F17B7" w:rsidRPr="00FF6EAC" w:rsidTr="00D32F97">
        <w:trPr>
          <w:trHeight w:val="630"/>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Vaszary Alapítvány részére sport- és közösségi rendezvényhez adott támogatás</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100</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Működési támogatás</w:t>
            </w:r>
          </w:p>
        </w:tc>
      </w:tr>
      <w:tr w:rsidR="003F17B7" w:rsidRPr="00FF6EAC" w:rsidTr="00D32F97">
        <w:trPr>
          <w:trHeight w:val="630"/>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Palmetta Alkotó Műhely támogatása a Tatai Tündérmese Fesztivál megrendezéséhez</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98</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Működési támogatás</w:t>
            </w:r>
          </w:p>
        </w:tc>
      </w:tr>
      <w:tr w:rsidR="003F17B7" w:rsidRPr="00FF6EAC" w:rsidTr="00D32F97">
        <w:trPr>
          <w:trHeight w:val="315"/>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proofErr w:type="spellStart"/>
            <w:r w:rsidRPr="00FF6EAC">
              <w:rPr>
                <w:color w:val="000000"/>
                <w:lang w:eastAsia="hu-HU"/>
              </w:rPr>
              <w:t>Lovasugrató</w:t>
            </w:r>
            <w:proofErr w:type="spellEnd"/>
            <w:r w:rsidRPr="00FF6EAC">
              <w:rPr>
                <w:color w:val="000000"/>
                <w:lang w:eastAsia="hu-HU"/>
              </w:rPr>
              <w:t xml:space="preserve"> rendezvényhez adott pénzjutalom</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368</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Személyi juttatás</w:t>
            </w:r>
          </w:p>
        </w:tc>
      </w:tr>
      <w:tr w:rsidR="003F17B7" w:rsidRPr="00FF6EAC" w:rsidTr="00D32F97">
        <w:trPr>
          <w:trHeight w:val="315"/>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proofErr w:type="spellStart"/>
            <w:r w:rsidRPr="00FF6EAC">
              <w:rPr>
                <w:color w:val="000000"/>
                <w:lang w:eastAsia="hu-HU"/>
              </w:rPr>
              <w:t>Lovasugrató</w:t>
            </w:r>
            <w:proofErr w:type="spellEnd"/>
            <w:r w:rsidRPr="00FF6EAC">
              <w:rPr>
                <w:color w:val="000000"/>
                <w:lang w:eastAsia="hu-HU"/>
              </w:rPr>
              <w:t xml:space="preserve"> rendezvényhez adott pénzjutalom</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99</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Járulék</w:t>
            </w:r>
          </w:p>
        </w:tc>
      </w:tr>
      <w:tr w:rsidR="003F17B7" w:rsidRPr="00FF6EAC" w:rsidTr="00D32F97">
        <w:trPr>
          <w:trHeight w:val="630"/>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proofErr w:type="spellStart"/>
            <w:r w:rsidRPr="00FF6EAC">
              <w:rPr>
                <w:color w:val="000000"/>
                <w:lang w:eastAsia="hu-HU"/>
              </w:rPr>
              <w:t>Asociatia</w:t>
            </w:r>
            <w:proofErr w:type="spellEnd"/>
            <w:r w:rsidRPr="00FF6EAC">
              <w:rPr>
                <w:color w:val="000000"/>
                <w:lang w:eastAsia="hu-HU"/>
              </w:rPr>
              <w:t xml:space="preserve"> Marianum Egyesület </w:t>
            </w:r>
            <w:proofErr w:type="spellStart"/>
            <w:r w:rsidRPr="00FF6EAC">
              <w:rPr>
                <w:color w:val="000000"/>
                <w:lang w:eastAsia="hu-HU"/>
              </w:rPr>
              <w:t>szovátai</w:t>
            </w:r>
            <w:proofErr w:type="spellEnd"/>
            <w:r w:rsidRPr="00FF6EAC">
              <w:rPr>
                <w:color w:val="000000"/>
                <w:lang w:eastAsia="hu-HU"/>
              </w:rPr>
              <w:t xml:space="preserve"> tevékenységének általános támogatása</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1 000</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Működési támogatás</w:t>
            </w:r>
          </w:p>
        </w:tc>
      </w:tr>
      <w:tr w:rsidR="003F17B7" w:rsidRPr="00FF6EAC" w:rsidTr="00DC546B">
        <w:trPr>
          <w:trHeight w:val="397"/>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DC546B">
            <w:pPr>
              <w:jc w:val="left"/>
              <w:rPr>
                <w:color w:val="000000"/>
                <w:lang w:eastAsia="hu-HU"/>
              </w:rPr>
            </w:pPr>
            <w:r w:rsidRPr="00FF6EAC">
              <w:rPr>
                <w:color w:val="000000"/>
                <w:lang w:eastAsia="hu-HU"/>
              </w:rPr>
              <w:t>Kertvárosi Napok megrendezéséhez</w:t>
            </w:r>
            <w:r w:rsidR="00DC546B">
              <w:rPr>
                <w:color w:val="000000"/>
                <w:lang w:eastAsia="hu-HU"/>
              </w:rPr>
              <w:t xml:space="preserve"> adott támogatás</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59</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Dologi kiadás</w:t>
            </w:r>
          </w:p>
        </w:tc>
      </w:tr>
      <w:tr w:rsidR="003F17B7" w:rsidRPr="00FF6EAC" w:rsidTr="00D32F97">
        <w:trPr>
          <w:trHeight w:val="315"/>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Kertvárosi Napok támogatása (grafika)</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15</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Dologi kiadás</w:t>
            </w:r>
          </w:p>
        </w:tc>
      </w:tr>
      <w:tr w:rsidR="003F17B7" w:rsidRPr="00FF6EAC" w:rsidTr="00D32F97">
        <w:trPr>
          <w:trHeight w:val="630"/>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Az 5. sz. fogorvosi körzet helyettesítési feladatainak ellátásához kapcsolódó bérleti díj</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160</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Dologi kiadás</w:t>
            </w:r>
          </w:p>
        </w:tc>
      </w:tr>
      <w:tr w:rsidR="003F17B7" w:rsidRPr="00FF6EAC" w:rsidTr="00D32F97">
        <w:trPr>
          <w:trHeight w:val="315"/>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Kertvárosi Napok támogatása (fotóriporteri szolgáltatás)</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40</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Dologi kiadás</w:t>
            </w:r>
          </w:p>
        </w:tc>
      </w:tr>
      <w:tr w:rsidR="003F17B7" w:rsidRPr="00FF6EAC" w:rsidTr="00D32F97">
        <w:trPr>
          <w:trHeight w:val="315"/>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Kertvárosi Napok megrendezéséhez adott támogatás (</w:t>
            </w:r>
            <w:proofErr w:type="spellStart"/>
            <w:r w:rsidRPr="00FF6EAC">
              <w:rPr>
                <w:color w:val="000000"/>
                <w:lang w:eastAsia="hu-HU"/>
              </w:rPr>
              <w:t>Sollers</w:t>
            </w:r>
            <w:proofErr w:type="spellEnd"/>
            <w:r w:rsidRPr="00FF6EAC">
              <w:rPr>
                <w:color w:val="000000"/>
                <w:lang w:eastAsia="hu-HU"/>
              </w:rPr>
              <w:t xml:space="preserve"> Kft</w:t>
            </w:r>
            <w:r w:rsidR="009866AE">
              <w:rPr>
                <w:color w:val="000000"/>
                <w:lang w:eastAsia="hu-HU"/>
              </w:rPr>
              <w:t>.</w:t>
            </w:r>
            <w:r w:rsidRPr="00FF6EAC">
              <w:rPr>
                <w:color w:val="000000"/>
                <w:lang w:eastAsia="hu-HU"/>
              </w:rPr>
              <w:t>)</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85</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Dologi kiadás</w:t>
            </w:r>
          </w:p>
        </w:tc>
      </w:tr>
      <w:tr w:rsidR="003F17B7" w:rsidRPr="00FF6EAC" w:rsidTr="00D32F97">
        <w:trPr>
          <w:trHeight w:val="315"/>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Villámtánc Egyesület támogatása EB részvételének támogatása</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250</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Működési támogatás</w:t>
            </w:r>
          </w:p>
        </w:tc>
      </w:tr>
      <w:tr w:rsidR="003F17B7" w:rsidRPr="00FF6EAC" w:rsidTr="00D32F97">
        <w:trPr>
          <w:trHeight w:val="630"/>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Soproni vadászíjász világbajnokságon való részvétel támogatása (Izsáki Sándor)</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74</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Személyi juttatás</w:t>
            </w:r>
          </w:p>
        </w:tc>
      </w:tr>
      <w:tr w:rsidR="003F17B7" w:rsidRPr="00FF6EAC" w:rsidTr="00D32F97">
        <w:trPr>
          <w:trHeight w:val="630"/>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Soproni vadászíjász világbajnokságon való részvétel támogatása (Izsáki Sándor)</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56</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Dologi kiadás</w:t>
            </w:r>
          </w:p>
        </w:tc>
      </w:tr>
      <w:tr w:rsidR="003F17B7" w:rsidRPr="00FF6EAC" w:rsidTr="00D32F97">
        <w:trPr>
          <w:trHeight w:val="315"/>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Tata-Agostyán búcsú lebonyolítás támogatása</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203</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Dologi kiadás</w:t>
            </w:r>
          </w:p>
        </w:tc>
      </w:tr>
      <w:tr w:rsidR="003F17B7" w:rsidRPr="00FF6EAC" w:rsidTr="00D32F97">
        <w:trPr>
          <w:trHeight w:val="630"/>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 xml:space="preserve">Old Lake </w:t>
            </w:r>
            <w:proofErr w:type="spellStart"/>
            <w:r w:rsidRPr="00FF6EAC">
              <w:rPr>
                <w:color w:val="000000"/>
                <w:lang w:eastAsia="hu-HU"/>
              </w:rPr>
              <w:t>Dragons</w:t>
            </w:r>
            <w:proofErr w:type="spellEnd"/>
            <w:r w:rsidRPr="00FF6EAC">
              <w:rPr>
                <w:color w:val="000000"/>
                <w:lang w:eastAsia="hu-HU"/>
              </w:rPr>
              <w:t xml:space="preserve"> Egyesület támogatása (világbajnokságon való részvétel)</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300</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Működési támogatás</w:t>
            </w:r>
          </w:p>
        </w:tc>
      </w:tr>
      <w:tr w:rsidR="003F17B7" w:rsidRPr="00FF6EAC" w:rsidTr="00D32F97">
        <w:trPr>
          <w:trHeight w:val="315"/>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Evangélikus Egyházközség támogatása</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900</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Működési támogatás</w:t>
            </w:r>
          </w:p>
        </w:tc>
      </w:tr>
      <w:tr w:rsidR="003F17B7" w:rsidRPr="00FF6EAC" w:rsidTr="00D32F97">
        <w:trPr>
          <w:trHeight w:val="315"/>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Tata-Agostyán búcsú lebonyolítás támogatása</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386</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Dologi kiadás</w:t>
            </w:r>
          </w:p>
        </w:tc>
      </w:tr>
      <w:tr w:rsidR="003F17B7" w:rsidRPr="00FF6EAC" w:rsidTr="00D32F97">
        <w:trPr>
          <w:trHeight w:val="315"/>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Nemzeti Vágtán való részvétel támogatása</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250</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Dologi kiadás</w:t>
            </w:r>
          </w:p>
        </w:tc>
      </w:tr>
      <w:tr w:rsidR="003F17B7" w:rsidRPr="00FF6EAC" w:rsidTr="00D32F97">
        <w:trPr>
          <w:trHeight w:val="315"/>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III.</w:t>
            </w:r>
            <w:r w:rsidR="00784B99" w:rsidRPr="00FF6EAC">
              <w:rPr>
                <w:color w:val="000000"/>
                <w:lang w:eastAsia="hu-HU"/>
              </w:rPr>
              <w:t xml:space="preserve"> </w:t>
            </w:r>
            <w:r w:rsidRPr="00FF6EAC">
              <w:rPr>
                <w:color w:val="000000"/>
                <w:lang w:eastAsia="hu-HU"/>
              </w:rPr>
              <w:t>Állatorvosi</w:t>
            </w:r>
            <w:r w:rsidR="00606C2F">
              <w:rPr>
                <w:color w:val="000000"/>
                <w:lang w:eastAsia="hu-HU"/>
              </w:rPr>
              <w:t xml:space="preserve"> </w:t>
            </w:r>
            <w:r w:rsidRPr="00FF6EAC">
              <w:rPr>
                <w:color w:val="000000"/>
                <w:lang w:eastAsia="hu-HU"/>
              </w:rPr>
              <w:t>-</w:t>
            </w:r>
            <w:r w:rsidR="00606C2F">
              <w:rPr>
                <w:color w:val="000000"/>
                <w:lang w:eastAsia="hu-HU"/>
              </w:rPr>
              <w:t xml:space="preserve"> </w:t>
            </w:r>
            <w:r w:rsidRPr="00FF6EAC">
              <w:rPr>
                <w:color w:val="000000"/>
                <w:lang w:eastAsia="hu-HU"/>
              </w:rPr>
              <w:t>Agrár Sportnap és Családi Hétvége díjai</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152</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Személyi juttatás</w:t>
            </w:r>
          </w:p>
        </w:tc>
      </w:tr>
      <w:tr w:rsidR="003F17B7" w:rsidRPr="00FF6EAC" w:rsidTr="00D32F97">
        <w:trPr>
          <w:trHeight w:val="630"/>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lastRenderedPageBreak/>
              <w:t>Tatai Sárkányhajó és Természetjáró Egyesület (nevezési díj tám</w:t>
            </w:r>
            <w:r w:rsidR="00784B99" w:rsidRPr="00FF6EAC">
              <w:rPr>
                <w:color w:val="000000"/>
                <w:lang w:eastAsia="hu-HU"/>
              </w:rPr>
              <w:t>o</w:t>
            </w:r>
            <w:r w:rsidRPr="00FF6EAC">
              <w:rPr>
                <w:color w:val="000000"/>
                <w:lang w:eastAsia="hu-HU"/>
              </w:rPr>
              <w:t>gatás)</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55</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Dologi kiadás</w:t>
            </w:r>
          </w:p>
        </w:tc>
      </w:tr>
      <w:tr w:rsidR="003F17B7" w:rsidRPr="00FF6EAC" w:rsidTr="00D32F97">
        <w:trPr>
          <w:trHeight w:val="315"/>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proofErr w:type="spellStart"/>
            <w:r w:rsidRPr="00FF6EAC">
              <w:rPr>
                <w:color w:val="000000"/>
                <w:lang w:eastAsia="hu-HU"/>
              </w:rPr>
              <w:t>Ökopszichológiai</w:t>
            </w:r>
            <w:proofErr w:type="spellEnd"/>
            <w:r w:rsidRPr="00FF6EAC">
              <w:rPr>
                <w:color w:val="000000"/>
                <w:lang w:eastAsia="hu-HU"/>
              </w:rPr>
              <w:t xml:space="preserve"> alapkönyv megvásárlása</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80</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Személyi juttatás</w:t>
            </w:r>
          </w:p>
        </w:tc>
      </w:tr>
      <w:tr w:rsidR="003F17B7" w:rsidRPr="00FF6EAC" w:rsidTr="00D32F97">
        <w:trPr>
          <w:trHeight w:val="315"/>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József Attila u. 67</w:t>
            </w:r>
            <w:r w:rsidR="009866AE">
              <w:rPr>
                <w:color w:val="000000"/>
                <w:lang w:eastAsia="hu-HU"/>
              </w:rPr>
              <w:t>.</w:t>
            </w:r>
            <w:r w:rsidRPr="00FF6EAC">
              <w:rPr>
                <w:color w:val="000000"/>
                <w:lang w:eastAsia="hu-HU"/>
              </w:rPr>
              <w:t xml:space="preserve"> szám előtti járda felújítása</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227</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Felújítás</w:t>
            </w:r>
          </w:p>
        </w:tc>
      </w:tr>
      <w:tr w:rsidR="003F17B7" w:rsidRPr="00FF6EAC" w:rsidTr="00D32F97">
        <w:trPr>
          <w:trHeight w:val="315"/>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proofErr w:type="spellStart"/>
            <w:r w:rsidRPr="00FF6EAC">
              <w:rPr>
                <w:color w:val="000000"/>
                <w:lang w:eastAsia="hu-HU"/>
              </w:rPr>
              <w:t>Lóvoda</w:t>
            </w:r>
            <w:proofErr w:type="spellEnd"/>
            <w:r w:rsidRPr="00FF6EAC">
              <w:rPr>
                <w:color w:val="000000"/>
                <w:lang w:eastAsia="hu-HU"/>
              </w:rPr>
              <w:t xml:space="preserve"> nap támogatása</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120</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Személyi juttatás</w:t>
            </w:r>
          </w:p>
        </w:tc>
      </w:tr>
      <w:tr w:rsidR="003F17B7" w:rsidRPr="00FF6EAC" w:rsidTr="00D32F97">
        <w:trPr>
          <w:trHeight w:val="315"/>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proofErr w:type="spellStart"/>
            <w:r w:rsidRPr="00FF6EAC">
              <w:rPr>
                <w:color w:val="000000"/>
                <w:lang w:eastAsia="hu-HU"/>
              </w:rPr>
              <w:t>Valasek</w:t>
            </w:r>
            <w:proofErr w:type="spellEnd"/>
            <w:r w:rsidRPr="00FF6EAC">
              <w:rPr>
                <w:color w:val="000000"/>
                <w:lang w:eastAsia="hu-HU"/>
              </w:rPr>
              <w:t xml:space="preserve"> Ferenc főhalász emléktáblájának elkészítése</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138</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Beruházás</w:t>
            </w:r>
          </w:p>
        </w:tc>
      </w:tr>
      <w:tr w:rsidR="003F17B7" w:rsidRPr="00FF6EAC" w:rsidTr="00D32F97">
        <w:trPr>
          <w:trHeight w:val="315"/>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Dadi utcai játszótér építése</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1 000</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Beruházás</w:t>
            </w:r>
          </w:p>
        </w:tc>
      </w:tr>
      <w:tr w:rsidR="003F17B7" w:rsidRPr="00FF6EAC" w:rsidTr="00D32F97">
        <w:trPr>
          <w:trHeight w:val="630"/>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606C2F" w:rsidP="00FF6EAC">
            <w:pPr>
              <w:jc w:val="left"/>
              <w:rPr>
                <w:color w:val="000000"/>
                <w:lang w:eastAsia="hu-HU"/>
              </w:rPr>
            </w:pPr>
            <w:r>
              <w:rPr>
                <w:color w:val="000000"/>
                <w:lang w:eastAsia="hu-HU"/>
              </w:rPr>
              <w:t xml:space="preserve">Széles csapás ingatlanon </w:t>
            </w:r>
            <w:proofErr w:type="spellStart"/>
            <w:r>
              <w:rPr>
                <w:color w:val="000000"/>
                <w:lang w:eastAsia="hu-HU"/>
              </w:rPr>
              <w:t>tű</w:t>
            </w:r>
            <w:r w:rsidR="003F17B7" w:rsidRPr="00FF6EAC">
              <w:rPr>
                <w:color w:val="000000"/>
                <w:lang w:eastAsia="hu-HU"/>
              </w:rPr>
              <w:t>zivíz</w:t>
            </w:r>
            <w:proofErr w:type="spellEnd"/>
            <w:r w:rsidR="003F17B7" w:rsidRPr="00FF6EAC">
              <w:rPr>
                <w:color w:val="000000"/>
                <w:lang w:eastAsia="hu-HU"/>
              </w:rPr>
              <w:t xml:space="preserve"> és szennyvízelvezetés</w:t>
            </w:r>
            <w:r w:rsidR="00784B99" w:rsidRPr="00FF6EAC">
              <w:rPr>
                <w:color w:val="000000"/>
                <w:lang w:eastAsia="hu-HU"/>
              </w:rPr>
              <w:t xml:space="preserve"> kivitelezésére támogatás (Tatai</w:t>
            </w:r>
            <w:r w:rsidR="003F17B7" w:rsidRPr="00FF6EAC">
              <w:rPr>
                <w:color w:val="000000"/>
                <w:lang w:eastAsia="hu-HU"/>
              </w:rPr>
              <w:t xml:space="preserve"> Városgazda Kft-nek)</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2 000</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Beruházás</w:t>
            </w:r>
          </w:p>
        </w:tc>
      </w:tr>
      <w:tr w:rsidR="003F17B7" w:rsidRPr="00FF6EAC" w:rsidTr="00D32F97">
        <w:trPr>
          <w:trHeight w:val="315"/>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Kazincbarcikai utcai játszótér felújítása</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1 000</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Felújítás</w:t>
            </w:r>
          </w:p>
        </w:tc>
      </w:tr>
      <w:tr w:rsidR="003F17B7" w:rsidRPr="00FF6EAC" w:rsidTr="00D32F97">
        <w:trPr>
          <w:trHeight w:val="630"/>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784B99" w:rsidP="00FF6EAC">
            <w:pPr>
              <w:jc w:val="left"/>
              <w:rPr>
                <w:color w:val="000000"/>
                <w:lang w:eastAsia="hu-HU"/>
              </w:rPr>
            </w:pPr>
            <w:r w:rsidRPr="00FF6EAC">
              <w:rPr>
                <w:color w:val="000000"/>
                <w:lang w:eastAsia="hu-HU"/>
              </w:rPr>
              <w:t xml:space="preserve">I. Budapest </w:t>
            </w:r>
            <w:r w:rsidR="003F17B7" w:rsidRPr="00FF6EAC">
              <w:rPr>
                <w:color w:val="000000"/>
                <w:lang w:eastAsia="hu-HU"/>
              </w:rPr>
              <w:t xml:space="preserve">Tata Rallye </w:t>
            </w:r>
            <w:proofErr w:type="spellStart"/>
            <w:r w:rsidR="003F17B7" w:rsidRPr="00FF6EAC">
              <w:rPr>
                <w:color w:val="000000"/>
                <w:lang w:eastAsia="hu-HU"/>
              </w:rPr>
              <w:t>Historic</w:t>
            </w:r>
            <w:proofErr w:type="spellEnd"/>
            <w:r w:rsidR="003F17B7" w:rsidRPr="00FF6EAC">
              <w:rPr>
                <w:color w:val="000000"/>
                <w:lang w:eastAsia="hu-HU"/>
              </w:rPr>
              <w:t xml:space="preserve"> autós túra támogatása (kerámia plakettek készítése)</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54</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Személyi juttatás</w:t>
            </w:r>
          </w:p>
        </w:tc>
      </w:tr>
      <w:tr w:rsidR="003F17B7" w:rsidRPr="00FF6EAC" w:rsidTr="00D32F97">
        <w:trPr>
          <w:trHeight w:val="315"/>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784B99" w:rsidP="00FF6EAC">
            <w:pPr>
              <w:jc w:val="left"/>
              <w:rPr>
                <w:color w:val="000000"/>
                <w:lang w:eastAsia="hu-HU"/>
              </w:rPr>
            </w:pPr>
            <w:r w:rsidRPr="00FF6EAC">
              <w:rPr>
                <w:color w:val="000000"/>
                <w:lang w:eastAsia="hu-HU"/>
              </w:rPr>
              <w:t>I. Budapest</w:t>
            </w:r>
            <w:r w:rsidR="00606C2F">
              <w:rPr>
                <w:color w:val="000000"/>
                <w:lang w:eastAsia="hu-HU"/>
              </w:rPr>
              <w:t xml:space="preserve"> </w:t>
            </w:r>
            <w:r w:rsidR="003F17B7" w:rsidRPr="00FF6EAC">
              <w:rPr>
                <w:color w:val="000000"/>
                <w:lang w:eastAsia="hu-HU"/>
              </w:rPr>
              <w:t xml:space="preserve">Tata Rallye </w:t>
            </w:r>
            <w:proofErr w:type="spellStart"/>
            <w:r w:rsidR="003F17B7" w:rsidRPr="00FF6EAC">
              <w:rPr>
                <w:color w:val="000000"/>
                <w:lang w:eastAsia="hu-HU"/>
              </w:rPr>
              <w:t>Historic</w:t>
            </w:r>
            <w:proofErr w:type="spellEnd"/>
            <w:r w:rsidR="003F17B7" w:rsidRPr="00FF6EAC">
              <w:rPr>
                <w:color w:val="000000"/>
                <w:lang w:eastAsia="hu-HU"/>
              </w:rPr>
              <w:t xml:space="preserve"> autós túra támogatása (bérleti díj)</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246</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Dologi kiadás</w:t>
            </w:r>
          </w:p>
        </w:tc>
      </w:tr>
      <w:tr w:rsidR="003F17B7" w:rsidRPr="00FF6EAC" w:rsidTr="00D32F97">
        <w:trPr>
          <w:trHeight w:val="630"/>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 xml:space="preserve">Történelmi Igazságtétel Bizottság </w:t>
            </w:r>
            <w:r w:rsidR="009866AE">
              <w:rPr>
                <w:color w:val="000000"/>
                <w:lang w:eastAsia="hu-HU"/>
              </w:rPr>
              <w:t xml:space="preserve">56-os </w:t>
            </w:r>
            <w:r w:rsidRPr="00FF6EAC">
              <w:rPr>
                <w:color w:val="000000"/>
                <w:lang w:eastAsia="hu-HU"/>
              </w:rPr>
              <w:t>Tatai Szervezetének támogatása (koszorú október 23-ra)</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41</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Személyi juttatás</w:t>
            </w:r>
          </w:p>
        </w:tc>
      </w:tr>
      <w:tr w:rsidR="003F17B7" w:rsidRPr="00FF6EAC" w:rsidTr="00D32F97">
        <w:trPr>
          <w:trHeight w:val="315"/>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 xml:space="preserve">Mihály-napi vásár, </w:t>
            </w:r>
            <w:proofErr w:type="spellStart"/>
            <w:r w:rsidRPr="00FF6EAC">
              <w:rPr>
                <w:color w:val="000000"/>
                <w:lang w:eastAsia="hu-HU"/>
              </w:rPr>
              <w:t>Lóvoda-nap</w:t>
            </w:r>
            <w:proofErr w:type="spellEnd"/>
            <w:r w:rsidRPr="00FF6EAC">
              <w:rPr>
                <w:color w:val="000000"/>
                <w:lang w:eastAsia="hu-HU"/>
              </w:rPr>
              <w:t xml:space="preserve"> megrendezésének támogatása</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393</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Dologi kiadás</w:t>
            </w:r>
          </w:p>
        </w:tc>
      </w:tr>
      <w:tr w:rsidR="003F17B7" w:rsidRPr="00FF6EAC" w:rsidTr="00D32F97">
        <w:trPr>
          <w:trHeight w:val="945"/>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357/2016 (IX.29.) Tata Kt. határozat alapján Kőkút Képességfejlesztő Alapítvány Határtalanul tanulmányi kirándulás támogatása</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300</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Működési támogatás</w:t>
            </w:r>
          </w:p>
        </w:tc>
      </w:tr>
      <w:tr w:rsidR="003F17B7" w:rsidRPr="00FF6EAC" w:rsidTr="00D32F97">
        <w:trPr>
          <w:trHeight w:val="630"/>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358/2016.(IX.29) Tata Kt. határozat alapján Iskola a Gyermekekért Alapítvány támogatása (</w:t>
            </w:r>
            <w:proofErr w:type="spellStart"/>
            <w:r w:rsidRPr="00FF6EAC">
              <w:rPr>
                <w:color w:val="000000"/>
                <w:lang w:eastAsia="hu-HU"/>
              </w:rPr>
              <w:t>Pom-pom</w:t>
            </w:r>
            <w:proofErr w:type="spellEnd"/>
            <w:r w:rsidRPr="00FF6EAC">
              <w:rPr>
                <w:color w:val="000000"/>
                <w:lang w:eastAsia="hu-HU"/>
              </w:rPr>
              <w:t xml:space="preserve"> bábcsoport)</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60</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Működési támogatás</w:t>
            </w:r>
          </w:p>
        </w:tc>
      </w:tr>
      <w:tr w:rsidR="003F17B7" w:rsidRPr="00FF6EAC" w:rsidTr="00D32F97">
        <w:trPr>
          <w:trHeight w:val="945"/>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395/2016. (X.17) Tata Kt. határozat alapján</w:t>
            </w:r>
            <w:r w:rsidR="00606C2F">
              <w:rPr>
                <w:color w:val="000000"/>
                <w:lang w:eastAsia="hu-HU"/>
              </w:rPr>
              <w:t xml:space="preserve"> Felső-Tisza Vidéki</w:t>
            </w:r>
            <w:r w:rsidRPr="00FF6EAC">
              <w:rPr>
                <w:color w:val="000000"/>
                <w:lang w:eastAsia="hu-HU"/>
              </w:rPr>
              <w:t xml:space="preserve"> Többcélú Kistérségi Társulás részére jégkár során bajba jutottak támogatása</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100</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Működési támogatás</w:t>
            </w:r>
          </w:p>
        </w:tc>
      </w:tr>
      <w:tr w:rsidR="003F17B7" w:rsidRPr="00FF6EAC" w:rsidTr="00D32F97">
        <w:trPr>
          <w:trHeight w:val="315"/>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Muravidék Baráti Kör – könyvbeszerzése</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30</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Személyi juttatás</w:t>
            </w:r>
          </w:p>
        </w:tc>
      </w:tr>
      <w:tr w:rsidR="003F17B7" w:rsidRPr="00FF6EAC" w:rsidTr="00D32F97">
        <w:trPr>
          <w:trHeight w:val="315"/>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Fólia.</w:t>
            </w:r>
            <w:proofErr w:type="gramStart"/>
            <w:r w:rsidRPr="00FF6EAC">
              <w:rPr>
                <w:color w:val="000000"/>
                <w:lang w:eastAsia="hu-HU"/>
              </w:rPr>
              <w:t>hu</w:t>
            </w:r>
            <w:proofErr w:type="gramEnd"/>
            <w:r w:rsidRPr="00FF6EAC">
              <w:rPr>
                <w:color w:val="000000"/>
                <w:lang w:eastAsia="hu-HU"/>
              </w:rPr>
              <w:t xml:space="preserve"> Kft</w:t>
            </w:r>
            <w:r w:rsidR="009866AE">
              <w:rPr>
                <w:color w:val="000000"/>
                <w:lang w:eastAsia="hu-HU"/>
              </w:rPr>
              <w:t>.</w:t>
            </w:r>
            <w:r w:rsidRPr="00FF6EAC">
              <w:rPr>
                <w:color w:val="000000"/>
                <w:lang w:eastAsia="hu-HU"/>
              </w:rPr>
              <w:t xml:space="preserve"> – Digitális nyomtatás, tábla telepítés</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right"/>
              <w:rPr>
                <w:color w:val="000000"/>
                <w:lang w:eastAsia="hu-HU"/>
              </w:rPr>
            </w:pPr>
            <w:r w:rsidRPr="00FF6EAC">
              <w:rPr>
                <w:color w:val="000000"/>
                <w:lang w:eastAsia="hu-HU"/>
              </w:rPr>
              <w:t>68</w:t>
            </w:r>
          </w:p>
        </w:tc>
        <w:tc>
          <w:tcPr>
            <w:tcW w:w="266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color w:val="000000"/>
                <w:lang w:eastAsia="hu-HU"/>
              </w:rPr>
            </w:pPr>
            <w:r w:rsidRPr="00FF6EAC">
              <w:rPr>
                <w:color w:val="000000"/>
                <w:lang w:eastAsia="hu-HU"/>
              </w:rPr>
              <w:t>Dologi kiadás</w:t>
            </w:r>
          </w:p>
        </w:tc>
      </w:tr>
      <w:tr w:rsidR="003F17B7" w:rsidRPr="00FF6EAC" w:rsidTr="00D32F97">
        <w:trPr>
          <w:trHeight w:val="315"/>
          <w:jc w:val="center"/>
        </w:trPr>
        <w:tc>
          <w:tcPr>
            <w:tcW w:w="6280" w:type="dxa"/>
            <w:tcBorders>
              <w:top w:val="single" w:sz="4" w:space="0" w:color="000000"/>
              <w:left w:val="single" w:sz="4" w:space="0" w:color="000000"/>
              <w:bottom w:val="single" w:sz="4" w:space="0" w:color="000000"/>
              <w:right w:val="single" w:sz="4" w:space="0" w:color="000000"/>
            </w:tcBorders>
            <w:vAlign w:val="center"/>
            <w:hideMark/>
          </w:tcPr>
          <w:p w:rsidR="003F17B7" w:rsidRPr="00FF6EAC" w:rsidRDefault="003F17B7" w:rsidP="00FF6EAC">
            <w:pPr>
              <w:jc w:val="left"/>
              <w:rPr>
                <w:b/>
                <w:bCs/>
                <w:color w:val="000000"/>
                <w:lang w:eastAsia="hu-HU"/>
              </w:rPr>
            </w:pPr>
            <w:r w:rsidRPr="00FF6EAC">
              <w:rPr>
                <w:b/>
                <w:bCs/>
                <w:color w:val="000000"/>
                <w:lang w:eastAsia="hu-HU"/>
              </w:rPr>
              <w:t>Összesen</w:t>
            </w:r>
          </w:p>
        </w:tc>
        <w:tc>
          <w:tcPr>
            <w:tcW w:w="1760" w:type="dxa"/>
            <w:tcBorders>
              <w:top w:val="single" w:sz="4" w:space="0" w:color="000000"/>
              <w:left w:val="single" w:sz="4" w:space="0" w:color="000000"/>
              <w:bottom w:val="single" w:sz="4" w:space="0" w:color="000000"/>
              <w:right w:val="single" w:sz="4" w:space="0" w:color="000000"/>
            </w:tcBorders>
            <w:noWrap/>
            <w:vAlign w:val="center"/>
            <w:hideMark/>
          </w:tcPr>
          <w:p w:rsidR="003F17B7" w:rsidRPr="00FF6EAC" w:rsidRDefault="003F17B7" w:rsidP="00FF6EAC">
            <w:pPr>
              <w:jc w:val="right"/>
              <w:rPr>
                <w:b/>
                <w:bCs/>
                <w:color w:val="000000"/>
                <w:lang w:eastAsia="hu-HU"/>
              </w:rPr>
            </w:pPr>
            <w:r w:rsidRPr="00FF6EAC">
              <w:rPr>
                <w:b/>
                <w:bCs/>
                <w:color w:val="000000"/>
                <w:lang w:eastAsia="hu-HU"/>
              </w:rPr>
              <w:t>14 862</w:t>
            </w:r>
          </w:p>
        </w:tc>
        <w:tc>
          <w:tcPr>
            <w:tcW w:w="2660" w:type="dxa"/>
            <w:tcBorders>
              <w:top w:val="single" w:sz="4" w:space="0" w:color="000000"/>
              <w:left w:val="single" w:sz="4" w:space="0" w:color="000000"/>
              <w:bottom w:val="single" w:sz="4" w:space="0" w:color="000000"/>
              <w:right w:val="single" w:sz="4" w:space="0" w:color="000000"/>
            </w:tcBorders>
            <w:noWrap/>
            <w:vAlign w:val="center"/>
            <w:hideMark/>
          </w:tcPr>
          <w:p w:rsidR="003F17B7" w:rsidRPr="00FF6EAC" w:rsidRDefault="003F17B7" w:rsidP="00FF6EAC">
            <w:pPr>
              <w:jc w:val="right"/>
              <w:rPr>
                <w:b/>
                <w:bCs/>
                <w:color w:val="000000"/>
                <w:lang w:eastAsia="hu-HU"/>
              </w:rPr>
            </w:pPr>
          </w:p>
        </w:tc>
      </w:tr>
      <w:tr w:rsidR="003F17B7" w:rsidRPr="00FF6EAC" w:rsidTr="00E40953">
        <w:trPr>
          <w:trHeight w:val="315"/>
          <w:jc w:val="center"/>
        </w:trPr>
        <w:tc>
          <w:tcPr>
            <w:tcW w:w="6280" w:type="dxa"/>
            <w:tcBorders>
              <w:top w:val="nil"/>
              <w:left w:val="nil"/>
              <w:bottom w:val="nil"/>
              <w:right w:val="nil"/>
            </w:tcBorders>
            <w:noWrap/>
            <w:vAlign w:val="bottom"/>
            <w:hideMark/>
          </w:tcPr>
          <w:p w:rsidR="00E40953" w:rsidRDefault="00E40953" w:rsidP="00FF6EAC">
            <w:pPr>
              <w:jc w:val="left"/>
              <w:rPr>
                <w:color w:val="000000"/>
                <w:lang w:eastAsia="hu-HU"/>
              </w:rPr>
            </w:pPr>
          </w:p>
          <w:p w:rsidR="000B47E3" w:rsidRDefault="000B47E3" w:rsidP="00FF6EAC">
            <w:pPr>
              <w:jc w:val="left"/>
              <w:rPr>
                <w:color w:val="000000"/>
                <w:lang w:eastAsia="hu-HU"/>
              </w:rPr>
            </w:pPr>
          </w:p>
          <w:p w:rsidR="000B47E3" w:rsidRPr="00FF6EAC" w:rsidRDefault="000B47E3" w:rsidP="00FF6EAC">
            <w:pPr>
              <w:jc w:val="left"/>
              <w:rPr>
                <w:color w:val="000000"/>
                <w:lang w:eastAsia="hu-HU"/>
              </w:rPr>
            </w:pPr>
          </w:p>
          <w:p w:rsidR="003F17B7" w:rsidRPr="00FF6EAC" w:rsidRDefault="00F07951" w:rsidP="00FF6EAC">
            <w:pPr>
              <w:jc w:val="left"/>
              <w:rPr>
                <w:color w:val="000000"/>
                <w:lang w:eastAsia="hu-HU"/>
              </w:rPr>
            </w:pPr>
            <w:r w:rsidRPr="00FF6EAC">
              <w:rPr>
                <w:color w:val="000000"/>
                <w:lang w:eastAsia="hu-HU"/>
              </w:rPr>
              <w:t>Ebből</w:t>
            </w:r>
            <w:r w:rsidR="003F17B7" w:rsidRPr="00FF6EAC">
              <w:rPr>
                <w:color w:val="000000"/>
                <w:lang w:eastAsia="hu-HU"/>
              </w:rPr>
              <w:t>:</w:t>
            </w:r>
          </w:p>
        </w:tc>
        <w:tc>
          <w:tcPr>
            <w:tcW w:w="1760" w:type="dxa"/>
            <w:tcBorders>
              <w:top w:val="nil"/>
              <w:left w:val="nil"/>
              <w:bottom w:val="nil"/>
              <w:right w:val="nil"/>
            </w:tcBorders>
            <w:noWrap/>
            <w:vAlign w:val="bottom"/>
            <w:hideMark/>
          </w:tcPr>
          <w:p w:rsidR="003F17B7" w:rsidRPr="00FF6EAC" w:rsidRDefault="003F17B7" w:rsidP="00FF6EAC">
            <w:pPr>
              <w:jc w:val="left"/>
              <w:rPr>
                <w:color w:val="000000"/>
                <w:lang w:eastAsia="hu-HU"/>
              </w:rPr>
            </w:pPr>
          </w:p>
        </w:tc>
        <w:tc>
          <w:tcPr>
            <w:tcW w:w="2660" w:type="dxa"/>
            <w:tcBorders>
              <w:top w:val="nil"/>
              <w:left w:val="nil"/>
              <w:bottom w:val="nil"/>
              <w:right w:val="nil"/>
            </w:tcBorders>
            <w:noWrap/>
            <w:vAlign w:val="bottom"/>
            <w:hideMark/>
          </w:tcPr>
          <w:p w:rsidR="003F17B7" w:rsidRPr="00FF6EAC" w:rsidRDefault="003F17B7" w:rsidP="00FF6EAC">
            <w:pPr>
              <w:jc w:val="left"/>
              <w:rPr>
                <w:lang w:eastAsia="hu-HU"/>
              </w:rPr>
            </w:pPr>
          </w:p>
        </w:tc>
      </w:tr>
      <w:tr w:rsidR="003F17B7" w:rsidRPr="00FF6EAC" w:rsidTr="00E40953">
        <w:trPr>
          <w:trHeight w:val="315"/>
          <w:jc w:val="center"/>
        </w:trPr>
        <w:tc>
          <w:tcPr>
            <w:tcW w:w="6280" w:type="dxa"/>
            <w:tcBorders>
              <w:top w:val="single" w:sz="4" w:space="0" w:color="000000"/>
              <w:left w:val="single" w:sz="4" w:space="0" w:color="000000"/>
              <w:bottom w:val="single" w:sz="4" w:space="0" w:color="000000"/>
              <w:right w:val="single" w:sz="4" w:space="0" w:color="000000"/>
            </w:tcBorders>
            <w:noWrap/>
            <w:vAlign w:val="bottom"/>
            <w:hideMark/>
          </w:tcPr>
          <w:p w:rsidR="003F17B7" w:rsidRPr="00FF6EAC" w:rsidRDefault="003F17B7" w:rsidP="00FF6EAC">
            <w:pPr>
              <w:jc w:val="left"/>
              <w:rPr>
                <w:color w:val="000000"/>
                <w:lang w:eastAsia="hu-HU"/>
              </w:rPr>
            </w:pPr>
            <w:r w:rsidRPr="00FF6EAC">
              <w:rPr>
                <w:color w:val="000000"/>
                <w:lang w:eastAsia="hu-HU"/>
              </w:rPr>
              <w:t xml:space="preserve"> - személyi juttatás</w:t>
            </w:r>
          </w:p>
        </w:tc>
        <w:tc>
          <w:tcPr>
            <w:tcW w:w="1760" w:type="dxa"/>
            <w:tcBorders>
              <w:top w:val="single" w:sz="4" w:space="0" w:color="000000"/>
              <w:left w:val="single" w:sz="4" w:space="0" w:color="000000"/>
              <w:bottom w:val="single" w:sz="4" w:space="0" w:color="000000"/>
              <w:right w:val="single" w:sz="4" w:space="0" w:color="000000"/>
            </w:tcBorders>
            <w:noWrap/>
            <w:vAlign w:val="bottom"/>
            <w:hideMark/>
          </w:tcPr>
          <w:p w:rsidR="003F17B7" w:rsidRPr="00FF6EAC" w:rsidRDefault="003F17B7" w:rsidP="00FF6EAC">
            <w:pPr>
              <w:jc w:val="right"/>
              <w:rPr>
                <w:color w:val="000000"/>
                <w:lang w:eastAsia="hu-HU"/>
              </w:rPr>
            </w:pPr>
            <w:r w:rsidRPr="00FF6EAC">
              <w:rPr>
                <w:color w:val="000000"/>
                <w:lang w:eastAsia="hu-HU"/>
              </w:rPr>
              <w:t>2 284</w:t>
            </w:r>
          </w:p>
        </w:tc>
        <w:tc>
          <w:tcPr>
            <w:tcW w:w="2660" w:type="dxa"/>
            <w:tcBorders>
              <w:top w:val="nil"/>
              <w:left w:val="nil"/>
              <w:bottom w:val="nil"/>
              <w:right w:val="nil"/>
            </w:tcBorders>
            <w:noWrap/>
            <w:vAlign w:val="bottom"/>
            <w:hideMark/>
          </w:tcPr>
          <w:p w:rsidR="003F17B7" w:rsidRPr="00FF6EAC" w:rsidRDefault="003F17B7" w:rsidP="00FF6EAC">
            <w:pPr>
              <w:jc w:val="right"/>
              <w:rPr>
                <w:color w:val="000000"/>
                <w:lang w:eastAsia="hu-HU"/>
              </w:rPr>
            </w:pPr>
          </w:p>
        </w:tc>
      </w:tr>
      <w:tr w:rsidR="003F17B7" w:rsidRPr="00FF6EAC" w:rsidTr="00E40953">
        <w:trPr>
          <w:trHeight w:val="315"/>
          <w:jc w:val="center"/>
        </w:trPr>
        <w:tc>
          <w:tcPr>
            <w:tcW w:w="6280" w:type="dxa"/>
            <w:tcBorders>
              <w:top w:val="single" w:sz="4" w:space="0" w:color="000000"/>
              <w:left w:val="single" w:sz="4" w:space="0" w:color="000000"/>
              <w:bottom w:val="single" w:sz="4" w:space="0" w:color="000000"/>
              <w:right w:val="single" w:sz="4" w:space="0" w:color="000000"/>
            </w:tcBorders>
            <w:noWrap/>
            <w:vAlign w:val="bottom"/>
            <w:hideMark/>
          </w:tcPr>
          <w:p w:rsidR="003F17B7" w:rsidRPr="00FF6EAC" w:rsidRDefault="003F17B7" w:rsidP="00FF6EAC">
            <w:pPr>
              <w:jc w:val="left"/>
              <w:rPr>
                <w:color w:val="000000"/>
                <w:lang w:eastAsia="hu-HU"/>
              </w:rPr>
            </w:pPr>
            <w:r w:rsidRPr="00FF6EAC">
              <w:rPr>
                <w:color w:val="000000"/>
                <w:lang w:eastAsia="hu-HU"/>
              </w:rPr>
              <w:t xml:space="preserve"> - személyi juttatás járuléka</w:t>
            </w:r>
          </w:p>
        </w:tc>
        <w:tc>
          <w:tcPr>
            <w:tcW w:w="1760" w:type="dxa"/>
            <w:tcBorders>
              <w:top w:val="single" w:sz="4" w:space="0" w:color="000000"/>
              <w:left w:val="single" w:sz="4" w:space="0" w:color="000000"/>
              <w:bottom w:val="single" w:sz="4" w:space="0" w:color="000000"/>
              <w:right w:val="single" w:sz="4" w:space="0" w:color="000000"/>
            </w:tcBorders>
            <w:noWrap/>
            <w:vAlign w:val="bottom"/>
            <w:hideMark/>
          </w:tcPr>
          <w:p w:rsidR="003F17B7" w:rsidRPr="00FF6EAC" w:rsidRDefault="003F17B7" w:rsidP="00FF6EAC">
            <w:pPr>
              <w:jc w:val="right"/>
              <w:rPr>
                <w:color w:val="000000"/>
                <w:lang w:eastAsia="hu-HU"/>
              </w:rPr>
            </w:pPr>
            <w:r w:rsidRPr="00FF6EAC">
              <w:rPr>
                <w:color w:val="000000"/>
                <w:lang w:eastAsia="hu-HU"/>
              </w:rPr>
              <w:t>99</w:t>
            </w:r>
          </w:p>
        </w:tc>
        <w:tc>
          <w:tcPr>
            <w:tcW w:w="2660" w:type="dxa"/>
            <w:tcBorders>
              <w:top w:val="nil"/>
              <w:left w:val="nil"/>
              <w:bottom w:val="nil"/>
              <w:right w:val="nil"/>
            </w:tcBorders>
            <w:noWrap/>
            <w:vAlign w:val="bottom"/>
            <w:hideMark/>
          </w:tcPr>
          <w:p w:rsidR="003F17B7" w:rsidRPr="00FF6EAC" w:rsidRDefault="003F17B7" w:rsidP="00FF6EAC">
            <w:pPr>
              <w:jc w:val="right"/>
              <w:rPr>
                <w:color w:val="000000"/>
                <w:lang w:eastAsia="hu-HU"/>
              </w:rPr>
            </w:pPr>
          </w:p>
        </w:tc>
      </w:tr>
      <w:tr w:rsidR="003F17B7" w:rsidRPr="00FF6EAC" w:rsidTr="00E40953">
        <w:trPr>
          <w:trHeight w:val="315"/>
          <w:jc w:val="center"/>
        </w:trPr>
        <w:tc>
          <w:tcPr>
            <w:tcW w:w="6280" w:type="dxa"/>
            <w:tcBorders>
              <w:top w:val="single" w:sz="4" w:space="0" w:color="000000"/>
              <w:left w:val="single" w:sz="4" w:space="0" w:color="000000"/>
              <w:bottom w:val="single" w:sz="4" w:space="0" w:color="000000"/>
              <w:right w:val="single" w:sz="4" w:space="0" w:color="000000"/>
            </w:tcBorders>
            <w:noWrap/>
            <w:vAlign w:val="bottom"/>
            <w:hideMark/>
          </w:tcPr>
          <w:p w:rsidR="003F17B7" w:rsidRPr="00FF6EAC" w:rsidRDefault="003F17B7" w:rsidP="00FF6EAC">
            <w:pPr>
              <w:jc w:val="left"/>
              <w:rPr>
                <w:color w:val="000000"/>
                <w:lang w:eastAsia="hu-HU"/>
              </w:rPr>
            </w:pPr>
            <w:r w:rsidRPr="00FF6EAC">
              <w:rPr>
                <w:color w:val="000000"/>
                <w:lang w:eastAsia="hu-HU"/>
              </w:rPr>
              <w:t xml:space="preserve"> - dologi kiadás</w:t>
            </w:r>
          </w:p>
        </w:tc>
        <w:tc>
          <w:tcPr>
            <w:tcW w:w="1760" w:type="dxa"/>
            <w:tcBorders>
              <w:top w:val="single" w:sz="4" w:space="0" w:color="000000"/>
              <w:left w:val="single" w:sz="4" w:space="0" w:color="000000"/>
              <w:bottom w:val="single" w:sz="4" w:space="0" w:color="000000"/>
              <w:right w:val="single" w:sz="4" w:space="0" w:color="000000"/>
            </w:tcBorders>
            <w:noWrap/>
            <w:vAlign w:val="bottom"/>
            <w:hideMark/>
          </w:tcPr>
          <w:p w:rsidR="003F17B7" w:rsidRPr="00FF6EAC" w:rsidRDefault="003F17B7" w:rsidP="00FF6EAC">
            <w:pPr>
              <w:jc w:val="right"/>
              <w:rPr>
                <w:color w:val="000000"/>
                <w:lang w:eastAsia="hu-HU"/>
              </w:rPr>
            </w:pPr>
            <w:r w:rsidRPr="00FF6EAC">
              <w:rPr>
                <w:color w:val="000000"/>
                <w:lang w:eastAsia="hu-HU"/>
              </w:rPr>
              <w:t>3 776</w:t>
            </w:r>
          </w:p>
        </w:tc>
        <w:tc>
          <w:tcPr>
            <w:tcW w:w="2660" w:type="dxa"/>
            <w:tcBorders>
              <w:top w:val="nil"/>
              <w:left w:val="nil"/>
              <w:bottom w:val="nil"/>
              <w:right w:val="nil"/>
            </w:tcBorders>
            <w:noWrap/>
            <w:vAlign w:val="bottom"/>
            <w:hideMark/>
          </w:tcPr>
          <w:p w:rsidR="003F17B7" w:rsidRPr="00FF6EAC" w:rsidRDefault="003F17B7" w:rsidP="00FF6EAC">
            <w:pPr>
              <w:jc w:val="right"/>
              <w:rPr>
                <w:color w:val="000000"/>
                <w:lang w:eastAsia="hu-HU"/>
              </w:rPr>
            </w:pPr>
          </w:p>
        </w:tc>
      </w:tr>
      <w:tr w:rsidR="003F17B7" w:rsidRPr="00FF6EAC" w:rsidTr="00E40953">
        <w:trPr>
          <w:trHeight w:val="315"/>
          <w:jc w:val="center"/>
        </w:trPr>
        <w:tc>
          <w:tcPr>
            <w:tcW w:w="6280" w:type="dxa"/>
            <w:tcBorders>
              <w:top w:val="single" w:sz="4" w:space="0" w:color="000000"/>
              <w:left w:val="single" w:sz="4" w:space="0" w:color="000000"/>
              <w:bottom w:val="single" w:sz="4" w:space="0" w:color="000000"/>
              <w:right w:val="single" w:sz="4" w:space="0" w:color="000000"/>
            </w:tcBorders>
            <w:noWrap/>
            <w:vAlign w:val="bottom"/>
            <w:hideMark/>
          </w:tcPr>
          <w:p w:rsidR="003F17B7" w:rsidRPr="00FF6EAC" w:rsidRDefault="003F17B7" w:rsidP="00FF6EAC">
            <w:pPr>
              <w:jc w:val="left"/>
              <w:rPr>
                <w:color w:val="000000"/>
                <w:lang w:eastAsia="hu-HU"/>
              </w:rPr>
            </w:pPr>
            <w:r w:rsidRPr="00FF6EAC">
              <w:rPr>
                <w:color w:val="000000"/>
                <w:lang w:eastAsia="hu-HU"/>
              </w:rPr>
              <w:t xml:space="preserve"> - egyéb működési célú támogatás</w:t>
            </w:r>
          </w:p>
        </w:tc>
        <w:tc>
          <w:tcPr>
            <w:tcW w:w="1760" w:type="dxa"/>
            <w:tcBorders>
              <w:top w:val="single" w:sz="4" w:space="0" w:color="000000"/>
              <w:left w:val="single" w:sz="4" w:space="0" w:color="000000"/>
              <w:bottom w:val="single" w:sz="4" w:space="0" w:color="000000"/>
              <w:right w:val="single" w:sz="4" w:space="0" w:color="000000"/>
            </w:tcBorders>
            <w:noWrap/>
            <w:vAlign w:val="bottom"/>
            <w:hideMark/>
          </w:tcPr>
          <w:p w:rsidR="003F17B7" w:rsidRPr="00FF6EAC" w:rsidRDefault="003F17B7" w:rsidP="00FF6EAC">
            <w:pPr>
              <w:jc w:val="right"/>
              <w:rPr>
                <w:color w:val="000000"/>
                <w:lang w:eastAsia="hu-HU"/>
              </w:rPr>
            </w:pPr>
            <w:r w:rsidRPr="00FF6EAC">
              <w:rPr>
                <w:color w:val="000000"/>
                <w:lang w:eastAsia="hu-HU"/>
              </w:rPr>
              <w:t>4 188</w:t>
            </w:r>
          </w:p>
        </w:tc>
        <w:tc>
          <w:tcPr>
            <w:tcW w:w="2660" w:type="dxa"/>
            <w:tcBorders>
              <w:top w:val="nil"/>
              <w:left w:val="nil"/>
              <w:bottom w:val="nil"/>
              <w:right w:val="nil"/>
            </w:tcBorders>
            <w:noWrap/>
            <w:vAlign w:val="bottom"/>
            <w:hideMark/>
          </w:tcPr>
          <w:p w:rsidR="003F17B7" w:rsidRPr="00FF6EAC" w:rsidRDefault="003F17B7" w:rsidP="00FF6EAC">
            <w:pPr>
              <w:jc w:val="right"/>
              <w:rPr>
                <w:color w:val="000000"/>
                <w:lang w:eastAsia="hu-HU"/>
              </w:rPr>
            </w:pPr>
          </w:p>
        </w:tc>
      </w:tr>
      <w:tr w:rsidR="003F17B7" w:rsidRPr="00FF6EAC" w:rsidTr="00E40953">
        <w:trPr>
          <w:trHeight w:val="315"/>
          <w:jc w:val="center"/>
        </w:trPr>
        <w:tc>
          <w:tcPr>
            <w:tcW w:w="6280" w:type="dxa"/>
            <w:tcBorders>
              <w:top w:val="single" w:sz="4" w:space="0" w:color="000000"/>
              <w:left w:val="single" w:sz="4" w:space="0" w:color="000000"/>
              <w:bottom w:val="single" w:sz="4" w:space="0" w:color="000000"/>
              <w:right w:val="single" w:sz="4" w:space="0" w:color="000000"/>
            </w:tcBorders>
            <w:noWrap/>
            <w:vAlign w:val="bottom"/>
            <w:hideMark/>
          </w:tcPr>
          <w:p w:rsidR="003F17B7" w:rsidRPr="00FF6EAC" w:rsidRDefault="003F17B7" w:rsidP="00FF6EAC">
            <w:pPr>
              <w:jc w:val="left"/>
              <w:rPr>
                <w:color w:val="000000"/>
                <w:lang w:eastAsia="hu-HU"/>
              </w:rPr>
            </w:pPr>
            <w:r w:rsidRPr="00FF6EAC">
              <w:rPr>
                <w:color w:val="000000"/>
                <w:lang w:eastAsia="hu-HU"/>
              </w:rPr>
              <w:t xml:space="preserve"> - beruházás</w:t>
            </w:r>
          </w:p>
        </w:tc>
        <w:tc>
          <w:tcPr>
            <w:tcW w:w="1760" w:type="dxa"/>
            <w:tcBorders>
              <w:top w:val="single" w:sz="4" w:space="0" w:color="000000"/>
              <w:left w:val="single" w:sz="4" w:space="0" w:color="000000"/>
              <w:bottom w:val="single" w:sz="4" w:space="0" w:color="000000"/>
              <w:right w:val="single" w:sz="4" w:space="0" w:color="000000"/>
            </w:tcBorders>
            <w:noWrap/>
            <w:vAlign w:val="bottom"/>
            <w:hideMark/>
          </w:tcPr>
          <w:p w:rsidR="003F17B7" w:rsidRPr="00FF6EAC" w:rsidRDefault="003F17B7" w:rsidP="00FF6EAC">
            <w:pPr>
              <w:jc w:val="right"/>
              <w:rPr>
                <w:color w:val="000000"/>
                <w:lang w:eastAsia="hu-HU"/>
              </w:rPr>
            </w:pPr>
            <w:r w:rsidRPr="00FF6EAC">
              <w:rPr>
                <w:color w:val="000000"/>
                <w:lang w:eastAsia="hu-HU"/>
              </w:rPr>
              <w:t>3 138</w:t>
            </w:r>
          </w:p>
        </w:tc>
        <w:tc>
          <w:tcPr>
            <w:tcW w:w="2660" w:type="dxa"/>
            <w:tcBorders>
              <w:top w:val="nil"/>
              <w:left w:val="nil"/>
              <w:bottom w:val="nil"/>
              <w:right w:val="nil"/>
            </w:tcBorders>
            <w:noWrap/>
            <w:vAlign w:val="bottom"/>
            <w:hideMark/>
          </w:tcPr>
          <w:p w:rsidR="003F17B7" w:rsidRPr="00FF6EAC" w:rsidRDefault="003F17B7" w:rsidP="00FF6EAC">
            <w:pPr>
              <w:jc w:val="right"/>
              <w:rPr>
                <w:color w:val="000000"/>
                <w:lang w:eastAsia="hu-HU"/>
              </w:rPr>
            </w:pPr>
          </w:p>
        </w:tc>
      </w:tr>
      <w:tr w:rsidR="003F17B7" w:rsidRPr="00FF6EAC" w:rsidTr="00E40953">
        <w:trPr>
          <w:trHeight w:val="315"/>
          <w:jc w:val="center"/>
        </w:trPr>
        <w:tc>
          <w:tcPr>
            <w:tcW w:w="6280" w:type="dxa"/>
            <w:tcBorders>
              <w:top w:val="single" w:sz="4" w:space="0" w:color="000000"/>
              <w:left w:val="single" w:sz="4" w:space="0" w:color="000000"/>
              <w:bottom w:val="single" w:sz="4" w:space="0" w:color="000000"/>
              <w:right w:val="single" w:sz="4" w:space="0" w:color="000000"/>
            </w:tcBorders>
            <w:noWrap/>
            <w:vAlign w:val="bottom"/>
            <w:hideMark/>
          </w:tcPr>
          <w:p w:rsidR="003F17B7" w:rsidRPr="00FF6EAC" w:rsidRDefault="003F17B7" w:rsidP="00FF6EAC">
            <w:pPr>
              <w:jc w:val="left"/>
              <w:rPr>
                <w:color w:val="000000"/>
                <w:lang w:eastAsia="hu-HU"/>
              </w:rPr>
            </w:pPr>
            <w:r w:rsidRPr="00FF6EAC">
              <w:rPr>
                <w:color w:val="000000"/>
                <w:lang w:eastAsia="hu-HU"/>
              </w:rPr>
              <w:t xml:space="preserve"> - felújítás</w:t>
            </w:r>
          </w:p>
        </w:tc>
        <w:tc>
          <w:tcPr>
            <w:tcW w:w="1760" w:type="dxa"/>
            <w:tcBorders>
              <w:top w:val="single" w:sz="4" w:space="0" w:color="000000"/>
              <w:left w:val="single" w:sz="4" w:space="0" w:color="000000"/>
              <w:bottom w:val="single" w:sz="4" w:space="0" w:color="000000"/>
              <w:right w:val="single" w:sz="4" w:space="0" w:color="000000"/>
            </w:tcBorders>
            <w:noWrap/>
            <w:vAlign w:val="bottom"/>
            <w:hideMark/>
          </w:tcPr>
          <w:p w:rsidR="003F17B7" w:rsidRPr="00FF6EAC" w:rsidRDefault="003F17B7" w:rsidP="00FF6EAC">
            <w:pPr>
              <w:jc w:val="right"/>
              <w:rPr>
                <w:color w:val="000000"/>
                <w:lang w:eastAsia="hu-HU"/>
              </w:rPr>
            </w:pPr>
            <w:r w:rsidRPr="00FF6EAC">
              <w:rPr>
                <w:color w:val="000000"/>
                <w:lang w:eastAsia="hu-HU"/>
              </w:rPr>
              <w:t>1 227</w:t>
            </w:r>
          </w:p>
        </w:tc>
        <w:tc>
          <w:tcPr>
            <w:tcW w:w="2660" w:type="dxa"/>
            <w:tcBorders>
              <w:top w:val="nil"/>
              <w:left w:val="nil"/>
              <w:bottom w:val="nil"/>
              <w:right w:val="nil"/>
            </w:tcBorders>
            <w:noWrap/>
            <w:vAlign w:val="bottom"/>
            <w:hideMark/>
          </w:tcPr>
          <w:p w:rsidR="003F17B7" w:rsidRPr="00FF6EAC" w:rsidRDefault="003F17B7" w:rsidP="00FF6EAC">
            <w:pPr>
              <w:jc w:val="right"/>
              <w:rPr>
                <w:color w:val="000000"/>
                <w:lang w:eastAsia="hu-HU"/>
              </w:rPr>
            </w:pPr>
          </w:p>
        </w:tc>
      </w:tr>
      <w:tr w:rsidR="003F17B7" w:rsidRPr="00FF6EAC" w:rsidTr="00E40953">
        <w:trPr>
          <w:trHeight w:val="315"/>
          <w:jc w:val="center"/>
        </w:trPr>
        <w:tc>
          <w:tcPr>
            <w:tcW w:w="6280" w:type="dxa"/>
            <w:tcBorders>
              <w:top w:val="single" w:sz="4" w:space="0" w:color="000000"/>
              <w:left w:val="single" w:sz="4" w:space="0" w:color="000000"/>
              <w:bottom w:val="single" w:sz="4" w:space="0" w:color="000000"/>
              <w:right w:val="single" w:sz="4" w:space="0" w:color="000000"/>
            </w:tcBorders>
            <w:noWrap/>
            <w:vAlign w:val="bottom"/>
            <w:hideMark/>
          </w:tcPr>
          <w:p w:rsidR="003F17B7" w:rsidRPr="00FF6EAC" w:rsidRDefault="003F17B7" w:rsidP="00FF6EAC">
            <w:pPr>
              <w:jc w:val="left"/>
              <w:rPr>
                <w:color w:val="000000"/>
                <w:lang w:eastAsia="hu-HU"/>
              </w:rPr>
            </w:pPr>
            <w:r w:rsidRPr="00FF6EAC">
              <w:rPr>
                <w:color w:val="000000"/>
                <w:lang w:eastAsia="hu-HU"/>
              </w:rPr>
              <w:t xml:space="preserve"> - finanszírozás</w:t>
            </w:r>
          </w:p>
        </w:tc>
        <w:tc>
          <w:tcPr>
            <w:tcW w:w="1760" w:type="dxa"/>
            <w:tcBorders>
              <w:top w:val="single" w:sz="4" w:space="0" w:color="000000"/>
              <w:left w:val="single" w:sz="4" w:space="0" w:color="000000"/>
              <w:bottom w:val="single" w:sz="4" w:space="0" w:color="000000"/>
              <w:right w:val="single" w:sz="4" w:space="0" w:color="000000"/>
            </w:tcBorders>
            <w:noWrap/>
            <w:vAlign w:val="bottom"/>
            <w:hideMark/>
          </w:tcPr>
          <w:p w:rsidR="003F17B7" w:rsidRPr="00FF6EAC" w:rsidRDefault="003F17B7" w:rsidP="00FF6EAC">
            <w:pPr>
              <w:jc w:val="right"/>
              <w:rPr>
                <w:color w:val="000000"/>
                <w:lang w:eastAsia="hu-HU"/>
              </w:rPr>
            </w:pPr>
            <w:r w:rsidRPr="00FF6EAC">
              <w:rPr>
                <w:color w:val="000000"/>
                <w:lang w:eastAsia="hu-HU"/>
              </w:rPr>
              <w:t>150</w:t>
            </w:r>
          </w:p>
        </w:tc>
        <w:tc>
          <w:tcPr>
            <w:tcW w:w="2660" w:type="dxa"/>
            <w:tcBorders>
              <w:top w:val="nil"/>
              <w:left w:val="nil"/>
              <w:bottom w:val="nil"/>
              <w:right w:val="nil"/>
            </w:tcBorders>
            <w:noWrap/>
            <w:vAlign w:val="bottom"/>
            <w:hideMark/>
          </w:tcPr>
          <w:p w:rsidR="003F17B7" w:rsidRPr="00FF6EAC" w:rsidRDefault="003F17B7" w:rsidP="00FF6EAC">
            <w:pPr>
              <w:jc w:val="right"/>
              <w:rPr>
                <w:color w:val="000000"/>
                <w:lang w:eastAsia="hu-HU"/>
              </w:rPr>
            </w:pPr>
          </w:p>
        </w:tc>
      </w:tr>
    </w:tbl>
    <w:p w:rsidR="00E94A26" w:rsidRDefault="00E94A26" w:rsidP="00FF6EAC">
      <w:pPr>
        <w:rPr>
          <w:b/>
          <w:u w:val="single"/>
        </w:rPr>
      </w:pPr>
    </w:p>
    <w:p w:rsidR="00EF6C10" w:rsidRDefault="00EF6C10" w:rsidP="00FF6EAC">
      <w:pPr>
        <w:rPr>
          <w:b/>
          <w:u w:val="single"/>
        </w:rPr>
      </w:pPr>
    </w:p>
    <w:p w:rsidR="00E94A26" w:rsidRPr="00FF6EAC" w:rsidRDefault="00E94A26" w:rsidP="00FF6EAC">
      <w:pPr>
        <w:rPr>
          <w:b/>
          <w:u w:val="single"/>
        </w:rPr>
      </w:pPr>
    </w:p>
    <w:p w:rsidR="00910290" w:rsidRPr="00B14C5C" w:rsidRDefault="00910290" w:rsidP="00FF6EAC">
      <w:pPr>
        <w:jc w:val="center"/>
        <w:rPr>
          <w:b/>
        </w:rPr>
      </w:pPr>
      <w:r w:rsidRPr="00B14C5C">
        <w:rPr>
          <w:b/>
        </w:rPr>
        <w:lastRenderedPageBreak/>
        <w:t xml:space="preserve">B) TATAI KÖZÖS ÖNKORMÁNYZATI HIVATAL   </w:t>
      </w:r>
    </w:p>
    <w:p w:rsidR="00834884" w:rsidRDefault="00834884" w:rsidP="00FF6EAC">
      <w:pPr>
        <w:jc w:val="center"/>
        <w:rPr>
          <w:b/>
          <w:u w:val="single"/>
        </w:rPr>
      </w:pPr>
    </w:p>
    <w:p w:rsidR="00834884" w:rsidRPr="00FF6EAC" w:rsidRDefault="00834884" w:rsidP="00FF6EAC">
      <w:pPr>
        <w:jc w:val="center"/>
        <w:rPr>
          <w:b/>
          <w:u w:val="single"/>
        </w:rPr>
      </w:pPr>
    </w:p>
    <w:p w:rsidR="00910290" w:rsidRPr="00FF6EAC" w:rsidRDefault="00910290" w:rsidP="00B14C5C">
      <w:pPr>
        <w:ind w:hanging="284"/>
        <w:rPr>
          <w:b/>
        </w:rPr>
      </w:pPr>
      <w:r w:rsidRPr="00FF6EAC">
        <w:rPr>
          <w:b/>
        </w:rPr>
        <w:t>I.</w:t>
      </w:r>
      <w:r w:rsidR="00B14C5C">
        <w:rPr>
          <w:b/>
        </w:rPr>
        <w:t xml:space="preserve"> </w:t>
      </w:r>
      <w:r w:rsidRPr="00FF6EAC">
        <w:rPr>
          <w:b/>
        </w:rPr>
        <w:t>BEVÉTELEK</w:t>
      </w:r>
    </w:p>
    <w:p w:rsidR="00910290" w:rsidRPr="00FF6EAC" w:rsidRDefault="00910290" w:rsidP="00FF6EAC">
      <w:pPr>
        <w:rPr>
          <w:b/>
        </w:rPr>
      </w:pPr>
    </w:p>
    <w:p w:rsidR="00910290" w:rsidRPr="00FF6EAC" w:rsidRDefault="00910290" w:rsidP="00FF6EAC">
      <w:r w:rsidRPr="00FF6EAC">
        <w:t xml:space="preserve">A Tatai Közös Önkormányzati Hivatal bevétele a </w:t>
      </w:r>
      <w:r w:rsidR="008E0D7B" w:rsidRPr="00FF6EAC">
        <w:t>640 087</w:t>
      </w:r>
      <w:r w:rsidRPr="00FF6EAC">
        <w:t xml:space="preserve"> E Ft </w:t>
      </w:r>
      <w:r w:rsidR="008E0D7B" w:rsidRPr="00FF6EAC">
        <w:t xml:space="preserve">módosított </w:t>
      </w:r>
      <w:r w:rsidRPr="00FF6EAC">
        <w:t xml:space="preserve">előirányzattal szemben 2016. december 31-éig </w:t>
      </w:r>
      <w:r w:rsidR="008E0D7B" w:rsidRPr="00FF6EAC">
        <w:t>629 621</w:t>
      </w:r>
      <w:r w:rsidRPr="00FF6EAC">
        <w:t xml:space="preserve"> E Ft-ra teljesült, ami </w:t>
      </w:r>
      <w:r w:rsidR="008E0D7B" w:rsidRPr="00FF6EAC">
        <w:t>98,36</w:t>
      </w:r>
      <w:r w:rsidR="00B14C5C">
        <w:t xml:space="preserve"> %. </w:t>
      </w:r>
    </w:p>
    <w:p w:rsidR="00B14C5C" w:rsidRPr="00B14C5C" w:rsidRDefault="00910290" w:rsidP="00903B7C">
      <w:pPr>
        <w:pStyle w:val="Listaszerbekezds"/>
        <w:numPr>
          <w:ilvl w:val="0"/>
          <w:numId w:val="12"/>
        </w:numPr>
        <w:spacing w:after="0" w:line="240" w:lineRule="auto"/>
        <w:rPr>
          <w:rFonts w:ascii="Times New Roman" w:hAnsi="Times New Roman" w:cs="Times New Roman"/>
          <w:sz w:val="24"/>
          <w:szCs w:val="24"/>
          <w:u w:val="single"/>
        </w:rPr>
      </w:pPr>
      <w:r w:rsidRPr="00FF6EAC">
        <w:rPr>
          <w:rFonts w:ascii="Times New Roman" w:hAnsi="Times New Roman" w:cs="Times New Roman"/>
          <w:sz w:val="24"/>
          <w:szCs w:val="24"/>
          <w:u w:val="single"/>
        </w:rPr>
        <w:t>Működési célú támogatások</w:t>
      </w:r>
    </w:p>
    <w:p w:rsidR="00910290" w:rsidRDefault="00910290" w:rsidP="00FF6EAC">
      <w:pPr>
        <w:pStyle w:val="Listaszerbekezds"/>
        <w:spacing w:after="0" w:line="240" w:lineRule="auto"/>
        <w:rPr>
          <w:rFonts w:ascii="Times New Roman" w:hAnsi="Times New Roman" w:cs="Times New Roman"/>
          <w:sz w:val="24"/>
          <w:szCs w:val="24"/>
        </w:rPr>
      </w:pPr>
      <w:r w:rsidRPr="00FF6EAC">
        <w:rPr>
          <w:rFonts w:ascii="Times New Roman" w:hAnsi="Times New Roman" w:cs="Times New Roman"/>
          <w:sz w:val="24"/>
          <w:szCs w:val="24"/>
        </w:rPr>
        <w:t xml:space="preserve">Működési célú támogatások címén a Tatai Közös Önkormányzati Hivatal </w:t>
      </w:r>
      <w:r w:rsidR="008E0D7B" w:rsidRPr="00FF6EAC">
        <w:rPr>
          <w:rFonts w:ascii="Times New Roman" w:hAnsi="Times New Roman" w:cs="Times New Roman"/>
          <w:sz w:val="24"/>
          <w:szCs w:val="24"/>
        </w:rPr>
        <w:t xml:space="preserve">26 032 </w:t>
      </w:r>
      <w:r w:rsidRPr="00FF6EAC">
        <w:rPr>
          <w:rFonts w:ascii="Times New Roman" w:hAnsi="Times New Roman" w:cs="Times New Roman"/>
          <w:sz w:val="24"/>
          <w:szCs w:val="24"/>
        </w:rPr>
        <w:t xml:space="preserve">E Ft-ot kapott, ami a tervezett előirányzat </w:t>
      </w:r>
      <w:r w:rsidR="008E0D7B" w:rsidRPr="00FF6EAC">
        <w:rPr>
          <w:rFonts w:ascii="Times New Roman" w:hAnsi="Times New Roman" w:cs="Times New Roman"/>
          <w:sz w:val="24"/>
          <w:szCs w:val="24"/>
        </w:rPr>
        <w:t>101,08</w:t>
      </w:r>
      <w:r w:rsidR="00B14C5C">
        <w:rPr>
          <w:rFonts w:ascii="Times New Roman" w:hAnsi="Times New Roman" w:cs="Times New Roman"/>
          <w:sz w:val="24"/>
          <w:szCs w:val="24"/>
        </w:rPr>
        <w:t xml:space="preserve"> %-a.</w:t>
      </w:r>
    </w:p>
    <w:p w:rsidR="00B14C5C" w:rsidRPr="00FF6EAC" w:rsidRDefault="00B14C5C" w:rsidP="00FF6EAC">
      <w:pPr>
        <w:pStyle w:val="Listaszerbekezds"/>
        <w:spacing w:after="0" w:line="240" w:lineRule="auto"/>
        <w:rPr>
          <w:rFonts w:ascii="Times New Roman" w:hAnsi="Times New Roman" w:cs="Times New Roman"/>
          <w:sz w:val="24"/>
          <w:szCs w:val="24"/>
        </w:rPr>
      </w:pPr>
    </w:p>
    <w:p w:rsidR="00910290" w:rsidRPr="00FF6EAC" w:rsidRDefault="00910290" w:rsidP="00903B7C">
      <w:pPr>
        <w:pStyle w:val="Listaszerbekezds"/>
        <w:numPr>
          <w:ilvl w:val="0"/>
          <w:numId w:val="12"/>
        </w:numPr>
        <w:spacing w:after="0" w:line="240" w:lineRule="auto"/>
        <w:rPr>
          <w:rFonts w:ascii="Times New Roman" w:hAnsi="Times New Roman" w:cs="Times New Roman"/>
          <w:sz w:val="24"/>
          <w:szCs w:val="24"/>
          <w:u w:val="single"/>
        </w:rPr>
      </w:pPr>
      <w:r w:rsidRPr="00FF6EAC">
        <w:rPr>
          <w:rFonts w:ascii="Times New Roman" w:hAnsi="Times New Roman" w:cs="Times New Roman"/>
          <w:sz w:val="24"/>
          <w:szCs w:val="24"/>
          <w:u w:val="single"/>
        </w:rPr>
        <w:t>Közhatalmi bevételek</w:t>
      </w:r>
    </w:p>
    <w:p w:rsidR="00910290" w:rsidRDefault="00910290" w:rsidP="00FF6EAC">
      <w:pPr>
        <w:pStyle w:val="Listaszerbekezds"/>
        <w:spacing w:after="0" w:line="240" w:lineRule="auto"/>
        <w:rPr>
          <w:rFonts w:ascii="Times New Roman" w:hAnsi="Times New Roman" w:cs="Times New Roman"/>
          <w:sz w:val="24"/>
          <w:szCs w:val="24"/>
        </w:rPr>
      </w:pPr>
      <w:r w:rsidRPr="00FF6EAC">
        <w:rPr>
          <w:rFonts w:ascii="Times New Roman" w:hAnsi="Times New Roman" w:cs="Times New Roman"/>
          <w:sz w:val="24"/>
          <w:szCs w:val="24"/>
        </w:rPr>
        <w:t xml:space="preserve">Közhatalmi bevételek teljesítése </w:t>
      </w:r>
      <w:r w:rsidR="008E0D7B" w:rsidRPr="00FF6EAC">
        <w:rPr>
          <w:rFonts w:ascii="Times New Roman" w:hAnsi="Times New Roman" w:cs="Times New Roman"/>
          <w:sz w:val="24"/>
          <w:szCs w:val="24"/>
        </w:rPr>
        <w:t>79</w:t>
      </w:r>
      <w:r w:rsidRPr="00FF6EAC">
        <w:rPr>
          <w:rFonts w:ascii="Times New Roman" w:hAnsi="Times New Roman" w:cs="Times New Roman"/>
          <w:sz w:val="24"/>
          <w:szCs w:val="24"/>
        </w:rPr>
        <w:t xml:space="preserve"> E Ft-ra teljesült</w:t>
      </w:r>
      <w:r w:rsidR="00DC546B">
        <w:rPr>
          <w:rFonts w:ascii="Times New Roman" w:hAnsi="Times New Roman" w:cs="Times New Roman"/>
          <w:sz w:val="24"/>
          <w:szCs w:val="24"/>
        </w:rPr>
        <w:t>ek</w:t>
      </w:r>
      <w:r w:rsidRPr="00FF6EAC">
        <w:rPr>
          <w:rFonts w:ascii="Times New Roman" w:hAnsi="Times New Roman" w:cs="Times New Roman"/>
          <w:sz w:val="24"/>
          <w:szCs w:val="24"/>
        </w:rPr>
        <w:t xml:space="preserve">. Közigazgatási bírság bevétele </w:t>
      </w:r>
      <w:r w:rsidR="008E0D7B" w:rsidRPr="00FF6EAC">
        <w:rPr>
          <w:rFonts w:ascii="Times New Roman" w:hAnsi="Times New Roman" w:cs="Times New Roman"/>
          <w:sz w:val="24"/>
          <w:szCs w:val="24"/>
        </w:rPr>
        <w:t xml:space="preserve">62 </w:t>
      </w:r>
      <w:r w:rsidRPr="00FF6EAC">
        <w:rPr>
          <w:rFonts w:ascii="Times New Roman" w:hAnsi="Times New Roman" w:cs="Times New Roman"/>
          <w:sz w:val="24"/>
          <w:szCs w:val="24"/>
        </w:rPr>
        <w:t xml:space="preserve">E Ft, egyéb közhatalmi bevétel </w:t>
      </w:r>
      <w:r w:rsidR="008E0D7B" w:rsidRPr="00FF6EAC">
        <w:rPr>
          <w:rFonts w:ascii="Times New Roman" w:hAnsi="Times New Roman" w:cs="Times New Roman"/>
          <w:sz w:val="24"/>
          <w:szCs w:val="24"/>
        </w:rPr>
        <w:t xml:space="preserve">17 </w:t>
      </w:r>
      <w:r w:rsidR="00B14C5C">
        <w:rPr>
          <w:rFonts w:ascii="Times New Roman" w:hAnsi="Times New Roman" w:cs="Times New Roman"/>
          <w:sz w:val="24"/>
          <w:szCs w:val="24"/>
        </w:rPr>
        <w:t>E Ft.</w:t>
      </w:r>
    </w:p>
    <w:p w:rsidR="00B14C5C" w:rsidRPr="00FF6EAC" w:rsidRDefault="00B14C5C" w:rsidP="00FF6EAC">
      <w:pPr>
        <w:pStyle w:val="Listaszerbekezds"/>
        <w:spacing w:after="0" w:line="240" w:lineRule="auto"/>
        <w:rPr>
          <w:rFonts w:ascii="Times New Roman" w:hAnsi="Times New Roman" w:cs="Times New Roman"/>
          <w:sz w:val="24"/>
          <w:szCs w:val="24"/>
        </w:rPr>
      </w:pPr>
    </w:p>
    <w:p w:rsidR="00910290" w:rsidRPr="00FF6EAC" w:rsidRDefault="00910290" w:rsidP="00903B7C">
      <w:pPr>
        <w:pStyle w:val="Listaszerbekezds"/>
        <w:numPr>
          <w:ilvl w:val="0"/>
          <w:numId w:val="12"/>
        </w:numPr>
        <w:spacing w:after="0" w:line="240" w:lineRule="auto"/>
        <w:rPr>
          <w:rFonts w:ascii="Times New Roman" w:hAnsi="Times New Roman" w:cs="Times New Roman"/>
          <w:sz w:val="24"/>
          <w:szCs w:val="24"/>
          <w:u w:val="single"/>
        </w:rPr>
      </w:pPr>
      <w:r w:rsidRPr="00FF6EAC">
        <w:rPr>
          <w:rFonts w:ascii="Times New Roman" w:hAnsi="Times New Roman" w:cs="Times New Roman"/>
          <w:sz w:val="24"/>
          <w:szCs w:val="24"/>
          <w:u w:val="single"/>
        </w:rPr>
        <w:t>Működési bevételek</w:t>
      </w:r>
    </w:p>
    <w:p w:rsidR="00910290" w:rsidRPr="00FF6EAC" w:rsidRDefault="00910290" w:rsidP="00FF6EAC">
      <w:pPr>
        <w:pStyle w:val="Listaszerbekezds"/>
        <w:spacing w:after="0" w:line="240" w:lineRule="auto"/>
        <w:rPr>
          <w:rFonts w:ascii="Times New Roman" w:hAnsi="Times New Roman" w:cs="Times New Roman"/>
          <w:sz w:val="24"/>
          <w:szCs w:val="24"/>
        </w:rPr>
      </w:pPr>
      <w:r w:rsidRPr="00FF6EAC">
        <w:rPr>
          <w:rFonts w:ascii="Times New Roman" w:hAnsi="Times New Roman" w:cs="Times New Roman"/>
          <w:sz w:val="24"/>
          <w:szCs w:val="24"/>
        </w:rPr>
        <w:t>Működési bevétel címén</w:t>
      </w:r>
      <w:r w:rsidR="00D30EEE" w:rsidRPr="00FF6EAC">
        <w:rPr>
          <w:rFonts w:ascii="Times New Roman" w:hAnsi="Times New Roman" w:cs="Times New Roman"/>
          <w:sz w:val="24"/>
          <w:szCs w:val="24"/>
        </w:rPr>
        <w:t xml:space="preserve"> 10 583 </w:t>
      </w:r>
      <w:r w:rsidRPr="00FF6EAC">
        <w:rPr>
          <w:rFonts w:ascii="Times New Roman" w:hAnsi="Times New Roman" w:cs="Times New Roman"/>
          <w:sz w:val="24"/>
          <w:szCs w:val="24"/>
        </w:rPr>
        <w:t>E Ft keletkezett, melyből a szolgáltatások ellenértéke (anyakönyvvezetői szolgáltatásokhoz kapcsolódó bevétel, üdülési szolgáltatás)</w:t>
      </w:r>
      <w:r w:rsidR="00D30EEE" w:rsidRPr="00FF6EAC">
        <w:rPr>
          <w:rFonts w:ascii="Times New Roman" w:hAnsi="Times New Roman" w:cs="Times New Roman"/>
          <w:sz w:val="24"/>
          <w:szCs w:val="24"/>
        </w:rPr>
        <w:t xml:space="preserve"> 9 119 </w:t>
      </w:r>
      <w:r w:rsidRPr="00FF6EAC">
        <w:rPr>
          <w:rFonts w:ascii="Times New Roman" w:hAnsi="Times New Roman" w:cs="Times New Roman"/>
          <w:sz w:val="24"/>
          <w:szCs w:val="24"/>
        </w:rPr>
        <w:t>E Ft, a közvetített szolgáltatás (telefon és internet díj továbbszámlázása</w:t>
      </w:r>
      <w:r w:rsidR="00D30EEE" w:rsidRPr="00FF6EAC">
        <w:rPr>
          <w:rFonts w:ascii="Times New Roman" w:hAnsi="Times New Roman" w:cs="Times New Roman"/>
          <w:sz w:val="24"/>
          <w:szCs w:val="24"/>
        </w:rPr>
        <w:t>) 1 065 E</w:t>
      </w:r>
      <w:r w:rsidR="00B04850" w:rsidRPr="00FF6EAC">
        <w:rPr>
          <w:rFonts w:ascii="Times New Roman" w:hAnsi="Times New Roman" w:cs="Times New Roman"/>
          <w:sz w:val="24"/>
          <w:szCs w:val="24"/>
        </w:rPr>
        <w:t xml:space="preserve"> </w:t>
      </w:r>
      <w:r w:rsidRPr="00FF6EAC">
        <w:rPr>
          <w:rFonts w:ascii="Times New Roman" w:hAnsi="Times New Roman" w:cs="Times New Roman"/>
          <w:sz w:val="24"/>
          <w:szCs w:val="24"/>
        </w:rPr>
        <w:t>Ft, egyéb bevétel</w:t>
      </w:r>
      <w:r w:rsidR="00D30EEE" w:rsidRPr="00FF6EAC">
        <w:rPr>
          <w:rFonts w:ascii="Times New Roman" w:hAnsi="Times New Roman" w:cs="Times New Roman"/>
          <w:sz w:val="24"/>
          <w:szCs w:val="24"/>
        </w:rPr>
        <w:t xml:space="preserve"> 387 </w:t>
      </w:r>
      <w:r w:rsidRPr="00FF6EAC">
        <w:rPr>
          <w:rFonts w:ascii="Times New Roman" w:hAnsi="Times New Roman" w:cs="Times New Roman"/>
          <w:sz w:val="24"/>
          <w:szCs w:val="24"/>
        </w:rPr>
        <w:t>E Ft, kamatbevétel</w:t>
      </w:r>
      <w:r w:rsidR="00D30EEE" w:rsidRPr="00FF6EAC">
        <w:rPr>
          <w:rFonts w:ascii="Times New Roman" w:hAnsi="Times New Roman" w:cs="Times New Roman"/>
          <w:sz w:val="24"/>
          <w:szCs w:val="24"/>
        </w:rPr>
        <w:t xml:space="preserve"> 12 </w:t>
      </w:r>
      <w:r w:rsidRPr="00FF6EAC">
        <w:rPr>
          <w:rFonts w:ascii="Times New Roman" w:hAnsi="Times New Roman" w:cs="Times New Roman"/>
          <w:sz w:val="24"/>
          <w:szCs w:val="24"/>
        </w:rPr>
        <w:t xml:space="preserve">E Ft. </w:t>
      </w:r>
    </w:p>
    <w:p w:rsidR="00910290" w:rsidRPr="00FF6EAC" w:rsidRDefault="00910290" w:rsidP="00FF6EAC">
      <w:pPr>
        <w:pStyle w:val="Listaszerbekezds"/>
        <w:spacing w:after="0" w:line="240" w:lineRule="auto"/>
        <w:rPr>
          <w:rFonts w:ascii="Times New Roman" w:hAnsi="Times New Roman" w:cs="Times New Roman"/>
          <w:sz w:val="24"/>
          <w:szCs w:val="24"/>
        </w:rPr>
      </w:pPr>
    </w:p>
    <w:p w:rsidR="00910290" w:rsidRPr="00FF6EAC" w:rsidRDefault="00910290" w:rsidP="00903B7C">
      <w:pPr>
        <w:pStyle w:val="Listaszerbekezds"/>
        <w:numPr>
          <w:ilvl w:val="0"/>
          <w:numId w:val="12"/>
        </w:numPr>
        <w:spacing w:after="0" w:line="240" w:lineRule="auto"/>
        <w:rPr>
          <w:rFonts w:ascii="Times New Roman" w:hAnsi="Times New Roman" w:cs="Times New Roman"/>
          <w:sz w:val="24"/>
          <w:szCs w:val="24"/>
          <w:u w:val="single"/>
        </w:rPr>
      </w:pPr>
      <w:r w:rsidRPr="00FF6EAC">
        <w:rPr>
          <w:rFonts w:ascii="Times New Roman" w:hAnsi="Times New Roman" w:cs="Times New Roman"/>
          <w:sz w:val="24"/>
          <w:szCs w:val="24"/>
          <w:u w:val="single"/>
        </w:rPr>
        <w:t>Felhalmozási bevételek</w:t>
      </w:r>
    </w:p>
    <w:p w:rsidR="00910290" w:rsidRPr="00FF6EAC" w:rsidRDefault="00910290" w:rsidP="00FF6EAC">
      <w:pPr>
        <w:pStyle w:val="Listaszerbekezds"/>
        <w:spacing w:after="0" w:line="240" w:lineRule="auto"/>
        <w:rPr>
          <w:rFonts w:ascii="Times New Roman" w:hAnsi="Times New Roman" w:cs="Times New Roman"/>
          <w:sz w:val="24"/>
          <w:szCs w:val="24"/>
        </w:rPr>
      </w:pPr>
      <w:r w:rsidRPr="00FF6EAC">
        <w:rPr>
          <w:rFonts w:ascii="Times New Roman" w:hAnsi="Times New Roman" w:cs="Times New Roman"/>
          <w:sz w:val="24"/>
          <w:szCs w:val="24"/>
        </w:rPr>
        <w:t xml:space="preserve">Egyéb tárgyi eszköz értékesítése címén </w:t>
      </w:r>
      <w:r w:rsidR="00D30EEE" w:rsidRPr="00FF6EAC">
        <w:rPr>
          <w:rFonts w:ascii="Times New Roman" w:hAnsi="Times New Roman" w:cs="Times New Roman"/>
          <w:sz w:val="24"/>
          <w:szCs w:val="24"/>
        </w:rPr>
        <w:t xml:space="preserve">33 </w:t>
      </w:r>
      <w:r w:rsidRPr="00FF6EAC">
        <w:rPr>
          <w:rFonts w:ascii="Times New Roman" w:hAnsi="Times New Roman" w:cs="Times New Roman"/>
          <w:sz w:val="24"/>
          <w:szCs w:val="24"/>
        </w:rPr>
        <w:t xml:space="preserve">E Ft bevétel teljesült. </w:t>
      </w:r>
    </w:p>
    <w:p w:rsidR="00910290" w:rsidRPr="00FF6EAC" w:rsidRDefault="00910290" w:rsidP="00FF6EAC">
      <w:pPr>
        <w:pStyle w:val="Listaszerbekezds"/>
        <w:spacing w:after="0" w:line="240" w:lineRule="auto"/>
        <w:rPr>
          <w:rFonts w:ascii="Times New Roman" w:hAnsi="Times New Roman" w:cs="Times New Roman"/>
          <w:sz w:val="24"/>
          <w:szCs w:val="24"/>
        </w:rPr>
      </w:pPr>
    </w:p>
    <w:p w:rsidR="00910290" w:rsidRPr="00FF6EAC" w:rsidRDefault="00910290" w:rsidP="00903B7C">
      <w:pPr>
        <w:pStyle w:val="Listaszerbekezds"/>
        <w:numPr>
          <w:ilvl w:val="0"/>
          <w:numId w:val="12"/>
        </w:numPr>
        <w:spacing w:after="0" w:line="240" w:lineRule="auto"/>
        <w:rPr>
          <w:rFonts w:ascii="Times New Roman" w:hAnsi="Times New Roman" w:cs="Times New Roman"/>
          <w:sz w:val="24"/>
          <w:szCs w:val="24"/>
          <w:u w:val="single"/>
        </w:rPr>
      </w:pPr>
      <w:r w:rsidRPr="00FF6EAC">
        <w:rPr>
          <w:rFonts w:ascii="Times New Roman" w:hAnsi="Times New Roman" w:cs="Times New Roman"/>
          <w:sz w:val="24"/>
          <w:szCs w:val="24"/>
          <w:u w:val="single"/>
        </w:rPr>
        <w:t>Felhalmozási célú átvett pénzeszközök</w:t>
      </w:r>
    </w:p>
    <w:p w:rsidR="00910290" w:rsidRPr="00FF6EAC" w:rsidRDefault="00910290" w:rsidP="00FF6EAC">
      <w:pPr>
        <w:pStyle w:val="Listaszerbekezds"/>
        <w:spacing w:after="0" w:line="240" w:lineRule="auto"/>
        <w:rPr>
          <w:rFonts w:ascii="Times New Roman" w:hAnsi="Times New Roman" w:cs="Times New Roman"/>
          <w:sz w:val="24"/>
          <w:szCs w:val="24"/>
        </w:rPr>
      </w:pPr>
      <w:r w:rsidRPr="00FF6EAC">
        <w:rPr>
          <w:rFonts w:ascii="Times New Roman" w:hAnsi="Times New Roman" w:cs="Times New Roman"/>
          <w:sz w:val="24"/>
          <w:szCs w:val="24"/>
        </w:rPr>
        <w:t>Ezen a jogcímen</w:t>
      </w:r>
      <w:r w:rsidR="00D30EEE" w:rsidRPr="00FF6EAC">
        <w:rPr>
          <w:rFonts w:ascii="Times New Roman" w:hAnsi="Times New Roman" w:cs="Times New Roman"/>
          <w:sz w:val="24"/>
          <w:szCs w:val="24"/>
        </w:rPr>
        <w:t xml:space="preserve"> 800 </w:t>
      </w:r>
      <w:r w:rsidRPr="00FF6EAC">
        <w:rPr>
          <w:rFonts w:ascii="Times New Roman" w:hAnsi="Times New Roman" w:cs="Times New Roman"/>
          <w:sz w:val="24"/>
          <w:szCs w:val="24"/>
        </w:rPr>
        <w:t xml:space="preserve">E Ft </w:t>
      </w:r>
      <w:r w:rsidR="00DC546B">
        <w:rPr>
          <w:rFonts w:ascii="Times New Roman" w:hAnsi="Times New Roman" w:cs="Times New Roman"/>
          <w:sz w:val="24"/>
          <w:szCs w:val="24"/>
        </w:rPr>
        <w:t xml:space="preserve">módosított </w:t>
      </w:r>
      <w:r w:rsidRPr="00FF6EAC">
        <w:rPr>
          <w:rFonts w:ascii="Times New Roman" w:hAnsi="Times New Roman" w:cs="Times New Roman"/>
          <w:sz w:val="24"/>
          <w:szCs w:val="24"/>
        </w:rPr>
        <w:t>előirányzattal szemben</w:t>
      </w:r>
      <w:r w:rsidR="00D30EEE" w:rsidRPr="00FF6EAC">
        <w:rPr>
          <w:rFonts w:ascii="Times New Roman" w:hAnsi="Times New Roman" w:cs="Times New Roman"/>
          <w:sz w:val="24"/>
          <w:szCs w:val="24"/>
        </w:rPr>
        <w:t xml:space="preserve"> 712</w:t>
      </w:r>
      <w:r w:rsidRPr="00FF6EAC">
        <w:rPr>
          <w:rFonts w:ascii="Times New Roman" w:hAnsi="Times New Roman" w:cs="Times New Roman"/>
          <w:sz w:val="24"/>
          <w:szCs w:val="24"/>
        </w:rPr>
        <w:t xml:space="preserve"> E Ft teljesült (</w:t>
      </w:r>
      <w:r w:rsidR="00DC546B">
        <w:rPr>
          <w:rFonts w:ascii="Times New Roman" w:hAnsi="Times New Roman" w:cs="Times New Roman"/>
          <w:sz w:val="24"/>
          <w:szCs w:val="24"/>
        </w:rPr>
        <w:t>89,</w:t>
      </w:r>
      <w:r w:rsidR="00D30EEE" w:rsidRPr="00FF6EAC">
        <w:rPr>
          <w:rFonts w:ascii="Times New Roman" w:hAnsi="Times New Roman" w:cs="Times New Roman"/>
          <w:sz w:val="24"/>
          <w:szCs w:val="24"/>
        </w:rPr>
        <w:t xml:space="preserve">00 </w:t>
      </w:r>
      <w:r w:rsidRPr="00FF6EAC">
        <w:rPr>
          <w:rFonts w:ascii="Times New Roman" w:hAnsi="Times New Roman" w:cs="Times New Roman"/>
          <w:sz w:val="24"/>
          <w:szCs w:val="24"/>
        </w:rPr>
        <w:t xml:space="preserve">%), amely a munkáltatói és egyéb felhalmozási kölcsönök visszafizetéséből származik. </w:t>
      </w:r>
    </w:p>
    <w:p w:rsidR="00910290" w:rsidRPr="00FF6EAC" w:rsidRDefault="00910290" w:rsidP="00FF6EAC">
      <w:pPr>
        <w:pStyle w:val="Listaszerbekezds"/>
        <w:spacing w:after="0" w:line="240" w:lineRule="auto"/>
        <w:rPr>
          <w:rFonts w:ascii="Times New Roman" w:hAnsi="Times New Roman" w:cs="Times New Roman"/>
          <w:sz w:val="24"/>
          <w:szCs w:val="24"/>
        </w:rPr>
      </w:pPr>
    </w:p>
    <w:p w:rsidR="00910290" w:rsidRPr="00FF6EAC" w:rsidRDefault="00910290" w:rsidP="00903B7C">
      <w:pPr>
        <w:pStyle w:val="Listaszerbekezds"/>
        <w:numPr>
          <w:ilvl w:val="0"/>
          <w:numId w:val="12"/>
        </w:numPr>
        <w:spacing w:after="0" w:line="240" w:lineRule="auto"/>
        <w:rPr>
          <w:rFonts w:ascii="Times New Roman" w:hAnsi="Times New Roman" w:cs="Times New Roman"/>
          <w:sz w:val="24"/>
          <w:szCs w:val="24"/>
          <w:u w:val="single"/>
        </w:rPr>
      </w:pPr>
      <w:r w:rsidRPr="00FF6EAC">
        <w:rPr>
          <w:rFonts w:ascii="Times New Roman" w:hAnsi="Times New Roman" w:cs="Times New Roman"/>
          <w:sz w:val="24"/>
          <w:szCs w:val="24"/>
          <w:u w:val="single"/>
        </w:rPr>
        <w:t>Pénzmaradvány</w:t>
      </w:r>
    </w:p>
    <w:p w:rsidR="00910290" w:rsidRPr="00FF6EAC" w:rsidRDefault="00910290" w:rsidP="00FF6EAC">
      <w:pPr>
        <w:pStyle w:val="Listaszerbekezds"/>
        <w:spacing w:after="0" w:line="240" w:lineRule="auto"/>
        <w:rPr>
          <w:rFonts w:ascii="Times New Roman" w:hAnsi="Times New Roman" w:cs="Times New Roman"/>
          <w:sz w:val="24"/>
          <w:szCs w:val="24"/>
        </w:rPr>
      </w:pPr>
      <w:r w:rsidRPr="00FF6EAC">
        <w:rPr>
          <w:rFonts w:ascii="Times New Roman" w:hAnsi="Times New Roman" w:cs="Times New Roman"/>
          <w:sz w:val="24"/>
          <w:szCs w:val="24"/>
        </w:rPr>
        <w:t xml:space="preserve">A Tatai Közös Önkormányzati Hivatal 2015. évi pénzmaradványa </w:t>
      </w:r>
      <w:r w:rsidR="00784B99" w:rsidRPr="00FF6EAC">
        <w:rPr>
          <w:rFonts w:ascii="Times New Roman" w:hAnsi="Times New Roman" w:cs="Times New Roman"/>
          <w:sz w:val="24"/>
          <w:szCs w:val="24"/>
        </w:rPr>
        <w:t xml:space="preserve">28 128 </w:t>
      </w:r>
      <w:r w:rsidR="00D30EEE" w:rsidRPr="00FF6EAC">
        <w:rPr>
          <w:rFonts w:ascii="Times New Roman" w:hAnsi="Times New Roman" w:cs="Times New Roman"/>
          <w:sz w:val="24"/>
          <w:szCs w:val="24"/>
        </w:rPr>
        <w:t>E</w:t>
      </w:r>
      <w:r w:rsidRPr="00FF6EAC">
        <w:rPr>
          <w:rFonts w:ascii="Times New Roman" w:hAnsi="Times New Roman" w:cs="Times New Roman"/>
          <w:sz w:val="24"/>
          <w:szCs w:val="24"/>
        </w:rPr>
        <w:t xml:space="preserve"> Ft volt, melyet működési célra előirányzatosítottunk. </w:t>
      </w:r>
    </w:p>
    <w:p w:rsidR="00910290" w:rsidRPr="00FF6EAC" w:rsidRDefault="00910290" w:rsidP="00FF6EAC">
      <w:pPr>
        <w:pStyle w:val="Listaszerbekezds"/>
        <w:spacing w:after="0" w:line="240" w:lineRule="auto"/>
        <w:rPr>
          <w:rFonts w:ascii="Times New Roman" w:hAnsi="Times New Roman" w:cs="Times New Roman"/>
          <w:sz w:val="24"/>
          <w:szCs w:val="24"/>
        </w:rPr>
      </w:pPr>
    </w:p>
    <w:p w:rsidR="00910290" w:rsidRPr="00FF6EAC" w:rsidRDefault="00910290" w:rsidP="00903B7C">
      <w:pPr>
        <w:pStyle w:val="Listaszerbekezds"/>
        <w:numPr>
          <w:ilvl w:val="0"/>
          <w:numId w:val="12"/>
        </w:numPr>
        <w:spacing w:after="0" w:line="240" w:lineRule="auto"/>
        <w:rPr>
          <w:rFonts w:ascii="Times New Roman" w:hAnsi="Times New Roman" w:cs="Times New Roman"/>
          <w:sz w:val="24"/>
          <w:szCs w:val="24"/>
          <w:u w:val="single"/>
        </w:rPr>
      </w:pPr>
      <w:r w:rsidRPr="00FF6EAC">
        <w:rPr>
          <w:rFonts w:ascii="Times New Roman" w:hAnsi="Times New Roman" w:cs="Times New Roman"/>
          <w:sz w:val="24"/>
          <w:szCs w:val="24"/>
          <w:u w:val="single"/>
        </w:rPr>
        <w:t>Irányítószervi támogatás</w:t>
      </w:r>
    </w:p>
    <w:p w:rsidR="00910290" w:rsidRDefault="00910290" w:rsidP="00FF6EAC">
      <w:pPr>
        <w:pStyle w:val="Listaszerbekezds"/>
        <w:spacing w:after="0" w:line="240" w:lineRule="auto"/>
        <w:rPr>
          <w:rFonts w:ascii="Times New Roman" w:hAnsi="Times New Roman" w:cs="Times New Roman"/>
          <w:sz w:val="24"/>
          <w:szCs w:val="24"/>
        </w:rPr>
      </w:pPr>
      <w:r w:rsidRPr="00FF6EAC">
        <w:rPr>
          <w:rFonts w:ascii="Times New Roman" w:hAnsi="Times New Roman" w:cs="Times New Roman"/>
          <w:sz w:val="24"/>
          <w:szCs w:val="24"/>
        </w:rPr>
        <w:t xml:space="preserve">Tata Város Önkormányzatától </w:t>
      </w:r>
      <w:r w:rsidR="00784B99" w:rsidRPr="00FF6EAC">
        <w:rPr>
          <w:rFonts w:ascii="Times New Roman" w:hAnsi="Times New Roman" w:cs="Times New Roman"/>
          <w:sz w:val="24"/>
          <w:szCs w:val="24"/>
        </w:rPr>
        <w:t xml:space="preserve">564 054 </w:t>
      </w:r>
      <w:r w:rsidRPr="00FF6EAC">
        <w:rPr>
          <w:rFonts w:ascii="Times New Roman" w:hAnsi="Times New Roman" w:cs="Times New Roman"/>
          <w:sz w:val="24"/>
          <w:szCs w:val="24"/>
        </w:rPr>
        <w:t xml:space="preserve">E Ft finanszírozási bevételt számoltunk el, ami az előirányzat </w:t>
      </w:r>
      <w:r w:rsidR="00784B99" w:rsidRPr="00FF6EAC">
        <w:rPr>
          <w:rFonts w:ascii="Times New Roman" w:hAnsi="Times New Roman" w:cs="Times New Roman"/>
          <w:sz w:val="24"/>
          <w:szCs w:val="24"/>
        </w:rPr>
        <w:t xml:space="preserve">97,99 </w:t>
      </w:r>
      <w:r w:rsidRPr="00FF6EAC">
        <w:rPr>
          <w:rFonts w:ascii="Times New Roman" w:hAnsi="Times New Roman" w:cs="Times New Roman"/>
          <w:sz w:val="24"/>
          <w:szCs w:val="24"/>
        </w:rPr>
        <w:t xml:space="preserve">%-a. </w:t>
      </w:r>
    </w:p>
    <w:p w:rsidR="009C4664" w:rsidRDefault="009C4664" w:rsidP="00FF6EAC">
      <w:pPr>
        <w:pStyle w:val="Listaszerbekezds"/>
        <w:spacing w:after="0" w:line="240" w:lineRule="auto"/>
        <w:rPr>
          <w:rFonts w:ascii="Times New Roman" w:hAnsi="Times New Roman" w:cs="Times New Roman"/>
          <w:sz w:val="24"/>
          <w:szCs w:val="24"/>
        </w:rPr>
      </w:pPr>
    </w:p>
    <w:p w:rsidR="000B47E3" w:rsidRPr="00FF6EAC" w:rsidRDefault="000B47E3" w:rsidP="00FF6EAC">
      <w:pPr>
        <w:pStyle w:val="Listaszerbekezds"/>
        <w:spacing w:after="0" w:line="240" w:lineRule="auto"/>
        <w:rPr>
          <w:rFonts w:ascii="Times New Roman" w:hAnsi="Times New Roman" w:cs="Times New Roman"/>
          <w:sz w:val="24"/>
          <w:szCs w:val="24"/>
        </w:rPr>
      </w:pPr>
    </w:p>
    <w:p w:rsidR="00910290" w:rsidRPr="00FF6EAC" w:rsidRDefault="00910290" w:rsidP="00B14C5C">
      <w:pPr>
        <w:ind w:hanging="284"/>
        <w:rPr>
          <w:b/>
        </w:rPr>
      </w:pPr>
      <w:r w:rsidRPr="00FF6EAC">
        <w:rPr>
          <w:b/>
        </w:rPr>
        <w:t>II.</w:t>
      </w:r>
      <w:r w:rsidR="00B14C5C">
        <w:rPr>
          <w:b/>
        </w:rPr>
        <w:t xml:space="preserve"> </w:t>
      </w:r>
      <w:r w:rsidRPr="00FF6EAC">
        <w:rPr>
          <w:b/>
        </w:rPr>
        <w:t>KIADÁSOK</w:t>
      </w:r>
    </w:p>
    <w:p w:rsidR="00910290" w:rsidRPr="00FF6EAC" w:rsidRDefault="00910290" w:rsidP="00FF6EAC"/>
    <w:p w:rsidR="00910290" w:rsidRPr="00FF6EAC" w:rsidRDefault="00910290" w:rsidP="00FF6EAC">
      <w:r w:rsidRPr="00FF6EAC">
        <w:t>A Tatai Közös Önkormányzati Hivatal összes kiadása</w:t>
      </w:r>
      <w:r w:rsidR="00C061C8" w:rsidRPr="00FF6EAC">
        <w:t xml:space="preserve"> </w:t>
      </w:r>
      <w:r w:rsidR="00546488" w:rsidRPr="00FF6EAC">
        <w:t>640 087</w:t>
      </w:r>
      <w:r w:rsidR="00C061C8" w:rsidRPr="00FF6EAC">
        <w:t xml:space="preserve"> </w:t>
      </w:r>
      <w:r w:rsidRPr="00FF6EAC">
        <w:t xml:space="preserve">E Ft </w:t>
      </w:r>
      <w:r w:rsidR="00DC546B">
        <w:t xml:space="preserve">módosított </w:t>
      </w:r>
      <w:r w:rsidRPr="00FF6EAC">
        <w:t>előirányzattal szemben 2016. december 31-áig</w:t>
      </w:r>
      <w:r w:rsidR="00C061C8" w:rsidRPr="00FF6EAC">
        <w:t xml:space="preserve"> </w:t>
      </w:r>
      <w:r w:rsidR="00546488" w:rsidRPr="00FF6EAC">
        <w:t>624 635</w:t>
      </w:r>
      <w:r w:rsidRPr="00FF6EAC">
        <w:t xml:space="preserve"> E Ft-ra teljesült, ami</w:t>
      </w:r>
      <w:r w:rsidR="00546488" w:rsidRPr="00FF6EAC">
        <w:t xml:space="preserve"> 97,59</w:t>
      </w:r>
      <w:r w:rsidRPr="00FF6EAC">
        <w:t xml:space="preserve"> %-nak felel meg. </w:t>
      </w:r>
    </w:p>
    <w:p w:rsidR="00910290" w:rsidRPr="00FF6EAC" w:rsidRDefault="00910290" w:rsidP="00B14C5C">
      <w:pPr>
        <w:ind w:hanging="1134"/>
        <w:rPr>
          <w:u w:val="single"/>
        </w:rPr>
      </w:pPr>
    </w:p>
    <w:p w:rsidR="00910290" w:rsidRDefault="00910290" w:rsidP="00903B7C">
      <w:pPr>
        <w:pStyle w:val="Listaszerbekezds"/>
        <w:numPr>
          <w:ilvl w:val="0"/>
          <w:numId w:val="13"/>
        </w:numPr>
        <w:spacing w:after="0" w:line="240" w:lineRule="auto"/>
        <w:ind w:left="0" w:hanging="414"/>
        <w:rPr>
          <w:rFonts w:ascii="Times New Roman" w:hAnsi="Times New Roman" w:cs="Times New Roman"/>
          <w:b/>
          <w:sz w:val="24"/>
          <w:szCs w:val="24"/>
        </w:rPr>
      </w:pPr>
      <w:r w:rsidRPr="00FF6EAC">
        <w:rPr>
          <w:rFonts w:ascii="Times New Roman" w:hAnsi="Times New Roman" w:cs="Times New Roman"/>
          <w:b/>
          <w:sz w:val="24"/>
          <w:szCs w:val="24"/>
        </w:rPr>
        <w:t>Tatai székhely</w:t>
      </w:r>
    </w:p>
    <w:p w:rsidR="001377BF" w:rsidRDefault="001377BF" w:rsidP="001377BF">
      <w:pPr>
        <w:rPr>
          <w:b/>
        </w:rPr>
      </w:pPr>
    </w:p>
    <w:p w:rsidR="001377BF" w:rsidRPr="001377BF" w:rsidRDefault="001377BF" w:rsidP="001377BF">
      <w:pPr>
        <w:rPr>
          <w:b/>
        </w:rPr>
      </w:pPr>
      <w:r>
        <w:rPr>
          <w:b/>
        </w:rPr>
        <w:t>Bevételek</w:t>
      </w:r>
    </w:p>
    <w:p w:rsidR="00910290" w:rsidRPr="00FF6EAC" w:rsidRDefault="00910290" w:rsidP="00FF6EAC">
      <w:pPr>
        <w:pStyle w:val="Listaszerbekezds"/>
        <w:spacing w:after="0" w:line="240" w:lineRule="auto"/>
        <w:rPr>
          <w:rFonts w:ascii="Times New Roman" w:hAnsi="Times New Roman" w:cs="Times New Roman"/>
          <w:b/>
          <w:sz w:val="24"/>
          <w:szCs w:val="24"/>
        </w:rPr>
      </w:pPr>
    </w:p>
    <w:p w:rsidR="00D01CBE" w:rsidRPr="00FF6EAC" w:rsidRDefault="00D01CBE" w:rsidP="00FF6EAC">
      <w:pPr>
        <w:pStyle w:val="Textbody"/>
        <w:spacing w:after="0" w:line="240" w:lineRule="auto"/>
        <w:rPr>
          <w:rFonts w:ascii="Times New Roman" w:hAnsi="Times New Roman" w:cs="Times New Roman"/>
        </w:rPr>
      </w:pPr>
      <w:r w:rsidRPr="00FF6EAC">
        <w:rPr>
          <w:rFonts w:ascii="Times New Roman" w:hAnsi="Times New Roman" w:cs="Times New Roman"/>
        </w:rPr>
        <w:t>A Tatai székhely módosított bevételi előirányzata 566 055 E Ft, amelyből 2016. december 31-éig 558 567 E Ft teljesült (98,68 %). A teljesítés részletezése:</w:t>
      </w:r>
    </w:p>
    <w:p w:rsidR="00B36FC2" w:rsidRPr="00FF6EAC" w:rsidRDefault="00D01CBE" w:rsidP="00FF6EAC">
      <w:pPr>
        <w:pStyle w:val="Textbody"/>
        <w:spacing w:after="0" w:line="240" w:lineRule="auto"/>
        <w:ind w:firstLine="708"/>
        <w:rPr>
          <w:rFonts w:ascii="Times New Roman" w:hAnsi="Times New Roman" w:cs="Times New Roman"/>
        </w:rPr>
      </w:pPr>
      <w:r w:rsidRPr="00FF6EAC">
        <w:rPr>
          <w:rFonts w:ascii="Times New Roman" w:hAnsi="Times New Roman" w:cs="Times New Roman"/>
        </w:rPr>
        <w:t xml:space="preserve">- közigazgatási bírság bevétel </w:t>
      </w:r>
      <w:r w:rsidR="00B36FC2" w:rsidRPr="00FF6EAC">
        <w:rPr>
          <w:rFonts w:ascii="Times New Roman" w:hAnsi="Times New Roman" w:cs="Times New Roman"/>
        </w:rPr>
        <w:t>62 E Ft</w:t>
      </w:r>
    </w:p>
    <w:p w:rsidR="00D01CBE" w:rsidRPr="00FF6EAC" w:rsidRDefault="00B36FC2" w:rsidP="00FF6EAC">
      <w:pPr>
        <w:pStyle w:val="Textbody"/>
        <w:spacing w:after="0" w:line="240" w:lineRule="auto"/>
        <w:ind w:firstLine="708"/>
        <w:rPr>
          <w:rFonts w:ascii="Times New Roman" w:hAnsi="Times New Roman" w:cs="Times New Roman"/>
        </w:rPr>
      </w:pPr>
      <w:r w:rsidRPr="00FF6EAC">
        <w:rPr>
          <w:rFonts w:ascii="Times New Roman" w:hAnsi="Times New Roman" w:cs="Times New Roman"/>
        </w:rPr>
        <w:t xml:space="preserve">- </w:t>
      </w:r>
      <w:r w:rsidR="00D01CBE" w:rsidRPr="00FF6EAC">
        <w:rPr>
          <w:rFonts w:ascii="Times New Roman" w:hAnsi="Times New Roman" w:cs="Times New Roman"/>
        </w:rPr>
        <w:t>egyéb közhatalmi bevétel 17 E Ft</w:t>
      </w:r>
    </w:p>
    <w:p w:rsidR="00D01CBE" w:rsidRPr="00FF6EAC" w:rsidRDefault="00D01CBE" w:rsidP="00FF6EAC">
      <w:pPr>
        <w:pStyle w:val="Textbody"/>
        <w:spacing w:after="0" w:line="240" w:lineRule="auto"/>
        <w:ind w:firstLine="708"/>
        <w:rPr>
          <w:rFonts w:ascii="Times New Roman" w:hAnsi="Times New Roman" w:cs="Times New Roman"/>
        </w:rPr>
      </w:pPr>
      <w:r w:rsidRPr="00FF6EAC">
        <w:rPr>
          <w:rFonts w:ascii="Times New Roman" w:hAnsi="Times New Roman" w:cs="Times New Roman"/>
        </w:rPr>
        <w:lastRenderedPageBreak/>
        <w:t>- munkáltatói és egyéb felhalmozási kölcsönök visszafizetése 712 E Ft</w:t>
      </w:r>
    </w:p>
    <w:p w:rsidR="00D01CBE" w:rsidRPr="00FF6EAC" w:rsidRDefault="00D01CBE" w:rsidP="00FF6EAC">
      <w:pPr>
        <w:pStyle w:val="Textbody"/>
        <w:spacing w:after="0" w:line="240" w:lineRule="auto"/>
        <w:ind w:firstLine="708"/>
        <w:rPr>
          <w:rFonts w:ascii="Times New Roman" w:hAnsi="Times New Roman" w:cs="Times New Roman"/>
        </w:rPr>
      </w:pPr>
      <w:r w:rsidRPr="00FF6EAC">
        <w:rPr>
          <w:rFonts w:ascii="Times New Roman" w:hAnsi="Times New Roman" w:cs="Times New Roman"/>
        </w:rPr>
        <w:t>- közvetített szolgáltatások és egyéb szolgáltatások 10 142 E Ft</w:t>
      </w:r>
    </w:p>
    <w:p w:rsidR="00D01CBE" w:rsidRPr="00FF6EAC" w:rsidRDefault="00D01CBE" w:rsidP="00FF6EAC">
      <w:pPr>
        <w:pStyle w:val="Textbody"/>
        <w:spacing w:after="0" w:line="240" w:lineRule="auto"/>
        <w:ind w:firstLine="708"/>
        <w:rPr>
          <w:rFonts w:ascii="Times New Roman" w:hAnsi="Times New Roman" w:cs="Times New Roman"/>
        </w:rPr>
      </w:pPr>
      <w:r w:rsidRPr="00FF6EAC">
        <w:rPr>
          <w:rFonts w:ascii="Times New Roman" w:hAnsi="Times New Roman" w:cs="Times New Roman"/>
        </w:rPr>
        <w:t>- finanszírozási bevétel 514 795 E Ft</w:t>
      </w:r>
    </w:p>
    <w:p w:rsidR="00D01CBE" w:rsidRPr="00FF6EAC" w:rsidRDefault="00D01CBE" w:rsidP="00FF6EAC">
      <w:pPr>
        <w:pStyle w:val="Textbody"/>
        <w:spacing w:after="0" w:line="240" w:lineRule="auto"/>
        <w:ind w:firstLine="708"/>
        <w:rPr>
          <w:rFonts w:ascii="Times New Roman" w:hAnsi="Times New Roman" w:cs="Times New Roman"/>
        </w:rPr>
      </w:pPr>
      <w:r w:rsidRPr="00FF6EAC">
        <w:rPr>
          <w:rFonts w:ascii="Times New Roman" w:hAnsi="Times New Roman" w:cs="Times New Roman"/>
        </w:rPr>
        <w:t>- kamatbevétel 5 E Ft</w:t>
      </w:r>
    </w:p>
    <w:p w:rsidR="00D01CBE" w:rsidRPr="00FF6EAC" w:rsidRDefault="00D01CBE" w:rsidP="00FF6EAC">
      <w:pPr>
        <w:pStyle w:val="Textbody"/>
        <w:spacing w:after="0" w:line="240" w:lineRule="auto"/>
        <w:ind w:firstLine="708"/>
        <w:rPr>
          <w:rFonts w:ascii="Times New Roman" w:hAnsi="Times New Roman" w:cs="Times New Roman"/>
        </w:rPr>
      </w:pPr>
      <w:r w:rsidRPr="00FF6EAC">
        <w:rPr>
          <w:rFonts w:ascii="Times New Roman" w:hAnsi="Times New Roman" w:cs="Times New Roman"/>
        </w:rPr>
        <w:t>- biztosító által utalt kártérítés 165 E Ft</w:t>
      </w:r>
    </w:p>
    <w:p w:rsidR="00D01CBE" w:rsidRPr="00FF6EAC" w:rsidRDefault="00D01CBE" w:rsidP="00FF6EAC">
      <w:pPr>
        <w:pStyle w:val="Textbody"/>
        <w:spacing w:after="0" w:line="240" w:lineRule="auto"/>
        <w:ind w:firstLine="708"/>
        <w:rPr>
          <w:rFonts w:ascii="Times New Roman" w:hAnsi="Times New Roman" w:cs="Times New Roman"/>
        </w:rPr>
      </w:pPr>
      <w:r w:rsidRPr="00FF6EAC">
        <w:rPr>
          <w:rFonts w:ascii="Times New Roman" w:hAnsi="Times New Roman" w:cs="Times New Roman"/>
        </w:rPr>
        <w:t>- kártérítés egyéb működési bevétel: 222 E Ft</w:t>
      </w:r>
    </w:p>
    <w:p w:rsidR="00D01CBE" w:rsidRPr="00FF6EAC" w:rsidRDefault="00D01CBE" w:rsidP="00FF6EAC">
      <w:pPr>
        <w:pStyle w:val="Textbody"/>
        <w:spacing w:after="0" w:line="240" w:lineRule="auto"/>
        <w:ind w:firstLine="708"/>
        <w:rPr>
          <w:rFonts w:ascii="Times New Roman" w:hAnsi="Times New Roman" w:cs="Times New Roman"/>
        </w:rPr>
      </w:pPr>
      <w:r w:rsidRPr="00FF6EAC">
        <w:rPr>
          <w:rFonts w:ascii="Times New Roman" w:hAnsi="Times New Roman" w:cs="Times New Roman"/>
        </w:rPr>
        <w:t>- nyári diákmunka támogatása 715 E Ft</w:t>
      </w:r>
    </w:p>
    <w:p w:rsidR="00D01CBE" w:rsidRPr="00FF6EAC" w:rsidRDefault="00D01CBE" w:rsidP="00FF6EAC">
      <w:pPr>
        <w:pStyle w:val="Textbody"/>
        <w:spacing w:after="0" w:line="240" w:lineRule="auto"/>
        <w:ind w:firstLine="708"/>
        <w:rPr>
          <w:rFonts w:ascii="Times New Roman" w:hAnsi="Times New Roman" w:cs="Times New Roman"/>
        </w:rPr>
      </w:pPr>
      <w:r w:rsidRPr="00FF6EAC">
        <w:rPr>
          <w:rFonts w:ascii="Times New Roman" w:hAnsi="Times New Roman" w:cs="Times New Roman"/>
        </w:rPr>
        <w:t>- n</w:t>
      </w:r>
      <w:r w:rsidR="00B36FC2" w:rsidRPr="00FF6EAC">
        <w:rPr>
          <w:rFonts w:ascii="Times New Roman" w:hAnsi="Times New Roman" w:cs="Times New Roman"/>
        </w:rPr>
        <w:t xml:space="preserve">épszavazásra kapott támogatás 3 </w:t>
      </w:r>
      <w:r w:rsidRPr="00FF6EAC">
        <w:rPr>
          <w:rFonts w:ascii="Times New Roman" w:hAnsi="Times New Roman" w:cs="Times New Roman"/>
        </w:rPr>
        <w:t>832 E Ft</w:t>
      </w:r>
    </w:p>
    <w:p w:rsidR="00D01CBE" w:rsidRPr="00FF6EAC" w:rsidRDefault="00D01CBE" w:rsidP="00FF6EAC">
      <w:pPr>
        <w:pStyle w:val="Textbody"/>
        <w:spacing w:after="0" w:line="240" w:lineRule="auto"/>
        <w:ind w:firstLine="708"/>
        <w:rPr>
          <w:rFonts w:ascii="Times New Roman" w:hAnsi="Times New Roman" w:cs="Times New Roman"/>
        </w:rPr>
      </w:pPr>
      <w:r w:rsidRPr="00FF6EAC">
        <w:rPr>
          <w:rFonts w:ascii="Times New Roman" w:hAnsi="Times New Roman" w:cs="Times New Roman"/>
        </w:rPr>
        <w:t>- kistérségtől átvett pénzeszköz 500 E Ft</w:t>
      </w:r>
    </w:p>
    <w:p w:rsidR="00D01CBE" w:rsidRPr="00FF6EAC" w:rsidRDefault="00D01CBE" w:rsidP="00FF6EAC">
      <w:pPr>
        <w:pStyle w:val="Standard"/>
        <w:ind w:firstLine="708"/>
        <w:rPr>
          <w:sz w:val="24"/>
          <w:szCs w:val="24"/>
        </w:rPr>
      </w:pPr>
      <w:r w:rsidRPr="00FF6EAC">
        <w:rPr>
          <w:sz w:val="24"/>
          <w:szCs w:val="24"/>
        </w:rPr>
        <w:t>- tárgyi eszköz értékesítés 33 E Ft</w:t>
      </w:r>
    </w:p>
    <w:p w:rsidR="00D01CBE" w:rsidRPr="00FF6EAC" w:rsidRDefault="00D01CBE" w:rsidP="00FF6EAC">
      <w:pPr>
        <w:pStyle w:val="Standard"/>
        <w:ind w:firstLine="708"/>
        <w:rPr>
          <w:sz w:val="24"/>
          <w:szCs w:val="24"/>
        </w:rPr>
      </w:pPr>
      <w:r w:rsidRPr="00FF6EAC">
        <w:rPr>
          <w:sz w:val="24"/>
          <w:szCs w:val="24"/>
        </w:rPr>
        <w:t>- előző évi pénzmaradvány 27 367 E Ft.</w:t>
      </w:r>
    </w:p>
    <w:p w:rsidR="001377BF" w:rsidRPr="00FF6EAC" w:rsidRDefault="001377BF" w:rsidP="00FF6EAC">
      <w:pPr>
        <w:pStyle w:val="Listaszerbekezds"/>
        <w:spacing w:after="0" w:line="240" w:lineRule="auto"/>
        <w:rPr>
          <w:rFonts w:ascii="Times New Roman" w:hAnsi="Times New Roman" w:cs="Times New Roman"/>
          <w:sz w:val="24"/>
          <w:szCs w:val="24"/>
        </w:rPr>
      </w:pPr>
    </w:p>
    <w:p w:rsidR="001377BF" w:rsidRPr="001377BF" w:rsidRDefault="001377BF" w:rsidP="00FF6EAC">
      <w:pPr>
        <w:rPr>
          <w:b/>
        </w:rPr>
      </w:pPr>
      <w:r w:rsidRPr="001377BF">
        <w:rPr>
          <w:b/>
        </w:rPr>
        <w:t>Kiadások</w:t>
      </w:r>
    </w:p>
    <w:p w:rsidR="00910290" w:rsidRPr="00FF6EAC" w:rsidRDefault="00910290" w:rsidP="00FF6EAC">
      <w:r w:rsidRPr="00FF6EAC">
        <w:t xml:space="preserve">A Tatai Közös Önkormányzati Hivatal Tatai székhelyének kiadása </w:t>
      </w:r>
      <w:r w:rsidR="00AF2B57" w:rsidRPr="00FF6EAC">
        <w:t xml:space="preserve">554 545 </w:t>
      </w:r>
      <w:r w:rsidRPr="00FF6EAC">
        <w:t>E Ft-ra teljesült, ami a módosított előirányzat</w:t>
      </w:r>
      <w:r w:rsidR="00DA6161">
        <w:t xml:space="preserve"> (566 055 E Ft)</w:t>
      </w:r>
      <w:r w:rsidR="00AF2B57" w:rsidRPr="00FF6EAC">
        <w:t xml:space="preserve"> 97,</w:t>
      </w:r>
      <w:proofErr w:type="spellStart"/>
      <w:r w:rsidR="00AF2B57" w:rsidRPr="00FF6EAC">
        <w:t>97</w:t>
      </w:r>
      <w:proofErr w:type="spellEnd"/>
      <w:r w:rsidRPr="00FF6EAC">
        <w:t xml:space="preserve"> %-a.</w:t>
      </w:r>
    </w:p>
    <w:p w:rsidR="00E44BF7" w:rsidRPr="00FF6EAC" w:rsidRDefault="00E44BF7" w:rsidP="00FF6EAC">
      <w:pPr>
        <w:ind w:left="360"/>
      </w:pPr>
    </w:p>
    <w:p w:rsidR="00910290" w:rsidRPr="001377BF" w:rsidRDefault="00910290" w:rsidP="00903B7C">
      <w:pPr>
        <w:pStyle w:val="Listaszerbekezds"/>
        <w:numPr>
          <w:ilvl w:val="0"/>
          <w:numId w:val="28"/>
        </w:numPr>
        <w:ind w:left="0" w:hanging="284"/>
        <w:rPr>
          <w:rFonts w:ascii="Times New Roman" w:hAnsi="Times New Roman" w:cs="Times New Roman"/>
          <w:b/>
          <w:sz w:val="24"/>
          <w:szCs w:val="24"/>
        </w:rPr>
      </w:pPr>
      <w:r w:rsidRPr="001377BF">
        <w:rPr>
          <w:rFonts w:ascii="Times New Roman" w:hAnsi="Times New Roman" w:cs="Times New Roman"/>
          <w:b/>
          <w:sz w:val="24"/>
          <w:szCs w:val="24"/>
        </w:rPr>
        <w:t>Személyi juttatások</w:t>
      </w:r>
    </w:p>
    <w:p w:rsidR="00910290" w:rsidRPr="00FF6EAC" w:rsidRDefault="00910290" w:rsidP="00FF6EAC">
      <w:r w:rsidRPr="00FF6EAC">
        <w:t>A Tatai Közös Önkormányzati Hivatal Tatai székhelyének kiadása</w:t>
      </w:r>
      <w:r w:rsidR="00AF2B57" w:rsidRPr="00FF6EAC">
        <w:t xml:space="preserve"> 322 646 </w:t>
      </w:r>
      <w:r w:rsidRPr="00FF6EAC">
        <w:t>E Ft-ra teljesült a</w:t>
      </w:r>
      <w:r w:rsidR="00AF2B57" w:rsidRPr="00FF6EAC">
        <w:t xml:space="preserve"> 326 723</w:t>
      </w:r>
      <w:r w:rsidRPr="00FF6EAC">
        <w:t xml:space="preserve"> E Ft módosított előirányzattal szemben (</w:t>
      </w:r>
      <w:r w:rsidR="00AF2B57" w:rsidRPr="00FF6EAC">
        <w:t>98,75</w:t>
      </w:r>
      <w:r w:rsidRPr="00FF6EAC">
        <w:t xml:space="preserve"> %). </w:t>
      </w:r>
    </w:p>
    <w:p w:rsidR="00910290" w:rsidRPr="00FF6EAC" w:rsidRDefault="00910290" w:rsidP="00FF6EAC">
      <w:pPr>
        <w:pStyle w:val="Listaszerbekezds"/>
        <w:spacing w:after="0" w:line="240" w:lineRule="auto"/>
        <w:rPr>
          <w:rFonts w:ascii="Times New Roman" w:hAnsi="Times New Roman" w:cs="Times New Roman"/>
          <w:sz w:val="24"/>
          <w:szCs w:val="24"/>
        </w:rPr>
      </w:pPr>
    </w:p>
    <w:p w:rsidR="00910290" w:rsidRPr="00FF6EAC" w:rsidRDefault="00910290" w:rsidP="00FF6EAC">
      <w:pPr>
        <w:rPr>
          <w:u w:val="single"/>
        </w:rPr>
      </w:pPr>
      <w:r w:rsidRPr="00FF6EAC">
        <w:rPr>
          <w:u w:val="single"/>
        </w:rPr>
        <w:t xml:space="preserve">Közszolgálatban foglalkoztatottak illetménye, juttatása, létszáma: </w:t>
      </w:r>
    </w:p>
    <w:p w:rsidR="005466AC" w:rsidRPr="00FF6EAC" w:rsidRDefault="005466AC" w:rsidP="00FF6EAC">
      <w:r w:rsidRPr="00FF6EAC">
        <w:t xml:space="preserve">A Magyar Köztársaság 2015. évi költségvetéséről szóló </w:t>
      </w:r>
      <w:r w:rsidR="00606C2F">
        <w:t xml:space="preserve">C. </w:t>
      </w:r>
      <w:r w:rsidRPr="00FF6EAC">
        <w:t>törvény a köztisztvise</w:t>
      </w:r>
      <w:r w:rsidR="0071274B">
        <w:t xml:space="preserve">lői illetményalapot 2016. évre </w:t>
      </w:r>
      <w:r w:rsidRPr="00FF6EAC">
        <w:t>38 650 forintban állapította meg.</w:t>
      </w:r>
    </w:p>
    <w:p w:rsidR="005466AC" w:rsidRPr="00FF6EAC" w:rsidRDefault="005466AC" w:rsidP="00FF6EAC">
      <w:r w:rsidRPr="00FF6EAC">
        <w:t xml:space="preserve">A költségvetési szervek által foglalkoztatottak éves </w:t>
      </w:r>
      <w:r w:rsidR="00942B0B">
        <w:t>cafetéria keretét bruttó 200 E</w:t>
      </w:r>
      <w:r w:rsidRPr="00FF6EAC">
        <w:t xml:space="preserve"> Ft-ban maximálta.</w:t>
      </w:r>
      <w:r w:rsidR="00143020" w:rsidRPr="00FF6EAC">
        <w:t xml:space="preserve"> </w:t>
      </w:r>
      <w:r w:rsidRPr="00FF6EAC">
        <w:t>A Tatai Közös Önkormányzati Hivatal 2016. évi költségvetési rendeletben megállapított létszáma 94 fő volt.</w:t>
      </w:r>
      <w:r w:rsidR="00143020" w:rsidRPr="00FF6EAC">
        <w:t xml:space="preserve"> </w:t>
      </w:r>
      <w:r w:rsidRPr="00FF6EAC">
        <w:t>2016. május 1. napjával a Hivatal létszáma a feladatok hatékonyabb ellátása érdekében útügy-, energetikai- és közterület felügyelői feladatok ellátására 97 főre emelkedett.</w:t>
      </w:r>
      <w:r w:rsidR="00143020" w:rsidRPr="00FF6EAC">
        <w:t xml:space="preserve"> </w:t>
      </w:r>
      <w:r w:rsidRPr="00FF6EAC">
        <w:t>A hivatal 2016. évi átlagos statisztikai létszáma 89 fő volt.</w:t>
      </w:r>
      <w:r w:rsidR="00143020" w:rsidRPr="00FF6EAC">
        <w:t xml:space="preserve"> </w:t>
      </w:r>
      <w:r w:rsidRPr="00FF6EAC">
        <w:t>2016. július 1. és augusztus 31. közötti időszakban az Önkormányzat Hivatala 7 fő diákot foglalkoztatott napi 6 órában „a nyári diákmunka elősegítése” elnevezésű munkaerő-piaci program keretén belül.</w:t>
      </w:r>
    </w:p>
    <w:p w:rsidR="00AF2B57" w:rsidRPr="001377BF" w:rsidRDefault="00AF2B57" w:rsidP="00FF6EAC">
      <w:pPr>
        <w:pStyle w:val="Listaszerbekezds"/>
        <w:spacing w:after="0" w:line="240" w:lineRule="auto"/>
        <w:rPr>
          <w:rFonts w:ascii="Times New Roman" w:hAnsi="Times New Roman" w:cs="Times New Roman"/>
          <w:sz w:val="24"/>
          <w:szCs w:val="24"/>
        </w:rPr>
      </w:pPr>
    </w:p>
    <w:p w:rsidR="00910290" w:rsidRPr="001377BF" w:rsidRDefault="00910290" w:rsidP="00903B7C">
      <w:pPr>
        <w:pStyle w:val="Listaszerbekezds"/>
        <w:numPr>
          <w:ilvl w:val="0"/>
          <w:numId w:val="28"/>
        </w:numPr>
        <w:ind w:left="0" w:hanging="284"/>
        <w:rPr>
          <w:rFonts w:ascii="Times New Roman" w:hAnsi="Times New Roman" w:cs="Times New Roman"/>
          <w:b/>
          <w:sz w:val="24"/>
          <w:szCs w:val="24"/>
        </w:rPr>
      </w:pPr>
      <w:r w:rsidRPr="001377BF">
        <w:rPr>
          <w:rFonts w:ascii="Times New Roman" w:hAnsi="Times New Roman" w:cs="Times New Roman"/>
          <w:b/>
          <w:sz w:val="24"/>
          <w:szCs w:val="24"/>
        </w:rPr>
        <w:t>Dologi kiadások</w:t>
      </w:r>
    </w:p>
    <w:p w:rsidR="00910290" w:rsidRPr="00FF6EAC" w:rsidRDefault="00910290" w:rsidP="00FF6EAC">
      <w:r w:rsidRPr="00FF6EAC">
        <w:t xml:space="preserve">A Tatai Közös Önkormányzati Hivatal Tatai székhelyének dologi kiadásai </w:t>
      </w:r>
      <w:r w:rsidR="007946D4" w:rsidRPr="00FF6EAC">
        <w:t>96 724</w:t>
      </w:r>
      <w:r w:rsidRPr="00FF6EAC">
        <w:t xml:space="preserve"> E Ft-ra teljesültek, ami</w:t>
      </w:r>
      <w:r w:rsidR="007946D4" w:rsidRPr="00FF6EAC">
        <w:t xml:space="preserve"> </w:t>
      </w:r>
      <w:r w:rsidR="00DA6161">
        <w:t xml:space="preserve">a módosított előirányzat (102 060 E Ft) </w:t>
      </w:r>
      <w:r w:rsidR="007946D4" w:rsidRPr="00FF6EAC">
        <w:t>94,77</w:t>
      </w:r>
      <w:r w:rsidRPr="00FF6EAC">
        <w:t xml:space="preserve"> %</w:t>
      </w:r>
      <w:r w:rsidR="00DA6161">
        <w:t>-a</w:t>
      </w:r>
      <w:r w:rsidRPr="00FF6EAC">
        <w:t xml:space="preserve">. </w:t>
      </w:r>
    </w:p>
    <w:p w:rsidR="00910290" w:rsidRPr="00FF6EAC" w:rsidRDefault="00910290" w:rsidP="00FF6EAC">
      <w:pPr>
        <w:pStyle w:val="Listaszerbekezds"/>
        <w:spacing w:after="0" w:line="240" w:lineRule="auto"/>
        <w:rPr>
          <w:rFonts w:ascii="Times New Roman" w:hAnsi="Times New Roman" w:cs="Times New Roman"/>
          <w:sz w:val="24"/>
          <w:szCs w:val="24"/>
        </w:rPr>
      </w:pPr>
    </w:p>
    <w:p w:rsidR="00910290" w:rsidRPr="00FF6EAC" w:rsidRDefault="00910290" w:rsidP="00FF6EAC">
      <w:r w:rsidRPr="00FF6EAC">
        <w:t xml:space="preserve">A Hivatal feladatellátásához kapcsolódóan az igazgatási tevékenység keretében elszámolt gondnoksággal összefüggő kiadások az alábbiak szerint alakultak: </w:t>
      </w:r>
    </w:p>
    <w:p w:rsidR="007946D4" w:rsidRPr="00FF6EAC" w:rsidRDefault="007946D4" w:rsidP="00FF6EAC">
      <w:pPr>
        <w:pStyle w:val="Standard"/>
        <w:rPr>
          <w:sz w:val="24"/>
          <w:szCs w:val="24"/>
        </w:rPr>
      </w:pPr>
      <w:r w:rsidRPr="00FF6EAC">
        <w:rPr>
          <w:sz w:val="24"/>
          <w:szCs w:val="24"/>
        </w:rPr>
        <w:t>Gondnoksági területen egyik legfontosabb az irodaszer-, nyomtatvány beszerzés, mely a</w:t>
      </w:r>
      <w:r w:rsidR="00606C2F">
        <w:rPr>
          <w:sz w:val="24"/>
          <w:szCs w:val="24"/>
        </w:rPr>
        <w:t xml:space="preserve"> </w:t>
      </w:r>
      <w:r w:rsidRPr="00FF6EAC">
        <w:rPr>
          <w:sz w:val="24"/>
          <w:szCs w:val="24"/>
        </w:rPr>
        <w:t>tavalyi évben is a tervezettnek megfelelően alakult. Továbbra is – m</w:t>
      </w:r>
      <w:r w:rsidR="00606C2F">
        <w:rPr>
          <w:sz w:val="24"/>
          <w:szCs w:val="24"/>
        </w:rPr>
        <w:t>int minden korábbi időszakban -</w:t>
      </w:r>
      <w:r w:rsidRPr="00FF6EAC">
        <w:rPr>
          <w:sz w:val="24"/>
          <w:szCs w:val="24"/>
        </w:rPr>
        <w:t xml:space="preserve"> figyelemmel követjük az akciókat, illetve azokat a kereskedelmi egységeket keressük meg, ahol a legkedvezőbb áron kínálják a termékeket.</w:t>
      </w:r>
    </w:p>
    <w:p w:rsidR="007946D4" w:rsidRPr="00FF6EAC" w:rsidRDefault="009A35F8" w:rsidP="00FF6EAC">
      <w:pPr>
        <w:pStyle w:val="Standard"/>
        <w:rPr>
          <w:sz w:val="24"/>
          <w:szCs w:val="24"/>
        </w:rPr>
      </w:pPr>
      <w:r>
        <w:rPr>
          <w:sz w:val="24"/>
          <w:szCs w:val="24"/>
        </w:rPr>
        <w:t>Karbantartási és kis</w:t>
      </w:r>
      <w:r w:rsidR="007946D4" w:rsidRPr="00FF6EAC">
        <w:rPr>
          <w:sz w:val="24"/>
          <w:szCs w:val="24"/>
        </w:rPr>
        <w:t xml:space="preserve">javítási </w:t>
      </w:r>
      <w:proofErr w:type="gramStart"/>
      <w:r w:rsidR="007946D4" w:rsidRPr="00FF6EAC">
        <w:rPr>
          <w:sz w:val="24"/>
          <w:szCs w:val="24"/>
        </w:rPr>
        <w:t>szakfeladaton</w:t>
      </w:r>
      <w:proofErr w:type="gramEnd"/>
      <w:r w:rsidR="007946D4" w:rsidRPr="00FF6EAC">
        <w:rPr>
          <w:sz w:val="24"/>
          <w:szCs w:val="24"/>
        </w:rPr>
        <w:t xml:space="preserve"> több emeleten</w:t>
      </w:r>
      <w:r w:rsidR="00893DE3" w:rsidRPr="00FF6EAC">
        <w:rPr>
          <w:sz w:val="24"/>
          <w:szCs w:val="24"/>
        </w:rPr>
        <w:t xml:space="preserve"> </w:t>
      </w:r>
      <w:r w:rsidR="007946D4" w:rsidRPr="00FF6EAC">
        <w:rPr>
          <w:sz w:val="24"/>
          <w:szCs w:val="24"/>
        </w:rPr>
        <w:t>oldottuk meg a folyosók festését és néhány irodát is megszépítettünk.</w:t>
      </w:r>
      <w:r w:rsidR="00143020" w:rsidRPr="00FF6EAC">
        <w:rPr>
          <w:sz w:val="24"/>
          <w:szCs w:val="24"/>
        </w:rPr>
        <w:t xml:space="preserve"> </w:t>
      </w:r>
      <w:r w:rsidR="007946D4" w:rsidRPr="00FF6EAC">
        <w:rPr>
          <w:sz w:val="24"/>
          <w:szCs w:val="24"/>
        </w:rPr>
        <w:t>Összességében elmondható, hogy ezen a gazdálkodási területen az egyes feladatokra meghatározott előirányzatok, - illet</w:t>
      </w:r>
      <w:r w:rsidR="00143020" w:rsidRPr="00FF6EAC">
        <w:rPr>
          <w:sz w:val="24"/>
          <w:szCs w:val="24"/>
        </w:rPr>
        <w:t xml:space="preserve">ve a módosított előirányzatok </w:t>
      </w:r>
      <w:r w:rsidR="007946D4" w:rsidRPr="00FF6EAC">
        <w:rPr>
          <w:sz w:val="24"/>
          <w:szCs w:val="24"/>
        </w:rPr>
        <w:t>elegendőek voltak, sem jelentős elmaradások, sem jelentős túllépések nem voltak.</w:t>
      </w:r>
    </w:p>
    <w:p w:rsidR="00E94A26" w:rsidRDefault="00E94A26" w:rsidP="00FF6EAC">
      <w:pPr>
        <w:pStyle w:val="Standard"/>
        <w:rPr>
          <w:sz w:val="24"/>
          <w:szCs w:val="24"/>
        </w:rPr>
      </w:pPr>
    </w:p>
    <w:p w:rsidR="00834884" w:rsidRDefault="00834884" w:rsidP="00FF6EAC">
      <w:pPr>
        <w:pStyle w:val="Standard"/>
        <w:rPr>
          <w:sz w:val="24"/>
          <w:szCs w:val="24"/>
        </w:rPr>
      </w:pPr>
    </w:p>
    <w:p w:rsidR="00834884" w:rsidRPr="00FF6EAC" w:rsidRDefault="00834884" w:rsidP="00FF6EAC">
      <w:pPr>
        <w:pStyle w:val="Standard"/>
        <w:rPr>
          <w:sz w:val="24"/>
          <w:szCs w:val="24"/>
        </w:rPr>
      </w:pPr>
    </w:p>
    <w:p w:rsidR="009C4664" w:rsidRPr="001377BF" w:rsidRDefault="00910290" w:rsidP="00903B7C">
      <w:pPr>
        <w:pStyle w:val="Listaszerbekezds"/>
        <w:numPr>
          <w:ilvl w:val="0"/>
          <w:numId w:val="28"/>
        </w:numPr>
        <w:ind w:left="0" w:hanging="284"/>
        <w:rPr>
          <w:rFonts w:ascii="Times New Roman" w:hAnsi="Times New Roman" w:cs="Times New Roman"/>
          <w:b/>
          <w:sz w:val="24"/>
          <w:szCs w:val="24"/>
        </w:rPr>
      </w:pPr>
      <w:r w:rsidRPr="001377BF">
        <w:rPr>
          <w:rFonts w:ascii="Times New Roman" w:hAnsi="Times New Roman" w:cs="Times New Roman"/>
          <w:b/>
          <w:sz w:val="24"/>
          <w:szCs w:val="24"/>
        </w:rPr>
        <w:lastRenderedPageBreak/>
        <w:t>Beruházások</w:t>
      </w:r>
    </w:p>
    <w:p w:rsidR="009C4664" w:rsidRPr="002473E5" w:rsidRDefault="009C4664" w:rsidP="009C4664">
      <w:pPr>
        <w:rPr>
          <w:color w:val="000000"/>
          <w:u w:val="single"/>
        </w:rPr>
      </w:pPr>
      <w:r w:rsidRPr="002473E5">
        <w:rPr>
          <w:color w:val="000000"/>
          <w:u w:val="single"/>
        </w:rPr>
        <w:t>Építésügyi hatósági feladatok ellátásához eszköz beszerzés</w:t>
      </w:r>
    </w:p>
    <w:p w:rsidR="009C4664" w:rsidRPr="002473E5" w:rsidRDefault="009C4664" w:rsidP="009C4664">
      <w:pPr>
        <w:rPr>
          <w:color w:val="000000"/>
        </w:rPr>
      </w:pPr>
      <w:r w:rsidRPr="002473E5">
        <w:rPr>
          <w:color w:val="000000"/>
        </w:rPr>
        <w:t>Az építési feladatok ellátásához (fényképezőgépek, memóriakártya, elemtöltő stb.) eszközbeszerzések történtek 63 E Ft értékben</w:t>
      </w:r>
      <w:r w:rsidR="009A35F8">
        <w:rPr>
          <w:color w:val="000000"/>
        </w:rPr>
        <w:t>.</w:t>
      </w:r>
    </w:p>
    <w:p w:rsidR="009C4664" w:rsidRPr="002473E5" w:rsidRDefault="009C4664" w:rsidP="009C4664">
      <w:pPr>
        <w:rPr>
          <w:color w:val="000000"/>
          <w:u w:val="single"/>
        </w:rPr>
      </w:pPr>
    </w:p>
    <w:p w:rsidR="009C4664" w:rsidRDefault="009C4664" w:rsidP="009C4664">
      <w:pPr>
        <w:widowControl w:val="0"/>
        <w:suppressAutoHyphens/>
        <w:rPr>
          <w:color w:val="000000"/>
          <w:u w:val="single"/>
        </w:rPr>
      </w:pPr>
      <w:r w:rsidRPr="002473E5">
        <w:rPr>
          <w:color w:val="000000"/>
          <w:u w:val="single"/>
        </w:rPr>
        <w:t>Jármű beszerzés</w:t>
      </w:r>
    </w:p>
    <w:p w:rsidR="009C4664" w:rsidRPr="002473E5" w:rsidRDefault="009C4664" w:rsidP="009C4664">
      <w:pPr>
        <w:widowControl w:val="0"/>
        <w:suppressAutoHyphens/>
        <w:rPr>
          <w:rFonts w:eastAsia="Lucida Sans Unicode"/>
          <w:color w:val="000000"/>
          <w:lang w:bidi="hi-IN"/>
        </w:rPr>
      </w:pPr>
      <w:r w:rsidRPr="002473E5">
        <w:rPr>
          <w:rFonts w:eastAsia="Lucida Sans Unicode"/>
          <w:color w:val="000000"/>
          <w:lang w:bidi="hi-IN"/>
        </w:rPr>
        <w:t>H</w:t>
      </w:r>
      <w:r w:rsidR="001377BF">
        <w:rPr>
          <w:rFonts w:eastAsia="Lucida Sans Unicode"/>
          <w:color w:val="000000"/>
          <w:lang w:bidi="hi-IN"/>
        </w:rPr>
        <w:t>y</w:t>
      </w:r>
      <w:r w:rsidRPr="002473E5">
        <w:rPr>
          <w:rFonts w:eastAsia="Lucida Sans Unicode"/>
          <w:color w:val="000000"/>
          <w:lang w:bidi="hi-IN"/>
        </w:rPr>
        <w:t xml:space="preserve">undai i30 személygépkocsi beszerzése történt </w:t>
      </w:r>
      <w:r w:rsidR="00980D3E">
        <w:rPr>
          <w:rFonts w:eastAsia="Lucida Sans Unicode"/>
          <w:color w:val="000000"/>
          <w:lang w:bidi="hi-IN"/>
        </w:rPr>
        <w:t>5 874 E Ft értékben</w:t>
      </w:r>
      <w:r w:rsidRPr="002473E5">
        <w:rPr>
          <w:rFonts w:eastAsia="Lucida Sans Unicode"/>
          <w:color w:val="000000"/>
          <w:lang w:bidi="hi-IN"/>
        </w:rPr>
        <w:t>.</w:t>
      </w:r>
    </w:p>
    <w:p w:rsidR="009C4664" w:rsidRPr="002473E5" w:rsidRDefault="009C4664" w:rsidP="009C4664">
      <w:pPr>
        <w:rPr>
          <w:color w:val="000000"/>
          <w:u w:val="single"/>
        </w:rPr>
      </w:pPr>
    </w:p>
    <w:p w:rsidR="009C4664" w:rsidRPr="002473E5" w:rsidRDefault="009C4664" w:rsidP="009C4664">
      <w:pPr>
        <w:rPr>
          <w:color w:val="000000"/>
          <w:u w:val="single"/>
        </w:rPr>
      </w:pPr>
      <w:r w:rsidRPr="002473E5">
        <w:rPr>
          <w:color w:val="000000"/>
          <w:u w:val="single"/>
        </w:rPr>
        <w:t>Tárgyi eszköz beszerzés: a Tatai Közös Önkormányzati Hivatal dísztermébe székek, a Fischer-házba függöny és egyéb, valamint gondnoksági beszerzések</w:t>
      </w:r>
    </w:p>
    <w:p w:rsidR="009C4664" w:rsidRPr="001377BF" w:rsidRDefault="009C4664" w:rsidP="001377BF">
      <w:pPr>
        <w:pStyle w:val="Default"/>
        <w:rPr>
          <w:rFonts w:cs="Times New Roman"/>
        </w:rPr>
      </w:pPr>
      <w:r w:rsidRPr="002473E5">
        <w:rPr>
          <w:rFonts w:cs="Times New Roman"/>
        </w:rPr>
        <w:t>A hivatal működéséhez szükséges eszközök, felszerelések beszerzése 2 219 E Ft értékben megtörtént.</w:t>
      </w:r>
    </w:p>
    <w:p w:rsidR="009C4664" w:rsidRPr="002473E5" w:rsidRDefault="009C4664" w:rsidP="009C4664">
      <w:pPr>
        <w:rPr>
          <w:color w:val="000000"/>
          <w:u w:val="single"/>
        </w:rPr>
      </w:pPr>
      <w:r w:rsidRPr="002473E5">
        <w:rPr>
          <w:color w:val="000000"/>
          <w:u w:val="single"/>
        </w:rPr>
        <w:t>Balatonfüredi üdülőbe konyhai felszerelés</w:t>
      </w:r>
    </w:p>
    <w:p w:rsidR="009C4664" w:rsidRPr="002473E5" w:rsidRDefault="009C4664" w:rsidP="009C4664">
      <w:pPr>
        <w:rPr>
          <w:color w:val="000000"/>
        </w:rPr>
      </w:pPr>
      <w:r w:rsidRPr="002473E5">
        <w:rPr>
          <w:color w:val="000000"/>
        </w:rPr>
        <w:t>A 2016. évi előirányzat terhére eszközbe</w:t>
      </w:r>
      <w:r w:rsidR="00606C2F">
        <w:rPr>
          <w:color w:val="000000"/>
        </w:rPr>
        <w:t>szerzések (ruhaszárító, kenyérpirí</w:t>
      </w:r>
      <w:r w:rsidRPr="002473E5">
        <w:rPr>
          <w:color w:val="000000"/>
        </w:rPr>
        <w:t>tó, szék, ülőpárna) történtek 27 E Ft értékben.</w:t>
      </w:r>
    </w:p>
    <w:p w:rsidR="009C4664" w:rsidRPr="002473E5" w:rsidRDefault="009C4664" w:rsidP="009C4664">
      <w:pPr>
        <w:rPr>
          <w:color w:val="000000"/>
          <w:u w:val="single"/>
        </w:rPr>
      </w:pPr>
    </w:p>
    <w:p w:rsidR="009C4664" w:rsidRPr="002473E5" w:rsidRDefault="009C4664" w:rsidP="009C4664">
      <w:pPr>
        <w:rPr>
          <w:color w:val="000000"/>
          <w:u w:val="single"/>
        </w:rPr>
      </w:pPr>
      <w:r w:rsidRPr="002473E5">
        <w:rPr>
          <w:color w:val="000000"/>
          <w:u w:val="single"/>
        </w:rPr>
        <w:t>Fényes fürdőn hivatali üdülőbe konyhai felszerelés, tűzhely, függöny</w:t>
      </w:r>
    </w:p>
    <w:p w:rsidR="009C4664" w:rsidRPr="002473E5" w:rsidRDefault="009C4664" w:rsidP="009C4664">
      <w:r w:rsidRPr="002473E5">
        <w:t xml:space="preserve">Az üdülő működéséhez szükséges konyhai eszközök és felszerelések beszerzése 370 E Ft-ért megtörtént, a többletkiadás fedezetét a dologi kiadások előirányzata biztosította. </w:t>
      </w:r>
    </w:p>
    <w:p w:rsidR="009C4664" w:rsidRPr="002473E5" w:rsidRDefault="009C4664" w:rsidP="009C4664">
      <w:pPr>
        <w:rPr>
          <w:color w:val="000000"/>
          <w:u w:val="single"/>
        </w:rPr>
      </w:pPr>
    </w:p>
    <w:p w:rsidR="009C4664" w:rsidRPr="002473E5" w:rsidRDefault="009C4664" w:rsidP="009C4664">
      <w:pPr>
        <w:rPr>
          <w:color w:val="000000"/>
          <w:u w:val="single"/>
        </w:rPr>
      </w:pPr>
      <w:r w:rsidRPr="002473E5">
        <w:rPr>
          <w:color w:val="000000"/>
          <w:u w:val="single"/>
        </w:rPr>
        <w:t>Balatonvilágosi hivatali üdülőbe hűtő, egyéb konyhai felszerelés</w:t>
      </w:r>
    </w:p>
    <w:p w:rsidR="009C4664" w:rsidRPr="002473E5" w:rsidRDefault="009C4664" w:rsidP="009C4664">
      <w:r w:rsidRPr="002473E5">
        <w:t>Az üdülő működéséhez szükséges konyhai eszkö</w:t>
      </w:r>
      <w:r w:rsidR="001377BF">
        <w:t>zök és felszerelések beszerzése</w:t>
      </w:r>
      <w:r w:rsidRPr="002473E5">
        <w:t xml:space="preserve"> 253 E Ft értékben megtörtént. Az üdülőben a kisgyermekes üdülők igényét figyelembe véve homokozó került kialakításra. </w:t>
      </w:r>
    </w:p>
    <w:p w:rsidR="009C4664" w:rsidRPr="002473E5" w:rsidRDefault="009C4664" w:rsidP="009C4664">
      <w:pPr>
        <w:rPr>
          <w:b/>
          <w:bCs/>
        </w:rPr>
      </w:pPr>
    </w:p>
    <w:p w:rsidR="009C4664" w:rsidRPr="002473E5" w:rsidRDefault="009C4664" w:rsidP="009C4664">
      <w:pPr>
        <w:rPr>
          <w:color w:val="000000"/>
          <w:u w:val="single"/>
        </w:rPr>
      </w:pPr>
      <w:r w:rsidRPr="002473E5">
        <w:rPr>
          <w:color w:val="000000"/>
          <w:u w:val="single"/>
        </w:rPr>
        <w:t>Információbiztonsági beruházás, eszközbeszerzés</w:t>
      </w:r>
    </w:p>
    <w:p w:rsidR="009C4664" w:rsidRPr="002473E5" w:rsidRDefault="009C4664" w:rsidP="009C4664">
      <w:pPr>
        <w:pStyle w:val="Default"/>
        <w:rPr>
          <w:rFonts w:cs="Times New Roman"/>
        </w:rPr>
      </w:pPr>
      <w:r w:rsidRPr="002473E5">
        <w:rPr>
          <w:rFonts w:cs="Times New Roman"/>
        </w:rPr>
        <w:t>A beruházási előirányzat terhére kifizetés nem történt.</w:t>
      </w:r>
    </w:p>
    <w:p w:rsidR="009C4664" w:rsidRPr="002473E5" w:rsidRDefault="009C4664" w:rsidP="009C4664">
      <w:pPr>
        <w:rPr>
          <w:color w:val="000000"/>
          <w:u w:val="single"/>
        </w:rPr>
      </w:pPr>
    </w:p>
    <w:p w:rsidR="009C4664" w:rsidRPr="002473E5" w:rsidRDefault="009C4664" w:rsidP="009C4664">
      <w:pPr>
        <w:rPr>
          <w:color w:val="000000"/>
          <w:u w:val="single"/>
        </w:rPr>
      </w:pPr>
      <w:r w:rsidRPr="002473E5">
        <w:rPr>
          <w:color w:val="000000"/>
          <w:u w:val="single"/>
        </w:rPr>
        <w:t>Informatikai beruházások</w:t>
      </w:r>
    </w:p>
    <w:p w:rsidR="009C4664" w:rsidRPr="002473E5" w:rsidRDefault="009C4664" w:rsidP="009C4664">
      <w:pPr>
        <w:rPr>
          <w:bCs/>
        </w:rPr>
      </w:pPr>
      <w:r w:rsidRPr="002473E5">
        <w:rPr>
          <w:bCs/>
        </w:rPr>
        <w:t>A hivatal gondtalan működéséhez folyamatosan megtörtént a szükséges informatika eszközök beszerzése, pótlása 10 689 E Ft értékben.</w:t>
      </w:r>
    </w:p>
    <w:p w:rsidR="009C4664" w:rsidRPr="002473E5" w:rsidRDefault="009C4664" w:rsidP="009C4664">
      <w:pPr>
        <w:rPr>
          <w:u w:val="single"/>
        </w:rPr>
      </w:pPr>
    </w:p>
    <w:p w:rsidR="009C4664" w:rsidRPr="002473E5" w:rsidRDefault="009C4664" w:rsidP="009C4664">
      <w:pPr>
        <w:rPr>
          <w:color w:val="000000"/>
          <w:u w:val="single"/>
        </w:rPr>
      </w:pPr>
      <w:r w:rsidRPr="002473E5">
        <w:rPr>
          <w:color w:val="000000"/>
          <w:u w:val="single"/>
        </w:rPr>
        <w:t>Tájékoztató táblák</w:t>
      </w:r>
    </w:p>
    <w:p w:rsidR="00980D3E" w:rsidRPr="002473E5" w:rsidRDefault="009C4664" w:rsidP="009C4664">
      <w:r w:rsidRPr="002473E5">
        <w:rPr>
          <w:bCs/>
        </w:rPr>
        <w:t>A közterület-felügyeleti csoport részére 5 db tájékoztató tábla készült, 168 E Ft értékben.</w:t>
      </w:r>
      <w:r w:rsidRPr="002473E5">
        <w:rPr>
          <w:lang w:eastAsia="ar-SA"/>
        </w:rPr>
        <w:t xml:space="preserve"> </w:t>
      </w:r>
      <w:r w:rsidRPr="002473E5">
        <w:rPr>
          <w:lang w:eastAsia="ar-SA"/>
        </w:rPr>
        <w:br/>
        <w:t>A tájékoztató táblák az autópálya zárása esetén tudnak segítséget nyújtani a gépkocsivezetőknek. Június hónapban 2 alkalommal már használni is kellett őket.</w:t>
      </w:r>
      <w:r w:rsidRPr="002473E5">
        <w:t xml:space="preserve"> </w:t>
      </w:r>
      <w:r w:rsidRPr="002473E5">
        <w:br/>
      </w:r>
    </w:p>
    <w:p w:rsidR="009C4664" w:rsidRPr="002473E5" w:rsidRDefault="009C4664" w:rsidP="009C4664">
      <w:pPr>
        <w:rPr>
          <w:color w:val="000000"/>
          <w:u w:val="single"/>
        </w:rPr>
      </w:pPr>
      <w:r w:rsidRPr="002473E5">
        <w:rPr>
          <w:color w:val="000000"/>
          <w:u w:val="single"/>
        </w:rPr>
        <w:t>Anyakönyvvezetők részére kisértékű tárgyi eszközök beszerzése (három ágú gyertyatartó, vasalódeszka)</w:t>
      </w:r>
    </w:p>
    <w:p w:rsidR="009C4664" w:rsidRPr="002473E5" w:rsidRDefault="009C4664" w:rsidP="009C4664">
      <w:pPr>
        <w:rPr>
          <w:color w:val="000000"/>
        </w:rPr>
      </w:pPr>
      <w:r w:rsidRPr="002473E5">
        <w:rPr>
          <w:color w:val="000000"/>
        </w:rPr>
        <w:t>A családi események rendezéséhez szükséges volt háromágú gyertyatartó, valamint vasalódeszka vásárlása 29 E Ft értékben.</w:t>
      </w:r>
    </w:p>
    <w:p w:rsidR="009C4664" w:rsidRPr="002473E5" w:rsidRDefault="009C4664" w:rsidP="009C4664">
      <w:pPr>
        <w:rPr>
          <w:color w:val="000000"/>
          <w:u w:val="single"/>
        </w:rPr>
      </w:pPr>
    </w:p>
    <w:p w:rsidR="009C4664" w:rsidRPr="002473E5" w:rsidRDefault="009C4664" w:rsidP="009C4664">
      <w:pPr>
        <w:rPr>
          <w:color w:val="000000"/>
          <w:u w:val="single"/>
        </w:rPr>
      </w:pPr>
      <w:r w:rsidRPr="002473E5">
        <w:rPr>
          <w:color w:val="000000"/>
          <w:u w:val="single"/>
        </w:rPr>
        <w:t xml:space="preserve">Közterület-felügyelet részére tárgyi eszközök beszerzése (elemlámpa, kapcsolószekrényhez kulcskészlet) </w:t>
      </w:r>
    </w:p>
    <w:p w:rsidR="009C4664" w:rsidRPr="002473E5" w:rsidRDefault="009C4664" w:rsidP="009C4664">
      <w:pPr>
        <w:rPr>
          <w:color w:val="000000"/>
        </w:rPr>
      </w:pPr>
      <w:r w:rsidRPr="002473E5">
        <w:rPr>
          <w:color w:val="000000"/>
        </w:rPr>
        <w:t>Tárgyi eszköz (GPS készülék, kapcsolószekrény kulcskészlet, és elemlámpa) beszerzése vált szükségessé 44 E Ft értékben.</w:t>
      </w:r>
    </w:p>
    <w:p w:rsidR="00E94A26" w:rsidRDefault="00E94A26" w:rsidP="00FF6EAC">
      <w:pPr>
        <w:pStyle w:val="Listaszerbekezds"/>
        <w:spacing w:after="0" w:line="240" w:lineRule="auto"/>
        <w:rPr>
          <w:rFonts w:ascii="Times New Roman" w:hAnsi="Times New Roman" w:cs="Times New Roman"/>
          <w:b/>
          <w:sz w:val="24"/>
          <w:szCs w:val="24"/>
        </w:rPr>
      </w:pPr>
    </w:p>
    <w:p w:rsidR="00834884" w:rsidRDefault="00834884" w:rsidP="00FF6EAC">
      <w:pPr>
        <w:pStyle w:val="Listaszerbekezds"/>
        <w:spacing w:after="0" w:line="240" w:lineRule="auto"/>
        <w:rPr>
          <w:rFonts w:ascii="Times New Roman" w:hAnsi="Times New Roman" w:cs="Times New Roman"/>
          <w:b/>
          <w:sz w:val="24"/>
          <w:szCs w:val="24"/>
        </w:rPr>
      </w:pPr>
    </w:p>
    <w:p w:rsidR="00834884" w:rsidRDefault="00834884" w:rsidP="00FF6EAC">
      <w:pPr>
        <w:pStyle w:val="Listaszerbekezds"/>
        <w:spacing w:after="0" w:line="240" w:lineRule="auto"/>
        <w:rPr>
          <w:rFonts w:ascii="Times New Roman" w:hAnsi="Times New Roman" w:cs="Times New Roman"/>
          <w:b/>
          <w:sz w:val="24"/>
          <w:szCs w:val="24"/>
        </w:rPr>
      </w:pPr>
    </w:p>
    <w:p w:rsidR="00834884" w:rsidRPr="00FF6EAC" w:rsidRDefault="00834884" w:rsidP="00FF6EAC">
      <w:pPr>
        <w:pStyle w:val="Listaszerbekezds"/>
        <w:spacing w:after="0" w:line="240" w:lineRule="auto"/>
        <w:rPr>
          <w:rFonts w:ascii="Times New Roman" w:hAnsi="Times New Roman" w:cs="Times New Roman"/>
          <w:b/>
          <w:sz w:val="24"/>
          <w:szCs w:val="24"/>
        </w:rPr>
      </w:pPr>
    </w:p>
    <w:p w:rsidR="00910290" w:rsidRPr="001377BF" w:rsidRDefault="00910290" w:rsidP="00903B7C">
      <w:pPr>
        <w:pStyle w:val="Listaszerbekezds"/>
        <w:numPr>
          <w:ilvl w:val="0"/>
          <w:numId w:val="28"/>
        </w:numPr>
        <w:ind w:left="0" w:hanging="284"/>
        <w:rPr>
          <w:rFonts w:ascii="Times New Roman" w:hAnsi="Times New Roman" w:cs="Times New Roman"/>
          <w:b/>
          <w:sz w:val="24"/>
          <w:szCs w:val="24"/>
        </w:rPr>
      </w:pPr>
      <w:r w:rsidRPr="001377BF">
        <w:rPr>
          <w:rFonts w:ascii="Times New Roman" w:hAnsi="Times New Roman" w:cs="Times New Roman"/>
          <w:b/>
          <w:sz w:val="24"/>
          <w:szCs w:val="24"/>
        </w:rPr>
        <w:lastRenderedPageBreak/>
        <w:t>Felújítások</w:t>
      </w:r>
    </w:p>
    <w:p w:rsidR="00DE5D21" w:rsidRPr="00666EE4" w:rsidRDefault="00DE5D21" w:rsidP="00DE5D21">
      <w:pPr>
        <w:rPr>
          <w:u w:val="single"/>
        </w:rPr>
      </w:pPr>
      <w:r w:rsidRPr="00666EE4">
        <w:rPr>
          <w:u w:val="single"/>
        </w:rPr>
        <w:t>Közös Önkormányzati Hivatal épületében az akváriumhoz külső szűrő</w:t>
      </w:r>
    </w:p>
    <w:p w:rsidR="00DE5D21" w:rsidRPr="00666EE4" w:rsidRDefault="00DE5D21" w:rsidP="00DE5D21">
      <w:pPr>
        <w:rPr>
          <w:rFonts w:eastAsia="Calibri"/>
          <w:lang w:eastAsia="en-US"/>
        </w:rPr>
      </w:pPr>
      <w:r w:rsidRPr="00666EE4">
        <w:rPr>
          <w:rFonts w:eastAsia="Calibri"/>
          <w:lang w:eastAsia="en-US"/>
        </w:rPr>
        <w:t xml:space="preserve">A hivatal épületének aulájában található akváriumba </w:t>
      </w:r>
      <w:r>
        <w:rPr>
          <w:rFonts w:eastAsia="Calibri"/>
          <w:lang w:eastAsia="en-US"/>
        </w:rPr>
        <w:t xml:space="preserve">külső szűrő vált szükségessé. A szűrő beépítése megtörtént az előirányzat terhére 185 E Ft kiegyenlítése megtörtént. </w:t>
      </w:r>
    </w:p>
    <w:p w:rsidR="00DE5D21" w:rsidRDefault="00DE5D21" w:rsidP="00DE5D21">
      <w:pPr>
        <w:rPr>
          <w:rFonts w:eastAsia="Calibri"/>
          <w:lang w:eastAsia="en-US"/>
        </w:rPr>
      </w:pPr>
    </w:p>
    <w:p w:rsidR="00910290" w:rsidRPr="00FF6EAC" w:rsidRDefault="00910290" w:rsidP="00FF6EAC">
      <w:pPr>
        <w:pStyle w:val="Listaszerbekezds"/>
        <w:spacing w:after="0" w:line="240" w:lineRule="auto"/>
        <w:ind w:firstLine="696"/>
        <w:rPr>
          <w:rFonts w:ascii="Times New Roman" w:hAnsi="Times New Roman" w:cs="Times New Roman"/>
          <w:sz w:val="24"/>
          <w:szCs w:val="24"/>
        </w:rPr>
      </w:pPr>
    </w:p>
    <w:p w:rsidR="00910290" w:rsidRPr="00FF6EAC" w:rsidRDefault="00910290" w:rsidP="00903B7C">
      <w:pPr>
        <w:pStyle w:val="Listaszerbekezds"/>
        <w:numPr>
          <w:ilvl w:val="0"/>
          <w:numId w:val="13"/>
        </w:numPr>
        <w:spacing w:after="0" w:line="240" w:lineRule="auto"/>
        <w:ind w:left="0" w:hanging="284"/>
        <w:rPr>
          <w:rFonts w:ascii="Times New Roman" w:hAnsi="Times New Roman" w:cs="Times New Roman"/>
          <w:b/>
          <w:sz w:val="24"/>
          <w:szCs w:val="24"/>
        </w:rPr>
      </w:pPr>
      <w:r w:rsidRPr="00FF6EAC">
        <w:rPr>
          <w:rFonts w:ascii="Times New Roman" w:hAnsi="Times New Roman" w:cs="Times New Roman"/>
          <w:b/>
          <w:sz w:val="24"/>
          <w:szCs w:val="24"/>
        </w:rPr>
        <w:t>Dunaalmási kirendeltség</w:t>
      </w:r>
    </w:p>
    <w:p w:rsidR="00910290" w:rsidRPr="00FF6EAC" w:rsidRDefault="00910290" w:rsidP="00FF6EAC">
      <w:pPr>
        <w:rPr>
          <w:b/>
        </w:rPr>
      </w:pPr>
    </w:p>
    <w:p w:rsidR="00D64214" w:rsidRPr="00FF6EAC" w:rsidRDefault="00D64214" w:rsidP="00FF6EAC">
      <w:r w:rsidRPr="00FF6EAC">
        <w:t xml:space="preserve">Kirendeltségünk fő feladata az elmúlt évben is a gazdasági egyensúly biztosítása és a zavartalan, problémamentes működtetés volt. </w:t>
      </w:r>
    </w:p>
    <w:p w:rsidR="00D64214" w:rsidRPr="00FF6EAC" w:rsidRDefault="00D64214" w:rsidP="00FF6EAC">
      <w:r w:rsidRPr="00FF6EAC">
        <w:t>Az évközi előirányzat módosításokat követően a kiadások 96,05%-ban, a bevételek 95,33%-ban teljesültek, túlteljesítés nem történt, helyette a takarékos gazdálkodás volt a jellemző.</w:t>
      </w:r>
    </w:p>
    <w:p w:rsidR="00D64214" w:rsidRPr="00FF6EAC" w:rsidRDefault="00606C2F" w:rsidP="00FF6EAC">
      <w:r>
        <w:t xml:space="preserve">A 2 </w:t>
      </w:r>
      <w:r w:rsidR="00D64214" w:rsidRPr="00FF6EAC">
        <w:t xml:space="preserve">150 E Ft-os előirányzat növekedés a bevételi </w:t>
      </w:r>
      <w:proofErr w:type="gramStart"/>
      <w:r w:rsidR="00D64214" w:rsidRPr="00FF6EAC">
        <w:t>oldalon</w:t>
      </w:r>
      <w:proofErr w:type="gramEnd"/>
      <w:r w:rsidR="00D64214" w:rsidRPr="00FF6EAC">
        <w:t xml:space="preserve"> az </w:t>
      </w:r>
      <w:r w:rsidR="009A35F8">
        <w:t>államháztartáson</w:t>
      </w:r>
      <w:r w:rsidR="00D64214" w:rsidRPr="00FF6EAC">
        <w:t xml:space="preserve"> belülről származó működési célú támogatásoknál és a finanszírozási bevételeknél jelentkezett, kiadási oldalon pedig a személyi juttatások és járulékai, a dologi kiadások és az egyéb működési célú kiadások jogcímeken.</w:t>
      </w:r>
    </w:p>
    <w:p w:rsidR="00D64214" w:rsidRPr="00FF6EAC" w:rsidRDefault="00D64214" w:rsidP="00FF6EAC"/>
    <w:p w:rsidR="00D64214" w:rsidRPr="00FF6EAC" w:rsidRDefault="00D64214" w:rsidP="00FF6EAC">
      <w:r w:rsidRPr="00FF6EAC">
        <w:t xml:space="preserve">Gazdálkodásunk a tervezettnek megfelelően alakult a beszámoló időszakában, így elmondható, hogy a kiadások és bevételek folyamatos nyomon követésével költségvetésünk egyensúlya 2016-ban biztosított volt. </w:t>
      </w:r>
    </w:p>
    <w:p w:rsidR="00D64214" w:rsidRPr="00FF6EAC" w:rsidRDefault="00D64214" w:rsidP="00FF6EAC"/>
    <w:p w:rsidR="00D64214" w:rsidRPr="00FF6EAC" w:rsidRDefault="00A3542C" w:rsidP="00FF6EAC">
      <w:pPr>
        <w:rPr>
          <w:b/>
        </w:rPr>
      </w:pPr>
      <w:r w:rsidRPr="00FF6EAC">
        <w:rPr>
          <w:b/>
        </w:rPr>
        <w:t>Bevételek</w:t>
      </w:r>
    </w:p>
    <w:p w:rsidR="00D64214" w:rsidRPr="00FF6EAC" w:rsidRDefault="00D64214" w:rsidP="00FF6EAC">
      <w:pPr>
        <w:rPr>
          <w:b/>
        </w:rPr>
      </w:pPr>
    </w:p>
    <w:p w:rsidR="00D64214" w:rsidRPr="00FF6EAC" w:rsidRDefault="00D64214" w:rsidP="00FF6EAC">
      <w:r w:rsidRPr="00FF6EAC">
        <w:t>2016</w:t>
      </w:r>
      <w:r w:rsidR="00732170" w:rsidRPr="00FF6EAC">
        <w:t xml:space="preserve">. évben az összes bevételünk 29 </w:t>
      </w:r>
      <w:r w:rsidRPr="00FF6EAC">
        <w:t>089 E Ft volt, mely feladatalapú támogatásból és helyi önkormányzati támogatásból tevődik össze.</w:t>
      </w:r>
      <w:r w:rsidR="00732170" w:rsidRPr="00FF6EAC">
        <w:t xml:space="preserve"> </w:t>
      </w:r>
      <w:r w:rsidRPr="00FF6EAC">
        <w:t xml:space="preserve">Dunaalmás Község Önkormányzata </w:t>
      </w:r>
      <w:r w:rsidR="009A35F8">
        <w:t>6 442</w:t>
      </w:r>
      <w:r w:rsidRPr="00FF6EAC">
        <w:t xml:space="preserve"> E Ft-tal járult h</w:t>
      </w:r>
      <w:r w:rsidR="009A35F8">
        <w:t>ozzá a kirendeltség működéséhez.</w:t>
      </w:r>
      <w:r w:rsidRPr="00FF6EAC">
        <w:t xml:space="preserve"> </w:t>
      </w:r>
      <w:r w:rsidR="009A35F8">
        <w:t>A</w:t>
      </w:r>
      <w:r w:rsidR="00732170" w:rsidRPr="00FF6EAC">
        <w:t>z időközi választásokhoz 961 E Ft</w:t>
      </w:r>
      <w:r w:rsidR="009A35F8">
        <w:t>-ot kaptunk</w:t>
      </w:r>
      <w:r w:rsidRPr="00FF6EAC">
        <w:t>. A Nemze</w:t>
      </w:r>
      <w:r w:rsidR="009A35F8">
        <w:t>ti Választási Irodától 323 E Ft érkezett számlánkra</w:t>
      </w:r>
      <w:r w:rsidRPr="00FF6EAC">
        <w:t xml:space="preserve"> a népszavazási felad</w:t>
      </w:r>
      <w:r w:rsidR="009A35F8">
        <w:t>a</w:t>
      </w:r>
      <w:r w:rsidRPr="00FF6EAC">
        <w:t xml:space="preserve">tok lebonyolítására. </w:t>
      </w:r>
      <w:r w:rsidR="00720EEE">
        <w:t>Kamatbevételként 1 E Ft-ot könyveltünk, t</w:t>
      </w:r>
      <w:r w:rsidRPr="00FF6EAC">
        <w:t>ovábbszámlázott szolgáltatásokból 42 E Ft bevétel folyt be.</w:t>
      </w:r>
      <w:r w:rsidR="00732170" w:rsidRPr="00FF6EAC">
        <w:t xml:space="preserve"> </w:t>
      </w:r>
      <w:r w:rsidRPr="00FF6EAC">
        <w:t xml:space="preserve">Feladatalapú finanszírozásként </w:t>
      </w:r>
      <w:r w:rsidR="00732170" w:rsidRPr="00FF6EAC">
        <w:t xml:space="preserve">21 </w:t>
      </w:r>
      <w:r w:rsidRPr="00FF6EAC">
        <w:t>196 E Ft-ot kaptunk, az előző évi pénzmaradvány igénybevétele 124 E Ft-ot tett ki.</w:t>
      </w:r>
      <w:r w:rsidR="00A0373D" w:rsidRPr="00FF6EAC">
        <w:t xml:space="preserve"> </w:t>
      </w:r>
      <w:r w:rsidRPr="00FF6EAC">
        <w:t>Vagyonhasznosításból származó és adóbevételünk nem keletkezett.</w:t>
      </w:r>
    </w:p>
    <w:p w:rsidR="00D64214" w:rsidRPr="00FF6EAC" w:rsidRDefault="00D64214" w:rsidP="00FF6EAC">
      <w:pPr>
        <w:rPr>
          <w:b/>
          <w:u w:val="single"/>
        </w:rPr>
      </w:pPr>
    </w:p>
    <w:p w:rsidR="00D64214" w:rsidRPr="00FF6EAC" w:rsidRDefault="00A3542C" w:rsidP="00FF6EAC">
      <w:pPr>
        <w:rPr>
          <w:b/>
        </w:rPr>
      </w:pPr>
      <w:r w:rsidRPr="00FF6EAC">
        <w:rPr>
          <w:b/>
        </w:rPr>
        <w:t>Kiadások</w:t>
      </w:r>
    </w:p>
    <w:p w:rsidR="00D64214" w:rsidRPr="00FF6EAC" w:rsidRDefault="00D64214" w:rsidP="00FF6EAC">
      <w:pPr>
        <w:rPr>
          <w:b/>
          <w:u w:val="single"/>
        </w:rPr>
      </w:pPr>
    </w:p>
    <w:p w:rsidR="00A0373D" w:rsidRPr="001377BF" w:rsidRDefault="00D64214" w:rsidP="00903B7C">
      <w:pPr>
        <w:pStyle w:val="Listaszerbekezds"/>
        <w:numPr>
          <w:ilvl w:val="0"/>
          <w:numId w:val="29"/>
        </w:numPr>
        <w:ind w:left="0" w:hanging="284"/>
        <w:rPr>
          <w:rFonts w:ascii="Times New Roman" w:hAnsi="Times New Roman" w:cs="Times New Roman"/>
          <w:b/>
          <w:sz w:val="24"/>
          <w:szCs w:val="24"/>
        </w:rPr>
      </w:pPr>
      <w:r w:rsidRPr="001377BF">
        <w:rPr>
          <w:rFonts w:ascii="Times New Roman" w:hAnsi="Times New Roman" w:cs="Times New Roman"/>
          <w:b/>
          <w:sz w:val="24"/>
          <w:szCs w:val="24"/>
        </w:rPr>
        <w:t>Személyi juttatások</w:t>
      </w:r>
    </w:p>
    <w:p w:rsidR="00D64214" w:rsidRPr="00FF6EAC" w:rsidRDefault="00D64214" w:rsidP="00FF6EAC">
      <w:r w:rsidRPr="00FF6EAC">
        <w:t>A tervezett előirányzatot összességében 1 111 E Ft-tal növeltük. Az alapilletményeknél csökkent, az egyéb béren kívüli juttatásoknál nőtt az előirányzat, illetve a bérkompenzációval, céljuttatással és a népszavazáshoz kapcsolódó és egyéb megbízási díjakkal, külső személyi juttatásokkal emeltük meg. A 19 730 E Ft tervezett előirányzathoz képest a teljesítés 19 690 E Ft volt, ami 99,80 %-os teljesítésnek felel meg.</w:t>
      </w:r>
    </w:p>
    <w:p w:rsidR="00D64214" w:rsidRPr="00FF6EAC" w:rsidRDefault="00D64214" w:rsidP="00FF6EAC"/>
    <w:p w:rsidR="00A0373D" w:rsidRPr="001377BF" w:rsidRDefault="00A0373D" w:rsidP="00903B7C">
      <w:pPr>
        <w:pStyle w:val="Listaszerbekezds"/>
        <w:numPr>
          <w:ilvl w:val="0"/>
          <w:numId w:val="29"/>
        </w:numPr>
        <w:ind w:left="0" w:hanging="284"/>
        <w:rPr>
          <w:rFonts w:ascii="Times New Roman" w:hAnsi="Times New Roman" w:cs="Times New Roman"/>
          <w:b/>
          <w:sz w:val="24"/>
          <w:szCs w:val="24"/>
        </w:rPr>
      </w:pPr>
      <w:r w:rsidRPr="001377BF">
        <w:rPr>
          <w:rFonts w:ascii="Times New Roman" w:hAnsi="Times New Roman" w:cs="Times New Roman"/>
          <w:b/>
          <w:sz w:val="24"/>
          <w:szCs w:val="24"/>
        </w:rPr>
        <w:t>Munkaadókat terhelő járulékok</w:t>
      </w:r>
    </w:p>
    <w:p w:rsidR="00E94A26" w:rsidRDefault="00D64214" w:rsidP="00FF6EAC">
      <w:r w:rsidRPr="001377BF">
        <w:t>A személyi juttatásokhoz kapcsolódóan</w:t>
      </w:r>
      <w:r w:rsidRPr="00FF6EAC">
        <w:t xml:space="preserve"> kellett az előirányzatot növelni</w:t>
      </w:r>
      <w:r w:rsidR="00DD6A4D" w:rsidRPr="00FF6EAC">
        <w:t xml:space="preserve"> 454</w:t>
      </w:r>
      <w:r w:rsidRPr="00FF6EAC">
        <w:t xml:space="preserve"> E Ft-tal. A </w:t>
      </w:r>
      <w:r w:rsidR="00DD6A4D" w:rsidRPr="00FF6EAC">
        <w:t>6 087</w:t>
      </w:r>
      <w:r w:rsidRPr="00FF6EAC">
        <w:t xml:space="preserve"> E Ft módosított előirányzat 99,98 %-ban teljesült, ami </w:t>
      </w:r>
      <w:r w:rsidR="00DD6A4D" w:rsidRPr="00FF6EAC">
        <w:t>6 086</w:t>
      </w:r>
      <w:r w:rsidRPr="00FF6EAC">
        <w:t xml:space="preserve"> E Ft-os kiadást jelentett.</w:t>
      </w:r>
      <w:r w:rsidR="000B47E3">
        <w:t xml:space="preserve"> </w:t>
      </w:r>
    </w:p>
    <w:p w:rsidR="00E94A26" w:rsidRDefault="00E94A26" w:rsidP="00FF6EAC"/>
    <w:p w:rsidR="00834884" w:rsidRDefault="00834884" w:rsidP="00FF6EAC"/>
    <w:p w:rsidR="00834884" w:rsidRDefault="00834884" w:rsidP="00FF6EAC"/>
    <w:p w:rsidR="009A35F8" w:rsidRDefault="009A35F8" w:rsidP="00FF6EAC"/>
    <w:p w:rsidR="009A35F8" w:rsidRPr="00FF6EAC" w:rsidRDefault="009A35F8" w:rsidP="00FF6EAC"/>
    <w:p w:rsidR="00A0373D" w:rsidRPr="001377BF" w:rsidRDefault="00A0373D" w:rsidP="00903B7C">
      <w:pPr>
        <w:pStyle w:val="Listaszerbekezds"/>
        <w:numPr>
          <w:ilvl w:val="0"/>
          <w:numId w:val="29"/>
        </w:numPr>
        <w:ind w:left="0" w:hanging="284"/>
        <w:rPr>
          <w:rFonts w:ascii="Times New Roman" w:hAnsi="Times New Roman" w:cs="Times New Roman"/>
          <w:b/>
          <w:sz w:val="24"/>
          <w:szCs w:val="24"/>
        </w:rPr>
      </w:pPr>
      <w:r w:rsidRPr="001377BF">
        <w:rPr>
          <w:rFonts w:ascii="Times New Roman" w:hAnsi="Times New Roman" w:cs="Times New Roman"/>
          <w:b/>
          <w:sz w:val="24"/>
          <w:szCs w:val="24"/>
        </w:rPr>
        <w:t>Dologi kiadások</w:t>
      </w:r>
    </w:p>
    <w:p w:rsidR="00D64214" w:rsidRPr="00FF6EAC" w:rsidRDefault="00D64214" w:rsidP="00FF6EAC">
      <w:r w:rsidRPr="00FF6EAC">
        <w:t>Az eredeti előirányzatot</w:t>
      </w:r>
      <w:r w:rsidR="00DD6A4D" w:rsidRPr="00FF6EAC">
        <w:t xml:space="preserve"> 565 E Ft-tal növeltük meg 4 </w:t>
      </w:r>
      <w:r w:rsidRPr="00FF6EAC">
        <w:t>077 E Ft-ra, melyet főként az időközi választás költségei indokoltak. A teljesítés</w:t>
      </w:r>
      <w:r w:rsidR="009A35F8">
        <w:t>,</w:t>
      </w:r>
      <w:r w:rsidRPr="00FF6EAC">
        <w:t xml:space="preserve"> </w:t>
      </w:r>
      <w:r w:rsidR="009A35F8">
        <w:t xml:space="preserve">ami 3 028 E Ft, </w:t>
      </w:r>
      <w:r w:rsidRPr="00FF6EAC">
        <w:t>azonban csak 74</w:t>
      </w:r>
      <w:r w:rsidR="00DD6A4D" w:rsidRPr="00FF6EAC">
        <w:t>,27</w:t>
      </w:r>
      <w:r w:rsidRPr="00FF6EAC">
        <w:t xml:space="preserve"> %-ban realizálódott, amit szintén a takarékos gazdálkodás eredményezett.</w:t>
      </w:r>
    </w:p>
    <w:p w:rsidR="00DD6A4D" w:rsidRPr="00FF6EAC" w:rsidRDefault="00DD6A4D" w:rsidP="00FF6EAC"/>
    <w:p w:rsidR="00A0373D" w:rsidRPr="001377BF" w:rsidRDefault="00A0373D" w:rsidP="00903B7C">
      <w:pPr>
        <w:pStyle w:val="Listaszerbekezds"/>
        <w:numPr>
          <w:ilvl w:val="0"/>
          <w:numId w:val="29"/>
        </w:numPr>
        <w:ind w:left="0" w:hanging="284"/>
        <w:rPr>
          <w:rFonts w:ascii="Times New Roman" w:hAnsi="Times New Roman" w:cs="Times New Roman"/>
          <w:b/>
          <w:sz w:val="24"/>
          <w:szCs w:val="24"/>
        </w:rPr>
      </w:pPr>
      <w:r w:rsidRPr="001377BF">
        <w:rPr>
          <w:rFonts w:ascii="Times New Roman" w:hAnsi="Times New Roman" w:cs="Times New Roman"/>
          <w:b/>
          <w:sz w:val="24"/>
          <w:szCs w:val="24"/>
        </w:rPr>
        <w:t>Egyéb működési célú kiadások</w:t>
      </w:r>
    </w:p>
    <w:p w:rsidR="00D64214" w:rsidRPr="00FF6EAC" w:rsidRDefault="00D64214" w:rsidP="00FF6EAC">
      <w:r w:rsidRPr="00FF6EAC">
        <w:t>Az évközi előirányzat módosítást követően a teljesítés</w:t>
      </w:r>
      <w:r w:rsidR="00732170" w:rsidRPr="00FF6EAC">
        <w:t xml:space="preserve"> 100,00</w:t>
      </w:r>
      <w:r w:rsidRPr="00FF6EAC">
        <w:t xml:space="preserve"> %, mely az időközi választás megbízási díjának megtérítéséből származó 19 E Ft-ot foglalja magában.</w:t>
      </w:r>
    </w:p>
    <w:p w:rsidR="00D64214" w:rsidRPr="00FF6EAC" w:rsidRDefault="00D64214" w:rsidP="00FF6EAC"/>
    <w:p w:rsidR="00A0373D" w:rsidRPr="001377BF" w:rsidRDefault="00A0373D" w:rsidP="00903B7C">
      <w:pPr>
        <w:pStyle w:val="Listaszerbekezds"/>
        <w:numPr>
          <w:ilvl w:val="0"/>
          <w:numId w:val="29"/>
        </w:numPr>
        <w:ind w:left="0" w:hanging="284"/>
        <w:rPr>
          <w:rFonts w:ascii="Times New Roman" w:hAnsi="Times New Roman" w:cs="Times New Roman"/>
          <w:b/>
          <w:sz w:val="24"/>
          <w:szCs w:val="24"/>
        </w:rPr>
      </w:pPr>
      <w:r w:rsidRPr="001377BF">
        <w:rPr>
          <w:rFonts w:ascii="Times New Roman" w:hAnsi="Times New Roman" w:cs="Times New Roman"/>
          <w:b/>
          <w:sz w:val="24"/>
          <w:szCs w:val="24"/>
        </w:rPr>
        <w:t>Szociális ellátások</w:t>
      </w:r>
    </w:p>
    <w:p w:rsidR="00D64214" w:rsidRPr="00FF6EAC" w:rsidRDefault="00D64214" w:rsidP="00FF6EAC">
      <w:r w:rsidRPr="00FF6EAC">
        <w:t>A kirendeltségen szociális ellátás nem került kifizetésre.</w:t>
      </w:r>
    </w:p>
    <w:p w:rsidR="001377BF" w:rsidRPr="001377BF" w:rsidRDefault="001377BF" w:rsidP="00FF6EAC"/>
    <w:p w:rsidR="00A0373D" w:rsidRPr="001377BF" w:rsidRDefault="00A0373D" w:rsidP="00903B7C">
      <w:pPr>
        <w:pStyle w:val="Listaszerbekezds"/>
        <w:numPr>
          <w:ilvl w:val="0"/>
          <w:numId w:val="29"/>
        </w:numPr>
        <w:ind w:left="0" w:hanging="284"/>
        <w:rPr>
          <w:rFonts w:ascii="Times New Roman" w:hAnsi="Times New Roman" w:cs="Times New Roman"/>
          <w:b/>
          <w:sz w:val="24"/>
          <w:szCs w:val="24"/>
        </w:rPr>
      </w:pPr>
      <w:r w:rsidRPr="001377BF">
        <w:rPr>
          <w:rFonts w:ascii="Times New Roman" w:hAnsi="Times New Roman" w:cs="Times New Roman"/>
          <w:b/>
          <w:sz w:val="24"/>
          <w:szCs w:val="24"/>
        </w:rPr>
        <w:t>Beruházási kiadások</w:t>
      </w:r>
    </w:p>
    <w:p w:rsidR="00D64214" w:rsidRPr="00FF6EAC" w:rsidRDefault="00D64214" w:rsidP="00FF6EAC">
      <w:r w:rsidRPr="00FF6EAC">
        <w:t>A költségvetésben tervezett 600 E Ft előirányzat módosítására év közb</w:t>
      </w:r>
      <w:r w:rsidR="00732170" w:rsidRPr="00FF6EAC">
        <w:t>en nem került sor, a kiadások 80,83</w:t>
      </w:r>
      <w:r w:rsidRPr="00FF6EAC">
        <w:t xml:space="preserve"> %-ban, 485 E Ft-ban realizálódtak. A jelentősebb beruházások az adó iroda bútorbeszerzéséből, illetve lamináló gép, függöny és vezeték nélküli telefon vásárlásából adódtak.</w:t>
      </w:r>
    </w:p>
    <w:p w:rsidR="00D64214" w:rsidRPr="00FF6EAC" w:rsidRDefault="00D64214" w:rsidP="00FF6EAC">
      <w:pPr>
        <w:rPr>
          <w:b/>
        </w:rPr>
      </w:pPr>
    </w:p>
    <w:p w:rsidR="00D64214" w:rsidRPr="00FF6EAC" w:rsidRDefault="00D64214" w:rsidP="00FF6EAC">
      <w:pPr>
        <w:rPr>
          <w:u w:val="single"/>
        </w:rPr>
      </w:pPr>
      <w:r w:rsidRPr="00FF6EAC">
        <w:rPr>
          <w:u w:val="single"/>
        </w:rPr>
        <w:t>Kormányzati funkciók (C</w:t>
      </w:r>
      <w:r w:rsidR="00A0373D" w:rsidRPr="00FF6EAC">
        <w:rPr>
          <w:u w:val="single"/>
        </w:rPr>
        <w:t>OFOG) teljesítésének értékelése</w:t>
      </w:r>
    </w:p>
    <w:p w:rsidR="00D64214" w:rsidRPr="00FF6EAC" w:rsidRDefault="00D64214" w:rsidP="00FF6EAC">
      <w:r w:rsidRPr="00FF6EAC">
        <w:t>A kiadások 95,4 %-</w:t>
      </w:r>
      <w:proofErr w:type="gramStart"/>
      <w:r w:rsidRPr="00FF6EAC">
        <w:t>a</w:t>
      </w:r>
      <w:proofErr w:type="gramEnd"/>
      <w:r w:rsidRPr="00FF6EAC">
        <w:t xml:space="preserve"> az általános igazgatási tevékenységen (011130) jelentkezett, 3,</w:t>
      </w:r>
      <w:proofErr w:type="spellStart"/>
      <w:r w:rsidRPr="00FF6EAC">
        <w:t>3</w:t>
      </w:r>
      <w:proofErr w:type="spellEnd"/>
      <w:r w:rsidRPr="00FF6EAC">
        <w:t xml:space="preserve"> %-a az időközi választáshoz kapcsolódó 961 E Ft-os kifizetés (016010) és 1,3 %-a a népszavazás kiadásait tartalmazza 392 E Ft összegben (016020).</w:t>
      </w:r>
    </w:p>
    <w:p w:rsidR="00D64214" w:rsidRPr="00FF6EAC" w:rsidRDefault="00D64214" w:rsidP="00FF6EAC">
      <w:r w:rsidRPr="00FF6EAC">
        <w:t>A bevételek közel ¾</w:t>
      </w:r>
      <w:proofErr w:type="spellStart"/>
      <w:r w:rsidRPr="00FF6EAC">
        <w:t>-</w:t>
      </w:r>
      <w:proofErr w:type="gramStart"/>
      <w:r w:rsidRPr="00FF6EAC">
        <w:t>e</w:t>
      </w:r>
      <w:proofErr w:type="spellEnd"/>
      <w:proofErr w:type="gramEnd"/>
      <w:r w:rsidRPr="00FF6EAC">
        <w:t xml:space="preserve"> a finanszírozási műveletek kormányzati funkción (018030) jelentkezik, 21.320 E Ft értékben. Az igazgatási tevékenységgel (011130) kapcsolatos bevételek 22,3 %-ot az tesznek ki, mely a Dunaalmás Önkormányzatától kapott finanszírozást, a kamat és továbbszámlázott szolgáltatásokból származó bevételeket, illetve a 2015.</w:t>
      </w:r>
      <w:r w:rsidR="009A35F8">
        <w:t xml:space="preserve"> </w:t>
      </w:r>
      <w:r w:rsidRPr="00FF6EAC">
        <w:t>évi visszaigényelt segélyek visszafizetését tartalmazza. Az időszaki választással kapcsolatos bevétel (016010) 3,</w:t>
      </w:r>
      <w:proofErr w:type="spellStart"/>
      <w:r w:rsidRPr="00FF6EAC">
        <w:t>3</w:t>
      </w:r>
      <w:proofErr w:type="spellEnd"/>
      <w:r w:rsidRPr="00FF6EAC">
        <w:t xml:space="preserve"> %-ot tesz ki, a népszavazáshoz kapott támogatás pedig 1,</w:t>
      </w:r>
      <w:proofErr w:type="spellStart"/>
      <w:r w:rsidRPr="00FF6EAC">
        <w:t>1</w:t>
      </w:r>
      <w:proofErr w:type="spellEnd"/>
      <w:r w:rsidRPr="00FF6EAC">
        <w:t xml:space="preserve"> %-ot.</w:t>
      </w:r>
    </w:p>
    <w:p w:rsidR="00D64214" w:rsidRPr="00FF6EAC" w:rsidRDefault="00D64214" w:rsidP="00FF6EAC"/>
    <w:p w:rsidR="00A0373D" w:rsidRPr="00FF6EAC" w:rsidRDefault="00A0373D" w:rsidP="00FF6EAC">
      <w:pPr>
        <w:rPr>
          <w:u w:val="single"/>
        </w:rPr>
      </w:pPr>
      <w:r w:rsidRPr="00FF6EAC">
        <w:rPr>
          <w:u w:val="single"/>
        </w:rPr>
        <w:t>Pályázatok</w:t>
      </w:r>
    </w:p>
    <w:p w:rsidR="00D64214" w:rsidRPr="00FF6EAC" w:rsidRDefault="00D64214" w:rsidP="00FF6EAC">
      <w:pPr>
        <w:rPr>
          <w:b/>
        </w:rPr>
      </w:pPr>
      <w:r w:rsidRPr="00FF6EAC">
        <w:t>Benyújtott pályázatunk a beszámolási időszakban nem volt.</w:t>
      </w:r>
      <w:r w:rsidRPr="00FF6EAC">
        <w:rPr>
          <w:b/>
        </w:rPr>
        <w:t xml:space="preserve"> </w:t>
      </w:r>
    </w:p>
    <w:p w:rsidR="001F6D01" w:rsidRDefault="001F6D01" w:rsidP="00FF6EAC">
      <w:pPr>
        <w:rPr>
          <w:b/>
        </w:rPr>
      </w:pPr>
    </w:p>
    <w:p w:rsidR="00910290" w:rsidRPr="00FF6EAC" w:rsidRDefault="00910290" w:rsidP="00903B7C">
      <w:pPr>
        <w:pStyle w:val="Listaszerbekezds"/>
        <w:numPr>
          <w:ilvl w:val="0"/>
          <w:numId w:val="13"/>
        </w:numPr>
        <w:spacing w:after="0" w:line="240" w:lineRule="auto"/>
        <w:ind w:left="0" w:hanging="284"/>
        <w:rPr>
          <w:rFonts w:ascii="Times New Roman" w:hAnsi="Times New Roman" w:cs="Times New Roman"/>
          <w:b/>
          <w:sz w:val="24"/>
          <w:szCs w:val="24"/>
        </w:rPr>
      </w:pPr>
      <w:r w:rsidRPr="00FF6EAC">
        <w:rPr>
          <w:rFonts w:ascii="Times New Roman" w:hAnsi="Times New Roman" w:cs="Times New Roman"/>
          <w:b/>
          <w:sz w:val="24"/>
          <w:szCs w:val="24"/>
        </w:rPr>
        <w:t>Dunaszentmiklósi kirendeltség</w:t>
      </w:r>
    </w:p>
    <w:p w:rsidR="00910290" w:rsidRPr="00FF6EAC" w:rsidRDefault="00910290" w:rsidP="00FF6EAC">
      <w:pPr>
        <w:rPr>
          <w:b/>
        </w:rPr>
      </w:pPr>
    </w:p>
    <w:p w:rsidR="00732170" w:rsidRDefault="00893DE3" w:rsidP="00FF6EAC">
      <w:pPr>
        <w:pStyle w:val="LO-Normal"/>
        <w:jc w:val="both"/>
        <w:rPr>
          <w:rFonts w:ascii="Times New Roman" w:hAnsi="Times New Roman" w:cs="Times New Roman"/>
        </w:rPr>
      </w:pPr>
      <w:r w:rsidRPr="00FF6EAC">
        <w:rPr>
          <w:rFonts w:ascii="Times New Roman" w:hAnsi="Times New Roman" w:cs="Times New Roman"/>
        </w:rPr>
        <w:t>Kirendeltségünk a szakmai munkára kiemelkedően nagy figyelmet fordítva, jó eredménnyel zárta az évet. Gazdálkodásunk a beszámoló időszakában a tervezettnek megfelelően alakult, a bevételek és kiadások folyamatos nyomon követésével, költségvetésünk egyensúlya a 2016. évben biztosított volt.</w:t>
      </w:r>
      <w:r w:rsidR="0064440D" w:rsidRPr="00FF6EAC">
        <w:rPr>
          <w:rFonts w:ascii="Times New Roman" w:hAnsi="Times New Roman" w:cs="Times New Roman"/>
        </w:rPr>
        <w:t xml:space="preserve"> </w:t>
      </w:r>
      <w:r w:rsidRPr="00FF6EAC">
        <w:rPr>
          <w:rFonts w:ascii="Times New Roman" w:hAnsi="Times New Roman" w:cs="Times New Roman"/>
        </w:rPr>
        <w:t>A Hivatal létszáma az előző évhez hasonlóan továbbra is 2 fő teljes munkaidős és 1 fő részmunkaidős köztisztviselői létszámmal működött. A kirendeltség gazdálkodásáról elmondható, hogy a tervezett előirányzatokhoz képest túlteljesítés nem történt, kiemelt előirányzatainkon csekély megtakarítás jelentkezett. Előirányzat módosítást a Magyar Államkincstártól kapott bérkompenzáció, a népszavazás lebonyolítása, Dunaszentmiklós Község Önkormányzatától kapott működési célú támogatás miatt hajtottunk végre.</w:t>
      </w:r>
      <w:r w:rsidR="0064440D" w:rsidRPr="00FF6EAC">
        <w:rPr>
          <w:rFonts w:ascii="Times New Roman" w:hAnsi="Times New Roman" w:cs="Times New Roman"/>
        </w:rPr>
        <w:t xml:space="preserve"> </w:t>
      </w:r>
      <w:r w:rsidRPr="00FF6EAC">
        <w:rPr>
          <w:rFonts w:ascii="Times New Roman" w:hAnsi="Times New Roman" w:cs="Times New Roman"/>
        </w:rPr>
        <w:t>A kirendeltséget megillető feladatalapú támogatást Tata Város Önkormányzata részére utalja a kincstár, amely intézményfinanszírozásként kerül elszámolásra hivatalunknál.   A finanszírozás kiegészítéseként Dunaszen</w:t>
      </w:r>
      <w:r w:rsidR="001377BF">
        <w:rPr>
          <w:rFonts w:ascii="Times New Roman" w:hAnsi="Times New Roman" w:cs="Times New Roman"/>
        </w:rPr>
        <w:t>tmiklós Község Önkormányzata a Közös H</w:t>
      </w:r>
      <w:r w:rsidRPr="00FF6EAC">
        <w:rPr>
          <w:rFonts w:ascii="Times New Roman" w:hAnsi="Times New Roman" w:cs="Times New Roman"/>
        </w:rPr>
        <w:t xml:space="preserve">ivatal működési kiadásaihoz </w:t>
      </w:r>
      <w:r w:rsidR="0064440D" w:rsidRPr="00FF6EAC">
        <w:rPr>
          <w:rFonts w:ascii="Times New Roman" w:hAnsi="Times New Roman" w:cs="Times New Roman"/>
          <w:shd w:val="clear" w:color="auto" w:fill="FFFFFF"/>
        </w:rPr>
        <w:t xml:space="preserve">4 </w:t>
      </w:r>
      <w:r w:rsidRPr="00FF6EAC">
        <w:rPr>
          <w:rFonts w:ascii="Times New Roman" w:hAnsi="Times New Roman" w:cs="Times New Roman"/>
          <w:shd w:val="clear" w:color="auto" w:fill="FFFFFF"/>
        </w:rPr>
        <w:t>626 E</w:t>
      </w:r>
      <w:r w:rsidRPr="00FF6EAC">
        <w:rPr>
          <w:rFonts w:ascii="Times New Roman" w:hAnsi="Times New Roman" w:cs="Times New Roman"/>
        </w:rPr>
        <w:t xml:space="preserve"> Ft-tal járult hozzá. </w:t>
      </w:r>
    </w:p>
    <w:p w:rsidR="004B4CBC" w:rsidRPr="00FF6EAC" w:rsidRDefault="004B4CBC" w:rsidP="00FF6EAC">
      <w:pPr>
        <w:pStyle w:val="LO-Normal"/>
        <w:jc w:val="both"/>
        <w:rPr>
          <w:rFonts w:ascii="Times New Roman" w:hAnsi="Times New Roman" w:cs="Times New Roman"/>
        </w:rPr>
      </w:pPr>
    </w:p>
    <w:p w:rsidR="0064440D" w:rsidRPr="00FF6EAC" w:rsidRDefault="0064440D" w:rsidP="00FF6EAC">
      <w:pPr>
        <w:rPr>
          <w:b/>
          <w:bCs/>
        </w:rPr>
      </w:pPr>
      <w:r w:rsidRPr="00FF6EAC">
        <w:rPr>
          <w:b/>
          <w:bCs/>
        </w:rPr>
        <w:t>Bevételek</w:t>
      </w:r>
    </w:p>
    <w:p w:rsidR="0064440D" w:rsidRPr="00FF6EAC" w:rsidRDefault="0064440D" w:rsidP="00FF6EAC">
      <w:pPr>
        <w:rPr>
          <w:b/>
        </w:rPr>
      </w:pPr>
    </w:p>
    <w:p w:rsidR="001377BF" w:rsidRDefault="0064440D" w:rsidP="00FF6EAC">
      <w:r w:rsidRPr="00FF6EAC">
        <w:t>Tervezett bevételei</w:t>
      </w:r>
      <w:r w:rsidR="009A35F8">
        <w:t>nk a feladatalapú támogatásból,</w:t>
      </w:r>
      <w:r w:rsidRPr="00FF6EAC">
        <w:t xml:space="preserve"> a helyi önkormányzat támogatásából és népszavazásra átvett pénzeszközből származtak. Dunasze</w:t>
      </w:r>
      <w:r w:rsidR="001F6D01" w:rsidRPr="00FF6EAC">
        <w:t xml:space="preserve">ntmiklós Község Önkormányzata </w:t>
      </w:r>
      <w:r w:rsidR="00606C2F">
        <w:t>4 626 E Ft</w:t>
      </w:r>
      <w:r w:rsidRPr="00FF6EAC">
        <w:t>-tal járult hozzá a kirendeltség működéséhez</w:t>
      </w:r>
      <w:r w:rsidRPr="00FF6EAC">
        <w:rPr>
          <w:shd w:val="clear" w:color="auto" w:fill="FFFFFF"/>
        </w:rPr>
        <w:t>.</w:t>
      </w:r>
      <w:r w:rsidRPr="00FF6EAC">
        <w:t xml:space="preserve"> </w:t>
      </w:r>
      <w:r w:rsidRPr="00FF6EAC">
        <w:rPr>
          <w:shd w:val="clear" w:color="auto" w:fill="FFFFFF"/>
        </w:rPr>
        <w:t>Egyéb működési</w:t>
      </w:r>
      <w:r w:rsidRPr="00FF6EAC">
        <w:t xml:space="preserve"> </w:t>
      </w:r>
      <w:r w:rsidRPr="00FF6EAC">
        <w:rPr>
          <w:shd w:val="clear" w:color="auto" w:fill="FFFFFF"/>
        </w:rPr>
        <w:t>bevételként 3 E Ft-ot</w:t>
      </w:r>
      <w:r w:rsidRPr="00FF6EAC">
        <w:t xml:space="preserve">, népszavazási kiadások fedezetére 185 E Ft-ot könyveltünk. </w:t>
      </w:r>
      <w:r w:rsidR="00984C6A" w:rsidRPr="00FF6EAC">
        <w:t xml:space="preserve">A finanszírozási bevétel része a pénzmaradványunk, ami </w:t>
      </w:r>
      <w:r w:rsidR="009A35F8">
        <w:t>599</w:t>
      </w:r>
      <w:r w:rsidR="00984C6A" w:rsidRPr="00FF6EAC">
        <w:t xml:space="preserve"> E Ft, ami teljes egészében szabad maradvány. </w:t>
      </w:r>
      <w:r w:rsidRPr="00FF6EAC">
        <w:t>Finanszírozási be</w:t>
      </w:r>
      <w:r w:rsidR="001F6D01" w:rsidRPr="00FF6EAC">
        <w:t xml:space="preserve">vételünk eredeti előirányzata 6 </w:t>
      </w:r>
      <w:r w:rsidRPr="00FF6EAC">
        <w:t>6</w:t>
      </w:r>
      <w:r w:rsidR="00B05AD9" w:rsidRPr="00FF6EAC">
        <w:t>94 E Ft volt.</w:t>
      </w:r>
      <w:r w:rsidR="001F6D01" w:rsidRPr="00FF6EAC">
        <w:t xml:space="preserve"> A </w:t>
      </w:r>
      <w:r w:rsidR="00B05AD9" w:rsidRPr="00FF6EAC">
        <w:t xml:space="preserve">7 </w:t>
      </w:r>
      <w:r w:rsidR="002031A6" w:rsidRPr="00FF6EAC">
        <w:t>009</w:t>
      </w:r>
      <w:r w:rsidRPr="00FF6EAC">
        <w:t xml:space="preserve"> E Ft módosított előirány</w:t>
      </w:r>
      <w:r w:rsidR="001F6D01" w:rsidRPr="00FF6EAC">
        <w:t xml:space="preserve">zathoz képest kirendeltségünk </w:t>
      </w:r>
      <w:r w:rsidR="002031A6" w:rsidRPr="00FF6EAC">
        <w:t>7 709</w:t>
      </w:r>
      <w:r w:rsidR="00B05AD9" w:rsidRPr="00FF6EAC">
        <w:t xml:space="preserve"> </w:t>
      </w:r>
      <w:r w:rsidR="001F6D01" w:rsidRPr="00FF6EAC">
        <w:t xml:space="preserve">E </w:t>
      </w:r>
      <w:r w:rsidR="00BF02EF" w:rsidRPr="00FF6EAC">
        <w:t>Ft teljesítéssel számolt. A</w:t>
      </w:r>
      <w:r w:rsidRPr="00FF6EAC">
        <w:t xml:space="preserve"> többletfinanszírozás 2016-ban a Tatai Közös Önkormányzati Hivatal részére visszafizetésre került. </w:t>
      </w:r>
    </w:p>
    <w:p w:rsidR="009A35F8" w:rsidRDefault="009A35F8" w:rsidP="00FF6EAC"/>
    <w:p w:rsidR="009A35F8" w:rsidRPr="00FF6EAC" w:rsidRDefault="009A35F8" w:rsidP="00FF6EAC">
      <w:pPr>
        <w:rPr>
          <w:b/>
        </w:rPr>
      </w:pPr>
    </w:p>
    <w:p w:rsidR="00893DE3" w:rsidRPr="00FF6EAC" w:rsidRDefault="0064440D" w:rsidP="00FF6EAC">
      <w:pPr>
        <w:pStyle w:val="LO-Normal"/>
        <w:jc w:val="both"/>
        <w:rPr>
          <w:rFonts w:ascii="Times New Roman" w:hAnsi="Times New Roman" w:cs="Times New Roman"/>
          <w:b/>
          <w:bCs/>
        </w:rPr>
      </w:pPr>
      <w:r w:rsidRPr="00FF6EAC">
        <w:rPr>
          <w:rFonts w:ascii="Times New Roman" w:hAnsi="Times New Roman" w:cs="Times New Roman"/>
          <w:b/>
          <w:bCs/>
        </w:rPr>
        <w:t>K</w:t>
      </w:r>
      <w:r w:rsidR="00893DE3" w:rsidRPr="00FF6EAC">
        <w:rPr>
          <w:rFonts w:ascii="Times New Roman" w:hAnsi="Times New Roman" w:cs="Times New Roman"/>
          <w:b/>
          <w:bCs/>
        </w:rPr>
        <w:t>iadások</w:t>
      </w:r>
    </w:p>
    <w:p w:rsidR="00893DE3" w:rsidRPr="00FF6EAC" w:rsidRDefault="00893DE3" w:rsidP="00FF6EAC">
      <w:pPr>
        <w:pStyle w:val="LO-Normal"/>
        <w:jc w:val="both"/>
        <w:rPr>
          <w:rFonts w:ascii="Times New Roman" w:hAnsi="Times New Roman" w:cs="Times New Roman"/>
          <w:b/>
          <w:bCs/>
        </w:rPr>
      </w:pPr>
    </w:p>
    <w:p w:rsidR="0064440D" w:rsidRPr="001377BF" w:rsidRDefault="0064440D" w:rsidP="00903B7C">
      <w:pPr>
        <w:pStyle w:val="LO-Normal"/>
        <w:numPr>
          <w:ilvl w:val="0"/>
          <w:numId w:val="30"/>
        </w:numPr>
        <w:ind w:left="0" w:hanging="284"/>
        <w:jc w:val="both"/>
        <w:rPr>
          <w:rFonts w:ascii="Times New Roman" w:hAnsi="Times New Roman" w:cs="Times New Roman"/>
          <w:b/>
          <w:bCs/>
        </w:rPr>
      </w:pPr>
      <w:r w:rsidRPr="001377BF">
        <w:rPr>
          <w:rFonts w:ascii="Times New Roman" w:hAnsi="Times New Roman" w:cs="Times New Roman"/>
          <w:b/>
          <w:bCs/>
        </w:rPr>
        <w:t>Személyi juttatások</w:t>
      </w:r>
    </w:p>
    <w:p w:rsidR="00893DE3" w:rsidRPr="00FF6EAC" w:rsidRDefault="00893DE3" w:rsidP="00FF6EAC">
      <w:pPr>
        <w:pStyle w:val="LO-Normal"/>
        <w:jc w:val="both"/>
        <w:rPr>
          <w:rFonts w:ascii="Times New Roman" w:hAnsi="Times New Roman" w:cs="Times New Roman"/>
          <w:b/>
          <w:bCs/>
        </w:rPr>
      </w:pPr>
      <w:r w:rsidRPr="00FF6EAC">
        <w:rPr>
          <w:rFonts w:ascii="Times New Roman" w:hAnsi="Times New Roman" w:cs="Times New Roman"/>
        </w:rPr>
        <w:t xml:space="preserve">Az eredeti </w:t>
      </w:r>
      <w:r w:rsidR="001F6D01" w:rsidRPr="00FF6EAC">
        <w:rPr>
          <w:rFonts w:ascii="Times New Roman" w:hAnsi="Times New Roman" w:cs="Times New Roman"/>
        </w:rPr>
        <w:t xml:space="preserve">előirányzatként megállapított 7 </w:t>
      </w:r>
      <w:r w:rsidRPr="00FF6EAC">
        <w:rPr>
          <w:rFonts w:ascii="Times New Roman" w:hAnsi="Times New Roman" w:cs="Times New Roman"/>
        </w:rPr>
        <w:t>403 E Ft-ot a bérkompenzáció miatt 248 E Ft-tal, a népszavazás lebonyolítása miatt 126 E Ft-tal Dunaszentmiklós Község Önkormányzat támogatása miatt 716 E</w:t>
      </w:r>
      <w:r w:rsidR="003D5508" w:rsidRPr="00FF6EAC">
        <w:rPr>
          <w:rFonts w:ascii="Times New Roman" w:hAnsi="Times New Roman" w:cs="Times New Roman"/>
        </w:rPr>
        <w:t xml:space="preserve"> Ft-tal emeltük meg év közben. Így a 8 </w:t>
      </w:r>
      <w:r w:rsidRPr="00FF6EAC">
        <w:rPr>
          <w:rFonts w:ascii="Times New Roman" w:hAnsi="Times New Roman" w:cs="Times New Roman"/>
        </w:rPr>
        <w:t xml:space="preserve">493 E Ft módosított előirányzathoz, teljesítésként </w:t>
      </w:r>
      <w:r w:rsidR="001F6D01" w:rsidRPr="00FF6EAC">
        <w:rPr>
          <w:rFonts w:ascii="Times New Roman" w:hAnsi="Times New Roman" w:cs="Times New Roman"/>
          <w:color w:val="auto"/>
        </w:rPr>
        <w:t xml:space="preserve">7 </w:t>
      </w:r>
      <w:r w:rsidRPr="00FF6EAC">
        <w:rPr>
          <w:rFonts w:ascii="Times New Roman" w:hAnsi="Times New Roman" w:cs="Times New Roman"/>
          <w:color w:val="auto"/>
        </w:rPr>
        <w:t>547 E</w:t>
      </w:r>
      <w:r w:rsidR="001F6D01" w:rsidRPr="00FF6EAC">
        <w:rPr>
          <w:rFonts w:ascii="Times New Roman" w:hAnsi="Times New Roman" w:cs="Times New Roman"/>
        </w:rPr>
        <w:t xml:space="preserve"> Ft-ot könyvelhettünk le (8</w:t>
      </w:r>
      <w:r w:rsidR="005F0356" w:rsidRPr="00FF6EAC">
        <w:rPr>
          <w:rFonts w:ascii="Times New Roman" w:hAnsi="Times New Roman" w:cs="Times New Roman"/>
        </w:rPr>
        <w:t xml:space="preserve">8,86 </w:t>
      </w:r>
      <w:r w:rsidR="001F6D01" w:rsidRPr="00FF6EAC">
        <w:rPr>
          <w:rFonts w:ascii="Times New Roman" w:hAnsi="Times New Roman" w:cs="Times New Roman"/>
        </w:rPr>
        <w:t>%)</w:t>
      </w:r>
      <w:r w:rsidRPr="00FF6EAC">
        <w:rPr>
          <w:rFonts w:ascii="Times New Roman" w:hAnsi="Times New Roman" w:cs="Times New Roman"/>
        </w:rPr>
        <w:t xml:space="preserve">. </w:t>
      </w:r>
    </w:p>
    <w:p w:rsidR="00893DE3" w:rsidRPr="00FF6EAC" w:rsidRDefault="00893DE3" w:rsidP="00FF6EAC">
      <w:pPr>
        <w:pStyle w:val="LO-Normal"/>
        <w:jc w:val="both"/>
        <w:rPr>
          <w:rFonts w:ascii="Times New Roman" w:hAnsi="Times New Roman" w:cs="Times New Roman"/>
          <w:bCs/>
          <w:u w:val="single"/>
        </w:rPr>
      </w:pPr>
    </w:p>
    <w:p w:rsidR="0064440D" w:rsidRPr="001377BF" w:rsidRDefault="0064440D" w:rsidP="00903B7C">
      <w:pPr>
        <w:pStyle w:val="LO-Normal"/>
        <w:numPr>
          <w:ilvl w:val="0"/>
          <w:numId w:val="30"/>
        </w:numPr>
        <w:ind w:left="0" w:hanging="284"/>
        <w:jc w:val="both"/>
        <w:rPr>
          <w:rFonts w:ascii="Times New Roman" w:hAnsi="Times New Roman" w:cs="Times New Roman"/>
          <w:b/>
          <w:bCs/>
        </w:rPr>
      </w:pPr>
      <w:r w:rsidRPr="001377BF">
        <w:rPr>
          <w:rFonts w:ascii="Times New Roman" w:hAnsi="Times New Roman" w:cs="Times New Roman"/>
          <w:b/>
          <w:bCs/>
        </w:rPr>
        <w:t>Munkaadókat terhelő járulékok</w:t>
      </w:r>
    </w:p>
    <w:p w:rsidR="00893DE3" w:rsidRPr="00FF6EAC" w:rsidRDefault="00893DE3" w:rsidP="00FF6EAC">
      <w:pPr>
        <w:pStyle w:val="LO-Normal"/>
        <w:jc w:val="both"/>
        <w:rPr>
          <w:rFonts w:ascii="Times New Roman" w:hAnsi="Times New Roman" w:cs="Times New Roman"/>
          <w:b/>
          <w:bCs/>
        </w:rPr>
      </w:pPr>
      <w:r w:rsidRPr="00FF6EAC">
        <w:rPr>
          <w:rFonts w:ascii="Times New Roman" w:hAnsi="Times New Roman" w:cs="Times New Roman"/>
        </w:rPr>
        <w:t>A személyi juttatásokkal azonos módon, a kincstári bérkompenzáció járulék kiadásaihoz nyújtott támogatásával, valamint a népszavazás járulék vonzatával módosítottuk az előirányzatot év k</w:t>
      </w:r>
      <w:r w:rsidR="001F6D01" w:rsidRPr="00FF6EAC">
        <w:rPr>
          <w:rFonts w:ascii="Times New Roman" w:hAnsi="Times New Roman" w:cs="Times New Roman"/>
        </w:rPr>
        <w:t>özben. Módosított előirányzat 2 659 E Ft, teljesítés 2 288 E Ft (</w:t>
      </w:r>
      <w:r w:rsidRPr="00FF6EAC">
        <w:rPr>
          <w:rFonts w:ascii="Times New Roman" w:hAnsi="Times New Roman" w:cs="Times New Roman"/>
        </w:rPr>
        <w:t>86</w:t>
      </w:r>
      <w:r w:rsidR="00DF6850" w:rsidRPr="00FF6EAC">
        <w:rPr>
          <w:rFonts w:ascii="Times New Roman" w:hAnsi="Times New Roman" w:cs="Times New Roman"/>
        </w:rPr>
        <w:t>,08</w:t>
      </w:r>
      <w:r w:rsidRPr="00FF6EAC">
        <w:rPr>
          <w:rFonts w:ascii="Times New Roman" w:hAnsi="Times New Roman" w:cs="Times New Roman"/>
        </w:rPr>
        <w:t xml:space="preserve"> %</w:t>
      </w:r>
      <w:r w:rsidR="001F6D01" w:rsidRPr="00FF6EAC">
        <w:rPr>
          <w:rFonts w:ascii="Times New Roman" w:hAnsi="Times New Roman" w:cs="Times New Roman"/>
        </w:rPr>
        <w:t>)</w:t>
      </w:r>
      <w:r w:rsidR="00756455" w:rsidRPr="00FF6EAC">
        <w:rPr>
          <w:rFonts w:ascii="Times New Roman" w:hAnsi="Times New Roman" w:cs="Times New Roman"/>
        </w:rPr>
        <w:t>.</w:t>
      </w:r>
      <w:r w:rsidRPr="00FF6EAC">
        <w:rPr>
          <w:rFonts w:ascii="Times New Roman" w:hAnsi="Times New Roman" w:cs="Times New Roman"/>
        </w:rPr>
        <w:t xml:space="preserve"> </w:t>
      </w:r>
    </w:p>
    <w:p w:rsidR="00893DE3" w:rsidRPr="00FF6EAC" w:rsidRDefault="00893DE3" w:rsidP="00FF6EAC">
      <w:pPr>
        <w:pStyle w:val="LO-Normal"/>
        <w:jc w:val="both"/>
        <w:rPr>
          <w:rFonts w:ascii="Times New Roman" w:hAnsi="Times New Roman" w:cs="Times New Roman"/>
          <w:b/>
          <w:bCs/>
        </w:rPr>
      </w:pPr>
    </w:p>
    <w:p w:rsidR="0064440D" w:rsidRPr="001377BF" w:rsidRDefault="0064440D" w:rsidP="00903B7C">
      <w:pPr>
        <w:pStyle w:val="LO-Normal"/>
        <w:numPr>
          <w:ilvl w:val="0"/>
          <w:numId w:val="30"/>
        </w:numPr>
        <w:ind w:left="0" w:hanging="284"/>
        <w:jc w:val="both"/>
        <w:rPr>
          <w:rFonts w:ascii="Times New Roman" w:hAnsi="Times New Roman" w:cs="Times New Roman"/>
          <w:b/>
          <w:bCs/>
        </w:rPr>
      </w:pPr>
      <w:r w:rsidRPr="001377BF">
        <w:rPr>
          <w:rFonts w:ascii="Times New Roman" w:hAnsi="Times New Roman" w:cs="Times New Roman"/>
          <w:b/>
          <w:bCs/>
        </w:rPr>
        <w:t>Dologi kiadások</w:t>
      </w:r>
    </w:p>
    <w:p w:rsidR="00893DE3" w:rsidRPr="00FF6EAC" w:rsidRDefault="00893DE3" w:rsidP="00FF6EAC">
      <w:pPr>
        <w:pStyle w:val="LO-Normal"/>
        <w:jc w:val="both"/>
        <w:rPr>
          <w:rFonts w:ascii="Times New Roman" w:eastAsia="Comic Sans MS" w:hAnsi="Times New Roman" w:cs="Times New Roman"/>
        </w:rPr>
      </w:pPr>
      <w:r w:rsidRPr="009A35F8">
        <w:rPr>
          <w:rFonts w:ascii="Times New Roman" w:hAnsi="Times New Roman" w:cs="Times New Roman"/>
          <w:bCs/>
        </w:rPr>
        <w:t>K</w:t>
      </w:r>
      <w:r w:rsidRPr="009A35F8">
        <w:rPr>
          <w:rFonts w:ascii="Times New Roman" w:hAnsi="Times New Roman" w:cs="Times New Roman"/>
        </w:rPr>
        <w:t>iad</w:t>
      </w:r>
      <w:r w:rsidRPr="00FF6EAC">
        <w:rPr>
          <w:rFonts w:ascii="Times New Roman" w:hAnsi="Times New Roman" w:cs="Times New Roman"/>
        </w:rPr>
        <w:t>ás</w:t>
      </w:r>
      <w:r w:rsidR="009A35F8">
        <w:rPr>
          <w:rFonts w:ascii="Times New Roman" w:hAnsi="Times New Roman" w:cs="Times New Roman"/>
        </w:rPr>
        <w:t>a</w:t>
      </w:r>
      <w:r w:rsidRPr="00FF6EAC">
        <w:rPr>
          <w:rFonts w:ascii="Times New Roman" w:hAnsi="Times New Roman" w:cs="Times New Roman"/>
        </w:rPr>
        <w:t xml:space="preserve">ink jelentős részét a kommunikációs szolgáltatások, üzemeltetési kiadások, közüzemi díjak tették ki, a tervezett előirányzathoz képest nem történt túlteljesítés. Évközben a dologi kiadásokon belül funkciók között történt </w:t>
      </w:r>
      <w:r w:rsidR="001F6D01" w:rsidRPr="00FF6EAC">
        <w:rPr>
          <w:rFonts w:ascii="Times New Roman" w:hAnsi="Times New Roman" w:cs="Times New Roman"/>
        </w:rPr>
        <w:t xml:space="preserve">átcsoportosítás. A módosított 1 </w:t>
      </w:r>
      <w:r w:rsidRPr="00FF6EAC">
        <w:rPr>
          <w:rFonts w:ascii="Times New Roman" w:hAnsi="Times New Roman" w:cs="Times New Roman"/>
        </w:rPr>
        <w:t xml:space="preserve">627 E Ft előirányzatból </w:t>
      </w:r>
      <w:r w:rsidR="001F6D01" w:rsidRPr="00FF6EAC">
        <w:rPr>
          <w:rFonts w:ascii="Times New Roman" w:hAnsi="Times New Roman" w:cs="Times New Roman"/>
          <w:shd w:val="clear" w:color="auto" w:fill="FFFFFF"/>
        </w:rPr>
        <w:t xml:space="preserve">felhasználásra 1 </w:t>
      </w:r>
      <w:r w:rsidRPr="00FF6EAC">
        <w:rPr>
          <w:rFonts w:ascii="Times New Roman" w:hAnsi="Times New Roman" w:cs="Times New Roman"/>
          <w:shd w:val="clear" w:color="auto" w:fill="FFFFFF"/>
        </w:rPr>
        <w:t>336</w:t>
      </w:r>
      <w:r w:rsidRPr="00FF6EAC">
        <w:rPr>
          <w:rFonts w:ascii="Times New Roman" w:hAnsi="Times New Roman" w:cs="Times New Roman"/>
        </w:rPr>
        <w:t xml:space="preserve"> E Ft került, ami 82</w:t>
      </w:r>
      <w:r w:rsidR="00DF6850" w:rsidRPr="00FF6EAC">
        <w:rPr>
          <w:rFonts w:ascii="Times New Roman" w:hAnsi="Times New Roman" w:cs="Times New Roman"/>
        </w:rPr>
        <w:t>,11</w:t>
      </w:r>
      <w:r w:rsidRPr="00FF6EAC">
        <w:rPr>
          <w:rFonts w:ascii="Times New Roman" w:hAnsi="Times New Roman" w:cs="Times New Roman"/>
        </w:rPr>
        <w:t xml:space="preserve"> %-os teljesítést jelent. </w:t>
      </w:r>
    </w:p>
    <w:p w:rsidR="00893DE3" w:rsidRPr="00FF6EAC" w:rsidRDefault="00893DE3" w:rsidP="00FF6EAC">
      <w:pPr>
        <w:pStyle w:val="LO-Normal"/>
        <w:jc w:val="both"/>
        <w:rPr>
          <w:rFonts w:ascii="Times New Roman" w:hAnsi="Times New Roman" w:cs="Times New Roman"/>
          <w:b/>
          <w:bCs/>
        </w:rPr>
      </w:pPr>
      <w:r w:rsidRPr="00FF6EAC">
        <w:rPr>
          <w:rFonts w:ascii="Times New Roman" w:eastAsia="Comic Sans MS" w:hAnsi="Times New Roman" w:cs="Times New Roman"/>
        </w:rPr>
        <w:t xml:space="preserve"> </w:t>
      </w:r>
    </w:p>
    <w:p w:rsidR="00893DE3" w:rsidRPr="001377BF" w:rsidRDefault="00893DE3" w:rsidP="00903B7C">
      <w:pPr>
        <w:pStyle w:val="LO-Normal"/>
        <w:numPr>
          <w:ilvl w:val="0"/>
          <w:numId w:val="30"/>
        </w:numPr>
        <w:ind w:left="0" w:hanging="284"/>
        <w:jc w:val="both"/>
        <w:rPr>
          <w:rFonts w:ascii="Times New Roman" w:hAnsi="Times New Roman" w:cs="Times New Roman"/>
          <w:b/>
          <w:bCs/>
        </w:rPr>
      </w:pPr>
      <w:r w:rsidRPr="001377BF">
        <w:rPr>
          <w:rFonts w:ascii="Times New Roman" w:hAnsi="Times New Roman" w:cs="Times New Roman"/>
          <w:b/>
        </w:rPr>
        <w:t>Fejlesztési kiadások</w:t>
      </w:r>
    </w:p>
    <w:p w:rsidR="00893DE3" w:rsidRPr="00FF6EAC" w:rsidRDefault="00893DE3" w:rsidP="00FF6EAC">
      <w:pPr>
        <w:rPr>
          <w:bCs/>
        </w:rPr>
      </w:pPr>
      <w:r w:rsidRPr="00FF6EAC">
        <w:rPr>
          <w:bCs/>
        </w:rPr>
        <w:t>Beruházási kiadásaink között tervezésre került kis értékű tárgyi eszköz beszerzése, de az év folyamán a beruházás nem valósult meg. Emiatt csökkentettük a beruházási előirányzatot, valamint a működési célú pénzeszköz átadást is 127 E Ft összegben.</w:t>
      </w:r>
    </w:p>
    <w:p w:rsidR="00893DE3" w:rsidRPr="00FF6EAC" w:rsidRDefault="00893DE3" w:rsidP="00FF6EAC">
      <w:pPr>
        <w:rPr>
          <w:bCs/>
        </w:rPr>
      </w:pPr>
    </w:p>
    <w:p w:rsidR="00910290" w:rsidRPr="00FF6EAC" w:rsidRDefault="00910290" w:rsidP="00903B7C">
      <w:pPr>
        <w:pStyle w:val="Listaszerbekezds"/>
        <w:numPr>
          <w:ilvl w:val="0"/>
          <w:numId w:val="13"/>
        </w:numPr>
        <w:spacing w:after="0" w:line="240" w:lineRule="auto"/>
        <w:ind w:left="0" w:hanging="284"/>
        <w:rPr>
          <w:rFonts w:ascii="Times New Roman" w:hAnsi="Times New Roman" w:cs="Times New Roman"/>
          <w:b/>
          <w:sz w:val="24"/>
          <w:szCs w:val="24"/>
        </w:rPr>
      </w:pPr>
      <w:r w:rsidRPr="00FF6EAC">
        <w:rPr>
          <w:rFonts w:ascii="Times New Roman" w:hAnsi="Times New Roman" w:cs="Times New Roman"/>
          <w:b/>
          <w:sz w:val="24"/>
          <w:szCs w:val="24"/>
        </w:rPr>
        <w:t>Neszmélyi kirendeltség</w:t>
      </w:r>
    </w:p>
    <w:p w:rsidR="00910290" w:rsidRPr="00FF6EAC" w:rsidRDefault="00910290" w:rsidP="00FF6EAC">
      <w:pPr>
        <w:jc w:val="center"/>
        <w:rPr>
          <w:b/>
        </w:rPr>
      </w:pPr>
    </w:p>
    <w:p w:rsidR="004C2805" w:rsidRPr="00FF6EAC" w:rsidRDefault="004C2805" w:rsidP="00FF6EAC">
      <w:pPr>
        <w:widowControl w:val="0"/>
        <w:autoSpaceDN w:val="0"/>
        <w:textAlignment w:val="baseline"/>
        <w:rPr>
          <w:rFonts w:eastAsia="SimSun"/>
          <w:kern w:val="3"/>
          <w:lang w:bidi="hi-IN"/>
        </w:rPr>
      </w:pPr>
      <w:r w:rsidRPr="00FF6EAC">
        <w:rPr>
          <w:rFonts w:eastAsia="SimSun"/>
          <w:kern w:val="3"/>
          <w:lang w:bidi="hi-IN"/>
        </w:rPr>
        <w:t>Kirendeltségünk a szakmai munkára nagy figyelmet fordítva, a költségvetés szerint megfelelő eredménnyel zárta a 2016 évet. Gazdálkodásunk a beszámoló időszakában a tervezettnek megfelelően alakult, a bevételek és kiadások folyamatos nyomon követésével, költségvetésünk egyensúlya a 2016. évben biztosított volt.</w:t>
      </w:r>
      <w:r w:rsidR="00FB06E1" w:rsidRPr="00FF6EAC">
        <w:rPr>
          <w:rFonts w:eastAsia="SimSun"/>
          <w:kern w:val="3"/>
          <w:lang w:bidi="hi-IN"/>
        </w:rPr>
        <w:t xml:space="preserve"> </w:t>
      </w:r>
      <w:r w:rsidRPr="00FF6EAC">
        <w:rPr>
          <w:rFonts w:eastAsia="SimSun"/>
          <w:kern w:val="3"/>
          <w:lang w:bidi="hi-IN"/>
        </w:rPr>
        <w:t>A Hivatal létszáma az előző évhez képest továbbra is 6 fő teljes munkaidős köztisztviselői létszámmal működött.</w:t>
      </w:r>
      <w:r w:rsidR="00285FCF" w:rsidRPr="00FF6EAC">
        <w:rPr>
          <w:rFonts w:eastAsia="SimSun"/>
          <w:kern w:val="3"/>
          <w:lang w:bidi="hi-IN"/>
        </w:rPr>
        <w:t xml:space="preserve"> </w:t>
      </w:r>
      <w:r w:rsidRPr="00FF6EAC">
        <w:rPr>
          <w:rFonts w:eastAsia="SimSun"/>
          <w:kern w:val="3"/>
          <w:lang w:bidi="hi-IN"/>
        </w:rPr>
        <w:t>A kirendeltség gazdálkodásáról elmondható, hogy az kiegyensúlyozott volt. Előirányzat módosítást a Magyar Államkincstártól kapott bérkompenzáció, népszavazásra átvett pénzeszköz, valamint a finanszírozás pontosítása miatt hajtottunk végre.</w:t>
      </w:r>
      <w:r w:rsidR="00285FCF" w:rsidRPr="00FF6EAC">
        <w:rPr>
          <w:rFonts w:eastAsia="SimSun"/>
          <w:kern w:val="3"/>
          <w:lang w:bidi="hi-IN"/>
        </w:rPr>
        <w:t xml:space="preserve"> </w:t>
      </w:r>
      <w:r w:rsidRPr="00FF6EAC">
        <w:rPr>
          <w:rFonts w:eastAsia="SimSun"/>
          <w:kern w:val="3"/>
          <w:lang w:bidi="hi-IN"/>
        </w:rPr>
        <w:t xml:space="preserve">A kirendeltséget megillető feladatalapú támogatást Tata Város Önkormányzatának utalja a Kincstár, amely az önkormányzataink között történt megállapodásnak megfelelő mértékben, intézményfinanszírozásként kerül elszámolásra hivatalunk részére. </w:t>
      </w:r>
    </w:p>
    <w:p w:rsidR="004C2805" w:rsidRPr="00FF6EAC" w:rsidRDefault="004C2805" w:rsidP="00FF6EAC">
      <w:pPr>
        <w:widowControl w:val="0"/>
        <w:autoSpaceDN w:val="0"/>
        <w:textAlignment w:val="baseline"/>
        <w:rPr>
          <w:rFonts w:eastAsia="SimSun"/>
          <w:kern w:val="3"/>
          <w:lang w:bidi="hi-IN"/>
        </w:rPr>
      </w:pPr>
    </w:p>
    <w:p w:rsidR="00285FCF" w:rsidRPr="00FF6EAC" w:rsidRDefault="00E94A26" w:rsidP="00FF6EAC">
      <w:pPr>
        <w:widowControl w:val="0"/>
        <w:autoSpaceDN w:val="0"/>
        <w:textAlignment w:val="baseline"/>
        <w:rPr>
          <w:rFonts w:eastAsia="SimSun"/>
          <w:b/>
          <w:kern w:val="3"/>
          <w:lang w:bidi="hi-IN"/>
        </w:rPr>
      </w:pPr>
      <w:r>
        <w:rPr>
          <w:rFonts w:eastAsia="SimSun"/>
          <w:b/>
          <w:kern w:val="3"/>
          <w:lang w:bidi="hi-IN"/>
        </w:rPr>
        <w:t>B</w:t>
      </w:r>
      <w:r w:rsidR="009908AD" w:rsidRPr="00FF6EAC">
        <w:rPr>
          <w:rFonts w:eastAsia="SimSun"/>
          <w:b/>
          <w:kern w:val="3"/>
          <w:lang w:bidi="hi-IN"/>
        </w:rPr>
        <w:t>evételek</w:t>
      </w:r>
    </w:p>
    <w:p w:rsidR="009908AD" w:rsidRPr="00FF6EAC" w:rsidRDefault="009908AD" w:rsidP="00FF6EAC">
      <w:pPr>
        <w:widowControl w:val="0"/>
        <w:autoSpaceDN w:val="0"/>
        <w:textAlignment w:val="baseline"/>
        <w:rPr>
          <w:rFonts w:eastAsia="SimSun"/>
          <w:b/>
          <w:kern w:val="3"/>
          <w:lang w:bidi="hi-IN"/>
        </w:rPr>
      </w:pPr>
    </w:p>
    <w:p w:rsidR="00285FCF" w:rsidRPr="00FF6EAC" w:rsidRDefault="00285FCF" w:rsidP="00FF6EAC">
      <w:pPr>
        <w:widowControl w:val="0"/>
        <w:autoSpaceDN w:val="0"/>
        <w:textAlignment w:val="baseline"/>
        <w:rPr>
          <w:rFonts w:eastAsia="SimSun"/>
          <w:kern w:val="3"/>
          <w:lang w:bidi="hi-IN"/>
        </w:rPr>
      </w:pPr>
      <w:r w:rsidRPr="00FF6EAC">
        <w:rPr>
          <w:rFonts w:eastAsia="SimSun"/>
          <w:kern w:val="3"/>
          <w:lang w:bidi="hi-IN"/>
        </w:rPr>
        <w:t>Tervezett bevételeink a feladatalapú támogatásból és a helyi önkormányzat támogatásából származtak, az alábbiak szerint:</w:t>
      </w:r>
    </w:p>
    <w:p w:rsidR="00285FCF" w:rsidRPr="00FF6EAC" w:rsidRDefault="00A277DE" w:rsidP="00FF6EAC">
      <w:pPr>
        <w:widowControl w:val="0"/>
        <w:autoSpaceDN w:val="0"/>
        <w:textAlignment w:val="baseline"/>
        <w:rPr>
          <w:rFonts w:eastAsia="SimSun"/>
          <w:kern w:val="3"/>
          <w:lang w:bidi="hi-IN"/>
        </w:rPr>
      </w:pPr>
      <w:r w:rsidRPr="00FF6EAC">
        <w:rPr>
          <w:rFonts w:eastAsia="SimSun"/>
          <w:kern w:val="3"/>
          <w:lang w:bidi="hi-IN"/>
        </w:rPr>
        <w:t xml:space="preserve">Intézményfinanszírozás </w:t>
      </w:r>
      <w:r w:rsidR="00DC4994" w:rsidRPr="00FF6EAC">
        <w:rPr>
          <w:rFonts w:eastAsia="SimSun"/>
          <w:kern w:val="3"/>
          <w:lang w:bidi="hi-IN"/>
        </w:rPr>
        <w:t xml:space="preserve">eredeti előirányzata 20 200 E Ft, amely az év közbeni módosítások során 20 398 E Ft-ra módosult, a </w:t>
      </w:r>
      <w:r w:rsidR="00285FCF" w:rsidRPr="00FF6EAC">
        <w:rPr>
          <w:rFonts w:eastAsia="SimSun"/>
          <w:kern w:val="3"/>
          <w:lang w:bidi="hi-IN"/>
        </w:rPr>
        <w:t>teljesítés 20</w:t>
      </w:r>
      <w:r w:rsidR="00E43F5E" w:rsidRPr="00FF6EAC">
        <w:rPr>
          <w:rFonts w:eastAsia="SimSun"/>
          <w:kern w:val="3"/>
          <w:lang w:bidi="hi-IN"/>
        </w:rPr>
        <w:t> </w:t>
      </w:r>
      <w:r w:rsidR="00285FCF" w:rsidRPr="00FF6EAC">
        <w:rPr>
          <w:rFonts w:eastAsia="SimSun"/>
          <w:kern w:val="3"/>
          <w:lang w:bidi="hi-IN"/>
        </w:rPr>
        <w:t>3</w:t>
      </w:r>
      <w:r w:rsidRPr="00FF6EAC">
        <w:rPr>
          <w:rFonts w:eastAsia="SimSun"/>
          <w:kern w:val="3"/>
          <w:lang w:bidi="hi-IN"/>
        </w:rPr>
        <w:t>54</w:t>
      </w:r>
      <w:r w:rsidR="00E43F5E" w:rsidRPr="00FF6EAC">
        <w:rPr>
          <w:rFonts w:eastAsia="SimSun"/>
          <w:kern w:val="3"/>
          <w:lang w:bidi="hi-IN"/>
        </w:rPr>
        <w:t xml:space="preserve"> </w:t>
      </w:r>
      <w:r w:rsidR="00285FCF" w:rsidRPr="00FF6EAC">
        <w:rPr>
          <w:rFonts w:eastAsia="SimSun"/>
          <w:kern w:val="3"/>
          <w:lang w:bidi="hi-IN"/>
        </w:rPr>
        <w:t xml:space="preserve">E </w:t>
      </w:r>
      <w:r w:rsidR="00DC4994" w:rsidRPr="00FF6EAC">
        <w:rPr>
          <w:rFonts w:eastAsia="SimSun"/>
          <w:kern w:val="3"/>
          <w:lang w:bidi="hi-IN"/>
        </w:rPr>
        <w:t xml:space="preserve">Ft volt. A 2015. évi pénzmaradvány 38 E Ft volt. </w:t>
      </w:r>
      <w:r w:rsidR="00285FCF" w:rsidRPr="00FF6EAC">
        <w:rPr>
          <w:rFonts w:eastAsia="SimSun"/>
          <w:kern w:val="3"/>
          <w:lang w:bidi="hi-IN"/>
        </w:rPr>
        <w:t>Neszmély Község Önkormányzat hozzájárulása 8 1</w:t>
      </w:r>
      <w:r w:rsidR="00BB1B83" w:rsidRPr="00FF6EAC">
        <w:rPr>
          <w:rFonts w:eastAsia="SimSun"/>
          <w:kern w:val="3"/>
          <w:lang w:bidi="hi-IN"/>
        </w:rPr>
        <w:t>28</w:t>
      </w:r>
      <w:r w:rsidR="00285FCF" w:rsidRPr="00FF6EAC">
        <w:rPr>
          <w:rFonts w:eastAsia="SimSun"/>
          <w:kern w:val="3"/>
          <w:lang w:bidi="hi-IN"/>
        </w:rPr>
        <w:t xml:space="preserve"> E Ft. </w:t>
      </w:r>
      <w:r w:rsidR="00BB1B83" w:rsidRPr="00FF6EAC">
        <w:rPr>
          <w:rFonts w:eastAsia="SimSun"/>
          <w:kern w:val="3"/>
          <w:lang w:bidi="hi-IN"/>
        </w:rPr>
        <w:t xml:space="preserve">2016. évi népszavazáshoz </w:t>
      </w:r>
      <w:r w:rsidR="00285FCF" w:rsidRPr="00FF6EAC">
        <w:rPr>
          <w:rFonts w:eastAsia="SimSun"/>
          <w:kern w:val="3"/>
          <w:lang w:bidi="hi-IN"/>
        </w:rPr>
        <w:t>320 E Ft</w:t>
      </w:r>
      <w:r w:rsidR="009A35F8">
        <w:rPr>
          <w:rFonts w:eastAsia="SimSun"/>
          <w:kern w:val="3"/>
          <w:lang w:bidi="hi-IN"/>
        </w:rPr>
        <w:t xml:space="preserve"> támogatást</w:t>
      </w:r>
      <w:r w:rsidR="00BB1B83" w:rsidRPr="00FF6EAC">
        <w:rPr>
          <w:rFonts w:eastAsia="SimSun"/>
          <w:kern w:val="3"/>
          <w:lang w:bidi="hi-IN"/>
        </w:rPr>
        <w:t xml:space="preserve"> kaptunk</w:t>
      </w:r>
      <w:r w:rsidR="00285FCF" w:rsidRPr="00FF6EAC">
        <w:rPr>
          <w:rFonts w:eastAsia="SimSun"/>
          <w:kern w:val="3"/>
          <w:lang w:bidi="hi-IN"/>
        </w:rPr>
        <w:t xml:space="preserve">. </w:t>
      </w:r>
      <w:r w:rsidR="00BB1B83" w:rsidRPr="00FF6EAC">
        <w:rPr>
          <w:rFonts w:eastAsia="SimSun"/>
          <w:kern w:val="3"/>
          <w:lang w:bidi="hi-IN"/>
        </w:rPr>
        <w:t>Kamatbevétel címén</w:t>
      </w:r>
      <w:r w:rsidR="00285FCF" w:rsidRPr="00FF6EAC">
        <w:rPr>
          <w:rFonts w:eastAsia="SimSun"/>
          <w:kern w:val="3"/>
          <w:lang w:bidi="hi-IN"/>
        </w:rPr>
        <w:t xml:space="preserve"> 3 E Ft</w:t>
      </w:r>
      <w:r w:rsidR="00BB1B83" w:rsidRPr="00FF6EAC">
        <w:rPr>
          <w:rFonts w:eastAsia="SimSun"/>
          <w:kern w:val="3"/>
          <w:lang w:bidi="hi-IN"/>
        </w:rPr>
        <w:t xml:space="preserve"> bevételünk keletkezett</w:t>
      </w:r>
      <w:r w:rsidR="00DC4994" w:rsidRPr="00FF6EAC">
        <w:rPr>
          <w:rFonts w:eastAsia="SimSun"/>
          <w:kern w:val="3"/>
          <w:lang w:bidi="hi-IN"/>
        </w:rPr>
        <w:t xml:space="preserve">. </w:t>
      </w:r>
    </w:p>
    <w:p w:rsidR="001377BF" w:rsidRPr="00FF6EAC" w:rsidRDefault="001377BF" w:rsidP="00FF6EAC">
      <w:pPr>
        <w:widowControl w:val="0"/>
        <w:autoSpaceDN w:val="0"/>
        <w:textAlignment w:val="baseline"/>
        <w:rPr>
          <w:rFonts w:eastAsia="SimSun"/>
          <w:kern w:val="3"/>
          <w:lang w:bidi="hi-IN"/>
        </w:rPr>
      </w:pPr>
    </w:p>
    <w:p w:rsidR="004C2805" w:rsidRPr="00FF6EAC" w:rsidRDefault="009908AD" w:rsidP="00FF6EAC">
      <w:pPr>
        <w:widowControl w:val="0"/>
        <w:autoSpaceDN w:val="0"/>
        <w:textAlignment w:val="baseline"/>
        <w:rPr>
          <w:rFonts w:eastAsia="SimSun"/>
          <w:b/>
          <w:kern w:val="3"/>
          <w:lang w:bidi="hi-IN"/>
        </w:rPr>
      </w:pPr>
      <w:r w:rsidRPr="00FF6EAC">
        <w:rPr>
          <w:rFonts w:eastAsia="SimSun"/>
          <w:b/>
          <w:kern w:val="3"/>
          <w:lang w:bidi="hi-IN"/>
        </w:rPr>
        <w:t>Kiadások</w:t>
      </w:r>
    </w:p>
    <w:p w:rsidR="009E25F2" w:rsidRPr="00FF6EAC" w:rsidRDefault="009E25F2" w:rsidP="00FF6EAC">
      <w:pPr>
        <w:widowControl w:val="0"/>
        <w:autoSpaceDN w:val="0"/>
        <w:textAlignment w:val="baseline"/>
        <w:rPr>
          <w:rFonts w:eastAsia="SimSun"/>
          <w:b/>
          <w:kern w:val="3"/>
          <w:lang w:bidi="hi-IN"/>
        </w:rPr>
      </w:pPr>
    </w:p>
    <w:p w:rsidR="004C2805" w:rsidRPr="001377BF" w:rsidRDefault="004C2805" w:rsidP="00903B7C">
      <w:pPr>
        <w:pStyle w:val="Listaszerbekezds"/>
        <w:widowControl w:val="0"/>
        <w:numPr>
          <w:ilvl w:val="0"/>
          <w:numId w:val="31"/>
        </w:numPr>
        <w:autoSpaceDN w:val="0"/>
        <w:ind w:left="0" w:hanging="284"/>
        <w:textAlignment w:val="baseline"/>
        <w:rPr>
          <w:rFonts w:ascii="Times New Roman" w:eastAsia="SimSun" w:hAnsi="Times New Roman" w:cs="Times New Roman"/>
          <w:b/>
          <w:kern w:val="3"/>
          <w:sz w:val="24"/>
          <w:szCs w:val="24"/>
          <w:lang w:bidi="hi-IN"/>
        </w:rPr>
      </w:pPr>
      <w:r w:rsidRPr="001377BF">
        <w:rPr>
          <w:rFonts w:ascii="Times New Roman" w:eastAsia="SimSun" w:hAnsi="Times New Roman" w:cs="Times New Roman"/>
          <w:b/>
          <w:kern w:val="3"/>
          <w:sz w:val="24"/>
          <w:szCs w:val="24"/>
          <w:lang w:bidi="hi-IN"/>
        </w:rPr>
        <w:t>Személyi juttatások</w:t>
      </w:r>
    </w:p>
    <w:p w:rsidR="004C2805" w:rsidRPr="00FF6EAC" w:rsidRDefault="004C2805" w:rsidP="00FF6EAC">
      <w:pPr>
        <w:widowControl w:val="0"/>
        <w:autoSpaceDN w:val="0"/>
        <w:textAlignment w:val="baseline"/>
        <w:rPr>
          <w:rFonts w:eastAsia="SimSun"/>
          <w:kern w:val="3"/>
          <w:lang w:bidi="hi-IN"/>
        </w:rPr>
      </w:pPr>
      <w:r w:rsidRPr="00FF6EAC">
        <w:rPr>
          <w:rFonts w:eastAsia="SimSun"/>
          <w:kern w:val="3"/>
          <w:lang w:bidi="hi-IN"/>
        </w:rPr>
        <w:t xml:space="preserve">Az eredeti előirányzathoz képest a megállapított </w:t>
      </w:r>
      <w:r w:rsidR="00BB1B83" w:rsidRPr="00FF6EAC">
        <w:rPr>
          <w:rFonts w:eastAsia="SimSun"/>
          <w:kern w:val="3"/>
          <w:lang w:bidi="hi-IN"/>
        </w:rPr>
        <w:t xml:space="preserve">20 </w:t>
      </w:r>
      <w:r w:rsidRPr="00FF6EAC">
        <w:rPr>
          <w:rFonts w:eastAsia="SimSun"/>
          <w:kern w:val="3"/>
          <w:lang w:bidi="hi-IN"/>
        </w:rPr>
        <w:t>725</w:t>
      </w:r>
      <w:r w:rsidR="00BB1B83" w:rsidRPr="00FF6EAC">
        <w:rPr>
          <w:rFonts w:eastAsia="SimSun"/>
          <w:kern w:val="3"/>
          <w:lang w:bidi="hi-IN"/>
        </w:rPr>
        <w:t xml:space="preserve"> E</w:t>
      </w:r>
      <w:r w:rsidRPr="00FF6EAC">
        <w:rPr>
          <w:rFonts w:eastAsia="SimSun"/>
          <w:kern w:val="3"/>
          <w:lang w:bidi="hi-IN"/>
        </w:rPr>
        <w:t xml:space="preserve"> Ft belső átcsoportosítás miatt </w:t>
      </w:r>
      <w:r w:rsidR="00BB1B83" w:rsidRPr="00FF6EAC">
        <w:rPr>
          <w:rFonts w:eastAsia="SimSun"/>
          <w:kern w:val="3"/>
          <w:lang w:bidi="hi-IN"/>
        </w:rPr>
        <w:t xml:space="preserve">1 </w:t>
      </w:r>
      <w:r w:rsidRPr="00FF6EAC">
        <w:rPr>
          <w:rFonts w:eastAsia="SimSun"/>
          <w:kern w:val="3"/>
          <w:lang w:bidi="hi-IN"/>
        </w:rPr>
        <w:t>609</w:t>
      </w:r>
      <w:r w:rsidR="00BB1B83" w:rsidRPr="00FF6EAC">
        <w:rPr>
          <w:rFonts w:eastAsia="SimSun"/>
          <w:kern w:val="3"/>
          <w:lang w:bidi="hi-IN"/>
        </w:rPr>
        <w:t xml:space="preserve"> E</w:t>
      </w:r>
      <w:r w:rsidRPr="00FF6EAC">
        <w:rPr>
          <w:rFonts w:eastAsia="SimSun"/>
          <w:kern w:val="3"/>
          <w:lang w:bidi="hi-IN"/>
        </w:rPr>
        <w:t xml:space="preserve"> Ft-tal</w:t>
      </w:r>
      <w:r w:rsidR="00BB1B83" w:rsidRPr="00FF6EAC">
        <w:rPr>
          <w:rFonts w:eastAsia="SimSun"/>
          <w:kern w:val="3"/>
          <w:lang w:bidi="hi-IN"/>
        </w:rPr>
        <w:t xml:space="preserve"> csökkent, 19 182 E </w:t>
      </w:r>
      <w:r w:rsidRPr="00FF6EAC">
        <w:rPr>
          <w:rFonts w:eastAsia="SimSun"/>
          <w:kern w:val="3"/>
          <w:lang w:bidi="hi-IN"/>
        </w:rPr>
        <w:t>Ft-ra. Az ehhe</w:t>
      </w:r>
      <w:r w:rsidR="00A277DE" w:rsidRPr="00FF6EAC">
        <w:rPr>
          <w:rFonts w:eastAsia="SimSun"/>
          <w:kern w:val="3"/>
          <w:lang w:bidi="hi-IN"/>
        </w:rPr>
        <w:t xml:space="preserve">z kapcsolódó teljesítés 18 </w:t>
      </w:r>
      <w:r w:rsidR="00BB1B83" w:rsidRPr="00FF6EAC">
        <w:rPr>
          <w:rFonts w:eastAsia="SimSun"/>
          <w:kern w:val="3"/>
          <w:lang w:bidi="hi-IN"/>
        </w:rPr>
        <w:t>993 E</w:t>
      </w:r>
      <w:r w:rsidRPr="00FF6EAC">
        <w:rPr>
          <w:rFonts w:eastAsia="SimSun"/>
          <w:kern w:val="3"/>
          <w:lang w:bidi="hi-IN"/>
        </w:rPr>
        <w:t xml:space="preserve"> Ft.</w:t>
      </w:r>
    </w:p>
    <w:p w:rsidR="004C2805" w:rsidRPr="00FF6EAC" w:rsidRDefault="004C2805" w:rsidP="00FF6EAC">
      <w:pPr>
        <w:widowControl w:val="0"/>
        <w:autoSpaceDN w:val="0"/>
        <w:textAlignment w:val="baseline"/>
        <w:rPr>
          <w:rFonts w:eastAsia="SimSun"/>
          <w:kern w:val="3"/>
          <w:lang w:bidi="hi-IN"/>
        </w:rPr>
      </w:pPr>
    </w:p>
    <w:p w:rsidR="00A277DE" w:rsidRPr="001377BF" w:rsidRDefault="004C2805" w:rsidP="00903B7C">
      <w:pPr>
        <w:pStyle w:val="Listaszerbekezds"/>
        <w:widowControl w:val="0"/>
        <w:numPr>
          <w:ilvl w:val="0"/>
          <w:numId w:val="31"/>
        </w:numPr>
        <w:autoSpaceDN w:val="0"/>
        <w:ind w:left="0" w:hanging="284"/>
        <w:textAlignment w:val="baseline"/>
        <w:rPr>
          <w:rFonts w:ascii="Times New Roman" w:eastAsia="SimSun" w:hAnsi="Times New Roman" w:cs="Times New Roman"/>
          <w:b/>
          <w:kern w:val="3"/>
          <w:sz w:val="24"/>
          <w:szCs w:val="24"/>
          <w:lang w:bidi="hi-IN"/>
        </w:rPr>
      </w:pPr>
      <w:r w:rsidRPr="001377BF">
        <w:rPr>
          <w:rFonts w:ascii="Times New Roman" w:eastAsia="SimSun" w:hAnsi="Times New Roman" w:cs="Times New Roman"/>
          <w:b/>
          <w:kern w:val="3"/>
          <w:sz w:val="24"/>
          <w:szCs w:val="24"/>
          <w:lang w:bidi="hi-IN"/>
        </w:rPr>
        <w:t>Munkaadói járulék</w:t>
      </w:r>
    </w:p>
    <w:p w:rsidR="004C2805" w:rsidRPr="00FF6EAC" w:rsidRDefault="004C2805" w:rsidP="00FF6EAC">
      <w:pPr>
        <w:widowControl w:val="0"/>
        <w:autoSpaceDN w:val="0"/>
        <w:textAlignment w:val="baseline"/>
        <w:rPr>
          <w:rFonts w:eastAsia="SimSun"/>
          <w:kern w:val="3"/>
          <w:lang w:bidi="hi-IN"/>
        </w:rPr>
      </w:pPr>
      <w:r w:rsidRPr="00FF6EAC">
        <w:rPr>
          <w:rFonts w:eastAsia="SimSun"/>
          <w:kern w:val="3"/>
          <w:lang w:bidi="hi-IN"/>
        </w:rPr>
        <w:t>Az eredeti előirányzat év közben</w:t>
      </w:r>
      <w:r w:rsidR="009A35F8">
        <w:rPr>
          <w:rFonts w:eastAsia="SimSun"/>
          <w:kern w:val="3"/>
          <w:lang w:bidi="hi-IN"/>
        </w:rPr>
        <w:t>i</w:t>
      </w:r>
      <w:r w:rsidRPr="00FF6EAC">
        <w:rPr>
          <w:rFonts w:eastAsia="SimSun"/>
          <w:kern w:val="3"/>
          <w:lang w:bidi="hi-IN"/>
        </w:rPr>
        <w:t xml:space="preserve"> emelés</w:t>
      </w:r>
      <w:r w:rsidR="009A35F8">
        <w:rPr>
          <w:rFonts w:eastAsia="SimSun"/>
          <w:kern w:val="3"/>
          <w:lang w:bidi="hi-IN"/>
        </w:rPr>
        <w:t>é</w:t>
      </w:r>
      <w:r w:rsidRPr="00FF6EAC">
        <w:rPr>
          <w:rFonts w:eastAsia="SimSun"/>
          <w:kern w:val="3"/>
          <w:lang w:bidi="hi-IN"/>
        </w:rPr>
        <w:t>re</w:t>
      </w:r>
      <w:r w:rsidR="009A35F8">
        <w:rPr>
          <w:rFonts w:eastAsia="SimSun"/>
          <w:kern w:val="3"/>
          <w:lang w:bidi="hi-IN"/>
        </w:rPr>
        <w:t xml:space="preserve"> volt szükség</w:t>
      </w:r>
      <w:r w:rsidRPr="00FF6EAC">
        <w:rPr>
          <w:rFonts w:eastAsia="SimSun"/>
          <w:kern w:val="3"/>
          <w:lang w:bidi="hi-IN"/>
        </w:rPr>
        <w:t xml:space="preserve"> </w:t>
      </w:r>
      <w:r w:rsidR="00A277DE" w:rsidRPr="00FF6EAC">
        <w:rPr>
          <w:rFonts w:eastAsia="SimSun"/>
          <w:kern w:val="3"/>
          <w:lang w:bidi="hi-IN"/>
        </w:rPr>
        <w:t xml:space="preserve">1 </w:t>
      </w:r>
      <w:r w:rsidRPr="00FF6EAC">
        <w:rPr>
          <w:rFonts w:eastAsia="SimSun"/>
          <w:kern w:val="3"/>
          <w:lang w:bidi="hi-IN"/>
        </w:rPr>
        <w:t>369</w:t>
      </w:r>
      <w:r w:rsidR="00A277DE" w:rsidRPr="00FF6EAC">
        <w:rPr>
          <w:rFonts w:eastAsia="SimSun"/>
          <w:kern w:val="3"/>
          <w:lang w:bidi="hi-IN"/>
        </w:rPr>
        <w:t xml:space="preserve"> E</w:t>
      </w:r>
      <w:r w:rsidRPr="00FF6EAC">
        <w:rPr>
          <w:rFonts w:eastAsia="SimSun"/>
          <w:kern w:val="3"/>
          <w:lang w:bidi="hi-IN"/>
        </w:rPr>
        <w:t xml:space="preserve"> Ft-tal. Így </w:t>
      </w:r>
      <w:r w:rsidR="00A277DE" w:rsidRPr="00FF6EAC">
        <w:rPr>
          <w:rFonts w:eastAsia="SimSun"/>
          <w:kern w:val="3"/>
          <w:lang w:bidi="hi-IN"/>
        </w:rPr>
        <w:t xml:space="preserve">a módosított előirányzat 6 </w:t>
      </w:r>
      <w:r w:rsidRPr="00FF6EAC">
        <w:rPr>
          <w:rFonts w:eastAsia="SimSun"/>
          <w:kern w:val="3"/>
          <w:lang w:bidi="hi-IN"/>
        </w:rPr>
        <w:t xml:space="preserve">634 </w:t>
      </w:r>
      <w:r w:rsidR="00A277DE" w:rsidRPr="00FF6EAC">
        <w:rPr>
          <w:rFonts w:eastAsia="SimSun"/>
          <w:kern w:val="3"/>
          <w:lang w:bidi="hi-IN"/>
        </w:rPr>
        <w:t>E Ft, a teljesítés 5 839 E</w:t>
      </w:r>
      <w:r w:rsidRPr="00FF6EAC">
        <w:rPr>
          <w:rFonts w:eastAsia="SimSun"/>
          <w:kern w:val="3"/>
          <w:lang w:bidi="hi-IN"/>
        </w:rPr>
        <w:t xml:space="preserve"> Ft.</w:t>
      </w:r>
    </w:p>
    <w:p w:rsidR="004C2805" w:rsidRPr="00FF6EAC" w:rsidRDefault="004C2805" w:rsidP="00FF6EAC">
      <w:pPr>
        <w:widowControl w:val="0"/>
        <w:autoSpaceDN w:val="0"/>
        <w:textAlignment w:val="baseline"/>
        <w:rPr>
          <w:rFonts w:eastAsia="SimSun"/>
          <w:kern w:val="3"/>
          <w:lang w:bidi="hi-IN"/>
        </w:rPr>
      </w:pPr>
    </w:p>
    <w:p w:rsidR="004C2805" w:rsidRPr="001377BF" w:rsidRDefault="00F07951" w:rsidP="00903B7C">
      <w:pPr>
        <w:pStyle w:val="Listaszerbekezds"/>
        <w:widowControl w:val="0"/>
        <w:numPr>
          <w:ilvl w:val="0"/>
          <w:numId w:val="31"/>
        </w:numPr>
        <w:autoSpaceDN w:val="0"/>
        <w:ind w:left="0" w:hanging="284"/>
        <w:textAlignment w:val="baseline"/>
        <w:rPr>
          <w:rFonts w:ascii="Times New Roman" w:eastAsia="SimSun" w:hAnsi="Times New Roman" w:cs="Times New Roman"/>
          <w:b/>
          <w:kern w:val="3"/>
          <w:sz w:val="24"/>
          <w:szCs w:val="24"/>
          <w:lang w:bidi="hi-IN"/>
        </w:rPr>
      </w:pPr>
      <w:r w:rsidRPr="001377BF">
        <w:rPr>
          <w:rFonts w:ascii="Times New Roman" w:eastAsia="SimSun" w:hAnsi="Times New Roman" w:cs="Times New Roman"/>
          <w:b/>
          <w:kern w:val="3"/>
          <w:sz w:val="24"/>
          <w:szCs w:val="24"/>
          <w:lang w:bidi="hi-IN"/>
        </w:rPr>
        <w:t>Dologi kiadások</w:t>
      </w:r>
    </w:p>
    <w:p w:rsidR="004C2805" w:rsidRPr="00FF6EAC" w:rsidRDefault="004C2805" w:rsidP="00FF6EAC">
      <w:pPr>
        <w:widowControl w:val="0"/>
        <w:autoSpaceDN w:val="0"/>
        <w:textAlignment w:val="baseline"/>
        <w:rPr>
          <w:rFonts w:eastAsia="SimSun"/>
          <w:kern w:val="3"/>
          <w:lang w:bidi="hi-IN"/>
        </w:rPr>
      </w:pPr>
      <w:r w:rsidRPr="00FF6EAC">
        <w:rPr>
          <w:rFonts w:eastAsia="SimSun"/>
          <w:kern w:val="3"/>
          <w:lang w:bidi="hi-IN"/>
        </w:rPr>
        <w:t>Kiadásaink nagy részét a közüzemi díjak tették ki, a tervezett előirányzathoz képest az előirányzatot 2</w:t>
      </w:r>
      <w:r w:rsidR="00A277DE" w:rsidRPr="00FF6EAC">
        <w:rPr>
          <w:rFonts w:eastAsia="SimSun"/>
          <w:kern w:val="3"/>
          <w:lang w:bidi="hi-IN"/>
        </w:rPr>
        <w:t xml:space="preserve"> </w:t>
      </w:r>
      <w:r w:rsidRPr="00FF6EAC">
        <w:rPr>
          <w:rFonts w:eastAsia="SimSun"/>
          <w:kern w:val="3"/>
          <w:lang w:bidi="hi-IN"/>
        </w:rPr>
        <w:t xml:space="preserve">566 </w:t>
      </w:r>
      <w:r w:rsidR="00A277DE" w:rsidRPr="00FF6EAC">
        <w:rPr>
          <w:rFonts w:eastAsia="SimSun"/>
          <w:kern w:val="3"/>
          <w:lang w:bidi="hi-IN"/>
        </w:rPr>
        <w:t>E</w:t>
      </w:r>
      <w:r w:rsidRPr="00FF6EAC">
        <w:rPr>
          <w:rFonts w:eastAsia="SimSun"/>
          <w:kern w:val="3"/>
          <w:lang w:bidi="hi-IN"/>
        </w:rPr>
        <w:t xml:space="preserve"> Ft-tal megemeltük</w:t>
      </w:r>
      <w:r w:rsidR="009A35F8">
        <w:rPr>
          <w:rFonts w:eastAsia="SimSun"/>
          <w:kern w:val="3"/>
          <w:lang w:bidi="hi-IN"/>
        </w:rPr>
        <w:t>. E</w:t>
      </w:r>
      <w:r w:rsidRPr="00FF6EAC">
        <w:rPr>
          <w:rFonts w:eastAsia="SimSun"/>
          <w:kern w:val="3"/>
          <w:lang w:bidi="hi-IN"/>
        </w:rPr>
        <w:t xml:space="preserve">zzel a dologi költségek fedezete biztosított volt, nem történt túlteljesítés. </w:t>
      </w:r>
      <w:r w:rsidR="00A277DE" w:rsidRPr="00FF6EAC">
        <w:rPr>
          <w:rFonts w:eastAsia="SimSun"/>
          <w:kern w:val="3"/>
          <w:lang w:bidi="hi-IN"/>
        </w:rPr>
        <w:t>Dologi kiadások teljesítése 4 779 E</w:t>
      </w:r>
      <w:r w:rsidRPr="00FF6EAC">
        <w:rPr>
          <w:rFonts w:eastAsia="SimSun"/>
          <w:kern w:val="3"/>
          <w:lang w:bidi="hi-IN"/>
        </w:rPr>
        <w:t xml:space="preserve"> Ft volt.</w:t>
      </w:r>
    </w:p>
    <w:p w:rsidR="004C2805" w:rsidRPr="00FF6EAC" w:rsidRDefault="004C2805" w:rsidP="00FF6EAC">
      <w:pPr>
        <w:widowControl w:val="0"/>
        <w:autoSpaceDN w:val="0"/>
        <w:textAlignment w:val="baseline"/>
        <w:rPr>
          <w:rFonts w:eastAsia="SimSun"/>
          <w:kern w:val="3"/>
          <w:lang w:bidi="hi-IN"/>
        </w:rPr>
      </w:pPr>
    </w:p>
    <w:p w:rsidR="00E27FF1" w:rsidRPr="004B4CBC" w:rsidRDefault="004C2805" w:rsidP="004B4CBC">
      <w:pPr>
        <w:widowControl w:val="0"/>
        <w:autoSpaceDN w:val="0"/>
        <w:textAlignment w:val="baseline"/>
        <w:rPr>
          <w:rFonts w:eastAsia="SimSun"/>
          <w:kern w:val="3"/>
          <w:lang w:bidi="hi-IN"/>
        </w:rPr>
      </w:pPr>
      <w:r w:rsidRPr="00FF6EAC">
        <w:rPr>
          <w:rFonts w:eastAsia="SimSun"/>
          <w:kern w:val="3"/>
          <w:lang w:bidi="hi-IN"/>
        </w:rPr>
        <w:t>Beruházási</w:t>
      </w:r>
      <w:r w:rsidR="00F07951" w:rsidRPr="00FF6EAC">
        <w:rPr>
          <w:rFonts w:eastAsia="SimSun"/>
          <w:kern w:val="3"/>
          <w:lang w:bidi="hi-IN"/>
        </w:rPr>
        <w:t>,</w:t>
      </w:r>
      <w:r w:rsidRPr="00FF6EAC">
        <w:rPr>
          <w:rFonts w:eastAsia="SimSun"/>
          <w:kern w:val="3"/>
          <w:lang w:bidi="hi-IN"/>
        </w:rPr>
        <w:t xml:space="preserve"> felújítási munkát nem végeztünk.</w:t>
      </w:r>
      <w:r w:rsidR="003433BB" w:rsidRPr="00FF6EAC">
        <w:rPr>
          <w:rFonts w:eastAsia="SimSun"/>
          <w:kern w:val="3"/>
          <w:lang w:bidi="hi-IN"/>
        </w:rPr>
        <w:t xml:space="preserve"> A</w:t>
      </w:r>
      <w:r w:rsidRPr="00FF6EAC">
        <w:rPr>
          <w:rFonts w:eastAsia="SimSun"/>
          <w:kern w:val="3"/>
          <w:lang w:bidi="hi-IN"/>
        </w:rPr>
        <w:t xml:space="preserve"> neszmélyi kirendeltség összes kiadása 2016</w:t>
      </w:r>
      <w:r w:rsidR="00A277DE" w:rsidRPr="00FF6EAC">
        <w:rPr>
          <w:rFonts w:eastAsia="SimSun"/>
          <w:kern w:val="3"/>
          <w:lang w:bidi="hi-IN"/>
        </w:rPr>
        <w:t xml:space="preserve">. évben </w:t>
      </w:r>
      <w:r w:rsidRPr="00FF6EAC">
        <w:rPr>
          <w:rFonts w:eastAsia="SimSun"/>
          <w:kern w:val="3"/>
          <w:lang w:bidi="hi-IN"/>
        </w:rPr>
        <w:t>29</w:t>
      </w:r>
      <w:r w:rsidR="00A277DE" w:rsidRPr="00FF6EAC">
        <w:rPr>
          <w:rFonts w:eastAsia="SimSun"/>
          <w:kern w:val="3"/>
          <w:lang w:bidi="hi-IN"/>
        </w:rPr>
        <w:t xml:space="preserve"> </w:t>
      </w:r>
      <w:r w:rsidRPr="00FF6EAC">
        <w:rPr>
          <w:rFonts w:eastAsia="SimSun"/>
          <w:kern w:val="3"/>
          <w:lang w:bidi="hi-IN"/>
        </w:rPr>
        <w:t>611</w:t>
      </w:r>
      <w:r w:rsidR="00A277DE" w:rsidRPr="00FF6EAC">
        <w:rPr>
          <w:rFonts w:eastAsia="SimSun"/>
          <w:kern w:val="3"/>
          <w:lang w:bidi="hi-IN"/>
        </w:rPr>
        <w:t xml:space="preserve"> E</w:t>
      </w:r>
      <w:r w:rsidR="004B4CBC">
        <w:rPr>
          <w:rFonts w:eastAsia="SimSun"/>
          <w:kern w:val="3"/>
          <w:lang w:bidi="hi-IN"/>
        </w:rPr>
        <w:t xml:space="preserve"> Ft volt.</w:t>
      </w:r>
    </w:p>
    <w:p w:rsidR="00E27FF1" w:rsidRPr="00FF6EAC" w:rsidRDefault="00E27FF1" w:rsidP="00FF6EAC">
      <w:pPr>
        <w:jc w:val="center"/>
        <w:rPr>
          <w:b/>
        </w:rPr>
      </w:pPr>
    </w:p>
    <w:p w:rsidR="00BA7375" w:rsidRPr="00BA7375" w:rsidRDefault="00BA7375" w:rsidP="00BA7375">
      <w:pPr>
        <w:jc w:val="center"/>
        <w:rPr>
          <w:b/>
        </w:rPr>
      </w:pPr>
      <w:r w:rsidRPr="00BA7375">
        <w:rPr>
          <w:b/>
        </w:rPr>
        <w:t>C. INTÉZMÉNYEK GAZDASÁGI HIVATALA</w:t>
      </w:r>
    </w:p>
    <w:p w:rsidR="00BA7375" w:rsidRPr="00BA7375" w:rsidRDefault="00BA7375" w:rsidP="00BA7375">
      <w:pPr>
        <w:jc w:val="center"/>
      </w:pPr>
    </w:p>
    <w:p w:rsidR="00BA7375" w:rsidRPr="00BA7375" w:rsidRDefault="00BA7375" w:rsidP="00BA7375">
      <w:pPr>
        <w:rPr>
          <w:b/>
          <w:bCs/>
        </w:rPr>
      </w:pPr>
    </w:p>
    <w:p w:rsidR="00BA7375" w:rsidRPr="00BA7375" w:rsidRDefault="00BA7375" w:rsidP="00BA7375">
      <w:pPr>
        <w:rPr>
          <w:b/>
        </w:rPr>
      </w:pPr>
      <w:r w:rsidRPr="00BA7375">
        <w:rPr>
          <w:b/>
        </w:rPr>
        <w:t>I. A feladatellátás általános értékelése</w:t>
      </w:r>
    </w:p>
    <w:p w:rsidR="00BA7375" w:rsidRPr="00BA7375" w:rsidRDefault="00BA7375" w:rsidP="00BA7375"/>
    <w:p w:rsidR="00BA7375" w:rsidRPr="00BA7375" w:rsidRDefault="00BA7375" w:rsidP="00BA7375">
      <w:r w:rsidRPr="00BA7375">
        <w:t xml:space="preserve">A Tata Város Képviselő-testülete által 2016. évre jóváhagyott előirányzatok a beszámolási időszakban a feladatellátáshoz szükséges személyi és tárgyi feltételeket az Intézmények Gazdasági Hivatalához tartozó 4 ágazat gazdasági szervezettel nem rendelkező költségvetési intézményei számára biztosították. </w:t>
      </w:r>
    </w:p>
    <w:p w:rsidR="00BA7375" w:rsidRPr="00BA7375" w:rsidRDefault="00BA7375" w:rsidP="00BA7375"/>
    <w:p w:rsidR="00BA7375" w:rsidRPr="00BA7375" w:rsidRDefault="007E676D" w:rsidP="00BA7375">
      <w:r>
        <w:t>A bevételek 94,43</w:t>
      </w:r>
      <w:r w:rsidR="00BA7375" w:rsidRPr="00BA7375">
        <w:t xml:space="preserve"> % a kiadások 94,1 %-os teljesítéssel zárultak szervezeti szinten. A felügyeleti finanszírozás 95,54 %-os szinten realizálódott. </w:t>
      </w:r>
    </w:p>
    <w:p w:rsidR="00BA7375" w:rsidRPr="00BA7375" w:rsidRDefault="00BA7375" w:rsidP="00BA7375">
      <w:r w:rsidRPr="00BA7375">
        <w:t>A távhő és melegvíz szolgáltatáshoz kapcsolódó teljesítés 97,35 %, a gázenergiához kapcsolódó felhasználás pedig 87,08 %</w:t>
      </w:r>
      <w:proofErr w:type="gramStart"/>
      <w:r w:rsidRPr="00BA7375">
        <w:t>.,</w:t>
      </w:r>
      <w:proofErr w:type="gramEnd"/>
      <w:r w:rsidRPr="00BA7375">
        <w:t xml:space="preserve"> villamos energia 87,49%- és a víz-és csatornadíjak 82,71 %.</w:t>
      </w:r>
    </w:p>
    <w:p w:rsidR="00BA7375" w:rsidRPr="00BA7375" w:rsidRDefault="00BA7375" w:rsidP="00BA7375"/>
    <w:p w:rsidR="00BA7375" w:rsidRPr="00BA7375" w:rsidRDefault="00BA7375" w:rsidP="00BA7375">
      <w:pPr>
        <w:rPr>
          <w:b/>
          <w:bCs/>
        </w:rPr>
      </w:pPr>
      <w:r w:rsidRPr="00BA7375">
        <w:t>Az intézmények mindent megtesznek a szigorú figyelemmel kísért gazdálkodásért. Az iskolák működtetését változatlanul a Városgazda Nonprofit Kft. végezte. Az Intézmények Gazdasági Hivatala a könyvelési feladatokat látja el.</w:t>
      </w:r>
    </w:p>
    <w:p w:rsidR="00BA7375" w:rsidRPr="00BA7375" w:rsidRDefault="00BA7375" w:rsidP="00BA7375">
      <w:pPr>
        <w:rPr>
          <w:b/>
          <w:bCs/>
        </w:rPr>
      </w:pPr>
    </w:p>
    <w:p w:rsidR="00BA7375" w:rsidRPr="00BA7375" w:rsidRDefault="00BA7375" w:rsidP="00BA7375">
      <w:pPr>
        <w:rPr>
          <w:bCs/>
        </w:rPr>
      </w:pPr>
      <w:r w:rsidRPr="00BA7375">
        <w:rPr>
          <w:bCs/>
        </w:rPr>
        <w:t>Szervezeti változásaink 2016. évben nem voltak.</w:t>
      </w:r>
    </w:p>
    <w:p w:rsidR="00BA7375" w:rsidRPr="00BA7375" w:rsidRDefault="00BA7375" w:rsidP="00BA7375">
      <w:pPr>
        <w:rPr>
          <w:bCs/>
        </w:rPr>
      </w:pPr>
      <w:r w:rsidRPr="00BA7375">
        <w:rPr>
          <w:bCs/>
        </w:rPr>
        <w:lastRenderedPageBreak/>
        <w:t>Az 01-11. havi kereset kiegészítés pénzügyi fedezetének előirányzata évközi rendeletmódosítás során került be az intézmények költségvetésébe.</w:t>
      </w:r>
    </w:p>
    <w:p w:rsidR="00BA7375" w:rsidRPr="00BA7375" w:rsidRDefault="00BA7375" w:rsidP="00BA7375">
      <w:pPr>
        <w:rPr>
          <w:bCs/>
        </w:rPr>
      </w:pPr>
    </w:p>
    <w:p w:rsidR="00BA7375" w:rsidRPr="00BA7375" w:rsidRDefault="00BA7375" w:rsidP="00BA7375">
      <w:pPr>
        <w:rPr>
          <w:bCs/>
        </w:rPr>
      </w:pPr>
      <w:r w:rsidRPr="00BA7375">
        <w:rPr>
          <w:bCs/>
        </w:rPr>
        <w:t>Az intézmények önálló adószámmal rendelkeznek ezért a főzést végző konyhák a saját intézményeinknek is továbbszámlázva juttatják a részükre főzött étkezés költségeit, ezzel is halmozódnak a bevételeink és a kiadásaink ugyanúgy, mint 2015. évben.</w:t>
      </w:r>
    </w:p>
    <w:p w:rsidR="00BA7375" w:rsidRPr="00BA7375" w:rsidRDefault="00BA7375" w:rsidP="00BA7375"/>
    <w:p w:rsidR="00BA7375" w:rsidRPr="00BA7375" w:rsidRDefault="00BA7375" w:rsidP="00BA7375">
      <w:r w:rsidRPr="00BA7375">
        <w:rPr>
          <w:b/>
        </w:rPr>
        <w:t>II. Vagyoni helyzet alakulása</w:t>
      </w:r>
    </w:p>
    <w:p w:rsidR="00BA7375" w:rsidRPr="00BA7375" w:rsidRDefault="00BA7375" w:rsidP="00BA7375"/>
    <w:p w:rsidR="00BA7375" w:rsidRPr="00BA7375" w:rsidRDefault="00BA7375" w:rsidP="00BA7375">
      <w:r w:rsidRPr="00BA7375">
        <w:t xml:space="preserve">Ingatlanokkal nem rendelkezik az Intézmények Gazdasági Hivatala, mivel a kapcsolódó intézmények ingatlanai 2012. évben átkerültek Tata Város Önkormányzatának nyilvántartásába. </w:t>
      </w:r>
    </w:p>
    <w:p w:rsidR="00BA7375" w:rsidRPr="00BA7375" w:rsidRDefault="00BA7375" w:rsidP="00BA7375"/>
    <w:p w:rsidR="00BA7375" w:rsidRPr="00BA7375" w:rsidRDefault="00BA7375" w:rsidP="00BA7375">
      <w:r w:rsidRPr="00BA7375">
        <w:t>Nagy értékű tárgyi eszközeink értékének alakulását az alábbi táblázat mutatja:</w:t>
      </w:r>
    </w:p>
    <w:p w:rsidR="00BA7375" w:rsidRPr="00BA7375" w:rsidRDefault="00BA7375" w:rsidP="00BA7375"/>
    <w:p w:rsidR="00BA7375" w:rsidRPr="00BA7375" w:rsidRDefault="00BA7375" w:rsidP="00BA7375">
      <w:r w:rsidRPr="00BA7375">
        <w:t>Intézményeink a kötelező 3 évenkénti leltározást megelőző folyamataként éltek a selejtezés lehetőségével, ez a gazdasági esemény az alábbiak szerint változtatta meg nagy értékű tárgyi eszközeink értékét. A leselejtezett eszközök a nullára leírt főkönyveket érintették. Terven felüli értékcsökkenést intézményeink nem számoltak el.</w:t>
      </w:r>
    </w:p>
    <w:p w:rsidR="00BA7375" w:rsidRPr="00BA7375" w:rsidRDefault="00BA7375" w:rsidP="00BA7375"/>
    <w:tbl>
      <w:tblPr>
        <w:tblW w:w="8640" w:type="dxa"/>
        <w:tblInd w:w="55" w:type="dxa"/>
        <w:tblCellMar>
          <w:left w:w="70" w:type="dxa"/>
          <w:right w:w="70" w:type="dxa"/>
        </w:tblCellMar>
        <w:tblLook w:val="04A0" w:firstRow="1" w:lastRow="0" w:firstColumn="1" w:lastColumn="0" w:noHBand="0" w:noVBand="1"/>
      </w:tblPr>
      <w:tblGrid>
        <w:gridCol w:w="3620"/>
        <w:gridCol w:w="980"/>
        <w:gridCol w:w="2980"/>
        <w:gridCol w:w="1060"/>
      </w:tblGrid>
      <w:tr w:rsidR="00BA7375" w:rsidRPr="00BA7375" w:rsidTr="00282AFC">
        <w:trPr>
          <w:trHeight w:val="315"/>
        </w:trPr>
        <w:tc>
          <w:tcPr>
            <w:tcW w:w="86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375" w:rsidRPr="00BA7375" w:rsidRDefault="00BA7375" w:rsidP="00BA7375">
            <w:pPr>
              <w:rPr>
                <w:b/>
                <w:bCs/>
              </w:rPr>
            </w:pPr>
            <w:r w:rsidRPr="00BA7375">
              <w:rPr>
                <w:b/>
                <w:bCs/>
              </w:rPr>
              <w:t>Szellemi termékek</w:t>
            </w:r>
          </w:p>
        </w:tc>
      </w:tr>
      <w:tr w:rsidR="00BA7375" w:rsidRPr="00BA7375" w:rsidTr="00282AFC">
        <w:trPr>
          <w:trHeight w:val="630"/>
        </w:trPr>
        <w:tc>
          <w:tcPr>
            <w:tcW w:w="3620" w:type="dxa"/>
            <w:tcBorders>
              <w:top w:val="nil"/>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rPr>
                <w:b/>
                <w:bCs/>
                <w:iCs/>
              </w:rPr>
            </w:pPr>
            <w:r w:rsidRPr="00BA7375">
              <w:rPr>
                <w:b/>
                <w:bCs/>
                <w:iCs/>
              </w:rPr>
              <w:t>Növekedés:</w:t>
            </w:r>
          </w:p>
        </w:tc>
        <w:tc>
          <w:tcPr>
            <w:tcW w:w="980" w:type="dxa"/>
            <w:tcBorders>
              <w:top w:val="nil"/>
              <w:left w:val="nil"/>
              <w:bottom w:val="single" w:sz="4" w:space="0" w:color="000000"/>
              <w:right w:val="single" w:sz="4" w:space="0" w:color="000000"/>
            </w:tcBorders>
            <w:shd w:val="clear" w:color="auto" w:fill="auto"/>
            <w:vAlign w:val="bottom"/>
            <w:hideMark/>
          </w:tcPr>
          <w:p w:rsidR="00BA7375" w:rsidRPr="00BA7375" w:rsidRDefault="00BA7375" w:rsidP="00BA7375">
            <w:pPr>
              <w:jc w:val="center"/>
              <w:rPr>
                <w:b/>
                <w:bCs/>
                <w:iCs/>
              </w:rPr>
            </w:pPr>
            <w:r w:rsidRPr="00BA7375">
              <w:rPr>
                <w:b/>
                <w:bCs/>
                <w:iCs/>
              </w:rPr>
              <w:t>E Ft</w:t>
            </w:r>
          </w:p>
        </w:tc>
        <w:tc>
          <w:tcPr>
            <w:tcW w:w="2980" w:type="dxa"/>
            <w:tcBorders>
              <w:top w:val="nil"/>
              <w:left w:val="nil"/>
              <w:bottom w:val="single" w:sz="4" w:space="0" w:color="000000"/>
              <w:right w:val="single" w:sz="4" w:space="0" w:color="000000"/>
            </w:tcBorders>
            <w:shd w:val="clear" w:color="auto" w:fill="auto"/>
            <w:vAlign w:val="bottom"/>
            <w:hideMark/>
          </w:tcPr>
          <w:p w:rsidR="00BA7375" w:rsidRPr="00BA7375" w:rsidRDefault="00BA7375" w:rsidP="00BA7375">
            <w:pPr>
              <w:jc w:val="left"/>
              <w:rPr>
                <w:b/>
                <w:bCs/>
                <w:iCs/>
              </w:rPr>
            </w:pPr>
            <w:r w:rsidRPr="00BA7375">
              <w:rPr>
                <w:b/>
                <w:bCs/>
                <w:iCs/>
              </w:rPr>
              <w:t>Csökkenés</w:t>
            </w:r>
          </w:p>
        </w:tc>
        <w:tc>
          <w:tcPr>
            <w:tcW w:w="1060" w:type="dxa"/>
            <w:tcBorders>
              <w:top w:val="nil"/>
              <w:left w:val="nil"/>
              <w:bottom w:val="single" w:sz="4" w:space="0" w:color="000000"/>
              <w:right w:val="single" w:sz="4" w:space="0" w:color="000000"/>
            </w:tcBorders>
            <w:shd w:val="clear" w:color="auto" w:fill="auto"/>
            <w:vAlign w:val="bottom"/>
            <w:hideMark/>
          </w:tcPr>
          <w:p w:rsidR="00BA7375" w:rsidRPr="00BA7375" w:rsidRDefault="00BA7375" w:rsidP="00BA7375">
            <w:pPr>
              <w:jc w:val="center"/>
              <w:rPr>
                <w:b/>
                <w:bCs/>
                <w:iCs/>
              </w:rPr>
            </w:pPr>
            <w:r w:rsidRPr="00BA7375">
              <w:rPr>
                <w:b/>
                <w:bCs/>
                <w:iCs/>
              </w:rPr>
              <w:t>E Ft</w:t>
            </w:r>
          </w:p>
        </w:tc>
      </w:tr>
      <w:tr w:rsidR="00BA7375" w:rsidRPr="00BA7375" w:rsidTr="00282AFC">
        <w:trPr>
          <w:trHeight w:val="630"/>
        </w:trPr>
        <w:tc>
          <w:tcPr>
            <w:tcW w:w="3620" w:type="dxa"/>
            <w:tcBorders>
              <w:top w:val="nil"/>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 xml:space="preserve">Csillagsziget Bölcsőde </w:t>
            </w:r>
            <w:proofErr w:type="spellStart"/>
            <w:r w:rsidRPr="00BA7375">
              <w:t>win</w:t>
            </w:r>
            <w:proofErr w:type="spellEnd"/>
            <w:r w:rsidRPr="00BA7375">
              <w:t xml:space="preserve"> menza program</w:t>
            </w:r>
          </w:p>
        </w:tc>
        <w:tc>
          <w:tcPr>
            <w:tcW w:w="980" w:type="dxa"/>
            <w:tcBorders>
              <w:top w:val="nil"/>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32</w:t>
            </w:r>
          </w:p>
        </w:tc>
        <w:tc>
          <w:tcPr>
            <w:tcW w:w="2980" w:type="dxa"/>
            <w:tcBorders>
              <w:top w:val="nil"/>
              <w:left w:val="nil"/>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 xml:space="preserve">Kertvárosi Óvoda: </w:t>
            </w:r>
            <w:proofErr w:type="spellStart"/>
            <w:r w:rsidRPr="00BA7375">
              <w:t>Élelm</w:t>
            </w:r>
            <w:proofErr w:type="spellEnd"/>
            <w:r w:rsidRPr="00BA7375">
              <w:t>. 2004. program</w:t>
            </w:r>
          </w:p>
        </w:tc>
        <w:tc>
          <w:tcPr>
            <w:tcW w:w="1060" w:type="dxa"/>
            <w:tcBorders>
              <w:top w:val="nil"/>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80</w:t>
            </w:r>
          </w:p>
        </w:tc>
      </w:tr>
      <w:tr w:rsidR="00BA7375" w:rsidRPr="00BA7375" w:rsidTr="00282AFC">
        <w:trPr>
          <w:trHeight w:val="315"/>
        </w:trPr>
        <w:tc>
          <w:tcPr>
            <w:tcW w:w="3620" w:type="dxa"/>
            <w:tcBorders>
              <w:top w:val="nil"/>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Intézmények Gazdasági Hivatala: Vaszary: statikai terv</w:t>
            </w:r>
          </w:p>
        </w:tc>
        <w:tc>
          <w:tcPr>
            <w:tcW w:w="980" w:type="dxa"/>
            <w:tcBorders>
              <w:top w:val="nil"/>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44</w:t>
            </w:r>
          </w:p>
        </w:tc>
        <w:tc>
          <w:tcPr>
            <w:tcW w:w="2980" w:type="dxa"/>
            <w:tcBorders>
              <w:top w:val="nil"/>
              <w:left w:val="nil"/>
              <w:bottom w:val="single" w:sz="4" w:space="0" w:color="000000"/>
              <w:right w:val="single" w:sz="4" w:space="0" w:color="000000"/>
            </w:tcBorders>
            <w:shd w:val="clear" w:color="auto" w:fill="auto"/>
            <w:vAlign w:val="bottom"/>
            <w:hideMark/>
          </w:tcPr>
          <w:p w:rsidR="00BA7375" w:rsidRPr="00BA7375" w:rsidRDefault="00C04387" w:rsidP="00BA7375">
            <w:pPr>
              <w:jc w:val="left"/>
            </w:pPr>
            <w:r>
              <w:t>MZSVK: vírusi</w:t>
            </w:r>
            <w:r w:rsidR="00BA7375" w:rsidRPr="00BA7375">
              <w:t>rtó szoftver</w:t>
            </w:r>
          </w:p>
        </w:tc>
        <w:tc>
          <w:tcPr>
            <w:tcW w:w="1060" w:type="dxa"/>
            <w:tcBorders>
              <w:top w:val="nil"/>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77</w:t>
            </w:r>
          </w:p>
        </w:tc>
      </w:tr>
      <w:tr w:rsidR="00BA7375" w:rsidRPr="00BA7375" w:rsidTr="00282AFC">
        <w:trPr>
          <w:trHeight w:val="630"/>
        </w:trPr>
        <w:tc>
          <w:tcPr>
            <w:tcW w:w="3620" w:type="dxa"/>
            <w:tcBorders>
              <w:top w:val="nil"/>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Kuny Domokos Múzeum: szoftverek</w:t>
            </w:r>
          </w:p>
        </w:tc>
        <w:tc>
          <w:tcPr>
            <w:tcW w:w="980" w:type="dxa"/>
            <w:tcBorders>
              <w:top w:val="nil"/>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199</w:t>
            </w:r>
          </w:p>
        </w:tc>
        <w:tc>
          <w:tcPr>
            <w:tcW w:w="2980" w:type="dxa"/>
            <w:tcBorders>
              <w:top w:val="nil"/>
              <w:left w:val="nil"/>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IGH: Office XP program, szállítói program</w:t>
            </w:r>
          </w:p>
        </w:tc>
        <w:tc>
          <w:tcPr>
            <w:tcW w:w="1060" w:type="dxa"/>
            <w:tcBorders>
              <w:top w:val="nil"/>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469</w:t>
            </w:r>
          </w:p>
        </w:tc>
      </w:tr>
      <w:tr w:rsidR="00BA7375" w:rsidRPr="00BA7375" w:rsidTr="00282AFC">
        <w:trPr>
          <w:trHeight w:val="315"/>
        </w:trPr>
        <w:tc>
          <w:tcPr>
            <w:tcW w:w="3620" w:type="dxa"/>
            <w:tcBorders>
              <w:top w:val="nil"/>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MZSVK: szoftverek</w:t>
            </w:r>
          </w:p>
        </w:tc>
        <w:tc>
          <w:tcPr>
            <w:tcW w:w="980" w:type="dxa"/>
            <w:tcBorders>
              <w:top w:val="nil"/>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78</w:t>
            </w:r>
          </w:p>
        </w:tc>
        <w:tc>
          <w:tcPr>
            <w:tcW w:w="2980" w:type="dxa"/>
            <w:tcBorders>
              <w:top w:val="nil"/>
              <w:left w:val="nil"/>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 xml:space="preserve">EÜ: </w:t>
            </w:r>
            <w:proofErr w:type="spellStart"/>
            <w:r w:rsidRPr="00BA7375">
              <w:t>szofver</w:t>
            </w:r>
            <w:proofErr w:type="spellEnd"/>
            <w:r w:rsidRPr="00BA7375">
              <w:t xml:space="preserve"> </w:t>
            </w:r>
            <w:proofErr w:type="spellStart"/>
            <w:r w:rsidRPr="00BA7375">
              <w:t>win</w:t>
            </w:r>
            <w:proofErr w:type="spellEnd"/>
          </w:p>
        </w:tc>
        <w:tc>
          <w:tcPr>
            <w:tcW w:w="1060" w:type="dxa"/>
            <w:tcBorders>
              <w:top w:val="nil"/>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26</w:t>
            </w:r>
          </w:p>
        </w:tc>
      </w:tr>
      <w:tr w:rsidR="00BA7375" w:rsidRPr="00BA7375" w:rsidTr="00282AFC">
        <w:trPr>
          <w:trHeight w:val="315"/>
        </w:trPr>
        <w:tc>
          <w:tcPr>
            <w:tcW w:w="3620" w:type="dxa"/>
            <w:tcBorders>
              <w:top w:val="nil"/>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rPr>
                <w:b/>
                <w:bCs/>
              </w:rPr>
            </w:pPr>
            <w:r w:rsidRPr="00BA7375">
              <w:rPr>
                <w:b/>
                <w:bCs/>
              </w:rPr>
              <w:t>Szellemi termék beszerzés összesen</w:t>
            </w:r>
          </w:p>
        </w:tc>
        <w:tc>
          <w:tcPr>
            <w:tcW w:w="980" w:type="dxa"/>
            <w:tcBorders>
              <w:top w:val="nil"/>
              <w:left w:val="nil"/>
              <w:bottom w:val="single" w:sz="4" w:space="0" w:color="000000"/>
              <w:right w:val="single" w:sz="4" w:space="0" w:color="000000"/>
            </w:tcBorders>
            <w:shd w:val="clear" w:color="auto" w:fill="auto"/>
            <w:vAlign w:val="bottom"/>
            <w:hideMark/>
          </w:tcPr>
          <w:p w:rsidR="00BA7375" w:rsidRPr="00BA7375" w:rsidRDefault="00BA7375" w:rsidP="00BA7375">
            <w:pPr>
              <w:jc w:val="right"/>
              <w:rPr>
                <w:b/>
                <w:bCs/>
              </w:rPr>
            </w:pPr>
            <w:r w:rsidRPr="00BA7375">
              <w:rPr>
                <w:b/>
                <w:bCs/>
              </w:rPr>
              <w:t>353</w:t>
            </w:r>
          </w:p>
        </w:tc>
        <w:tc>
          <w:tcPr>
            <w:tcW w:w="2980" w:type="dxa"/>
            <w:tcBorders>
              <w:top w:val="nil"/>
              <w:left w:val="nil"/>
              <w:bottom w:val="single" w:sz="4" w:space="0" w:color="000000"/>
              <w:right w:val="single" w:sz="4" w:space="0" w:color="000000"/>
            </w:tcBorders>
            <w:shd w:val="clear" w:color="auto" w:fill="auto"/>
            <w:vAlign w:val="bottom"/>
            <w:hideMark/>
          </w:tcPr>
          <w:p w:rsidR="00BA7375" w:rsidRPr="00BA7375" w:rsidRDefault="00BA7375" w:rsidP="00BA7375">
            <w:pPr>
              <w:jc w:val="left"/>
              <w:rPr>
                <w:b/>
                <w:bCs/>
              </w:rPr>
            </w:pPr>
            <w:r w:rsidRPr="00BA7375">
              <w:rPr>
                <w:b/>
                <w:bCs/>
              </w:rPr>
              <w:t>Selejtezés összesen:</w:t>
            </w:r>
          </w:p>
        </w:tc>
        <w:tc>
          <w:tcPr>
            <w:tcW w:w="1060" w:type="dxa"/>
            <w:tcBorders>
              <w:top w:val="nil"/>
              <w:left w:val="nil"/>
              <w:bottom w:val="single" w:sz="4" w:space="0" w:color="000000"/>
              <w:right w:val="single" w:sz="4" w:space="0" w:color="000000"/>
            </w:tcBorders>
            <w:shd w:val="clear" w:color="auto" w:fill="auto"/>
            <w:vAlign w:val="bottom"/>
            <w:hideMark/>
          </w:tcPr>
          <w:p w:rsidR="00BA7375" w:rsidRPr="00BA7375" w:rsidRDefault="00BA7375" w:rsidP="00BA7375">
            <w:pPr>
              <w:jc w:val="right"/>
              <w:rPr>
                <w:b/>
                <w:bCs/>
              </w:rPr>
            </w:pPr>
            <w:r w:rsidRPr="00BA7375">
              <w:rPr>
                <w:b/>
                <w:bCs/>
              </w:rPr>
              <w:t>652</w:t>
            </w:r>
          </w:p>
        </w:tc>
      </w:tr>
      <w:tr w:rsidR="00BA7375" w:rsidRPr="00BA7375" w:rsidTr="00282AFC">
        <w:trPr>
          <w:trHeight w:val="472"/>
        </w:trPr>
        <w:tc>
          <w:tcPr>
            <w:tcW w:w="3620" w:type="dxa"/>
            <w:tcBorders>
              <w:top w:val="nil"/>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r w:rsidRPr="00BA7375">
              <w:t> </w:t>
            </w:r>
          </w:p>
        </w:tc>
        <w:tc>
          <w:tcPr>
            <w:tcW w:w="980" w:type="dxa"/>
            <w:tcBorders>
              <w:top w:val="nil"/>
              <w:left w:val="nil"/>
              <w:bottom w:val="single" w:sz="4" w:space="0" w:color="000000"/>
              <w:right w:val="single" w:sz="4" w:space="0" w:color="000000"/>
            </w:tcBorders>
            <w:shd w:val="clear" w:color="auto" w:fill="auto"/>
            <w:vAlign w:val="bottom"/>
            <w:hideMark/>
          </w:tcPr>
          <w:p w:rsidR="00BA7375" w:rsidRPr="00BA7375" w:rsidRDefault="00BA7375" w:rsidP="00BA7375">
            <w:r w:rsidRPr="00BA7375">
              <w:t> </w:t>
            </w:r>
          </w:p>
        </w:tc>
        <w:tc>
          <w:tcPr>
            <w:tcW w:w="2980" w:type="dxa"/>
            <w:tcBorders>
              <w:top w:val="nil"/>
              <w:left w:val="nil"/>
              <w:bottom w:val="single" w:sz="4" w:space="0" w:color="000000"/>
              <w:right w:val="single" w:sz="4" w:space="0" w:color="000000"/>
            </w:tcBorders>
            <w:shd w:val="clear" w:color="auto" w:fill="auto"/>
            <w:vAlign w:val="bottom"/>
            <w:hideMark/>
          </w:tcPr>
          <w:p w:rsidR="00BA7375" w:rsidRPr="00BA7375" w:rsidRDefault="00BA7375" w:rsidP="00BA7375">
            <w:r w:rsidRPr="00BA7375">
              <w:t> </w:t>
            </w:r>
          </w:p>
        </w:tc>
        <w:tc>
          <w:tcPr>
            <w:tcW w:w="1060" w:type="dxa"/>
            <w:tcBorders>
              <w:top w:val="nil"/>
              <w:left w:val="nil"/>
              <w:bottom w:val="single" w:sz="4" w:space="0" w:color="000000"/>
              <w:right w:val="single" w:sz="4" w:space="0" w:color="000000"/>
            </w:tcBorders>
            <w:shd w:val="clear" w:color="auto" w:fill="auto"/>
            <w:vAlign w:val="bottom"/>
            <w:hideMark/>
          </w:tcPr>
          <w:p w:rsidR="00BA7375" w:rsidRPr="00BA7375" w:rsidRDefault="00BA7375" w:rsidP="00BA7375">
            <w:r w:rsidRPr="00BA7375">
              <w:t> </w:t>
            </w:r>
          </w:p>
        </w:tc>
      </w:tr>
      <w:tr w:rsidR="00BA7375" w:rsidRPr="00BA7375" w:rsidTr="00282AFC">
        <w:trPr>
          <w:trHeight w:val="315"/>
        </w:trPr>
        <w:tc>
          <w:tcPr>
            <w:tcW w:w="86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375" w:rsidRPr="00BA7375" w:rsidRDefault="00BA7375" w:rsidP="00BA7375">
            <w:pPr>
              <w:rPr>
                <w:b/>
                <w:bCs/>
              </w:rPr>
            </w:pPr>
            <w:r w:rsidRPr="00BA7375">
              <w:rPr>
                <w:b/>
                <w:bCs/>
              </w:rPr>
              <w:t>Nagy értékű számítástechnikai eszközök</w:t>
            </w:r>
          </w:p>
        </w:tc>
      </w:tr>
      <w:tr w:rsidR="00BA7375" w:rsidRPr="00BA7375" w:rsidTr="00282AFC">
        <w:trPr>
          <w:trHeight w:val="630"/>
        </w:trPr>
        <w:tc>
          <w:tcPr>
            <w:tcW w:w="3620" w:type="dxa"/>
            <w:tcBorders>
              <w:top w:val="nil"/>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rPr>
                <w:b/>
                <w:bCs/>
                <w:iCs/>
              </w:rPr>
            </w:pPr>
            <w:r w:rsidRPr="00BA7375">
              <w:rPr>
                <w:b/>
                <w:bCs/>
                <w:iCs/>
              </w:rPr>
              <w:t>Növekedés</w:t>
            </w:r>
          </w:p>
        </w:tc>
        <w:tc>
          <w:tcPr>
            <w:tcW w:w="980" w:type="dxa"/>
            <w:tcBorders>
              <w:top w:val="nil"/>
              <w:left w:val="nil"/>
              <w:bottom w:val="single" w:sz="4" w:space="0" w:color="000000"/>
              <w:right w:val="single" w:sz="4" w:space="0" w:color="000000"/>
            </w:tcBorders>
            <w:shd w:val="clear" w:color="auto" w:fill="auto"/>
            <w:vAlign w:val="bottom"/>
            <w:hideMark/>
          </w:tcPr>
          <w:p w:rsidR="00BA7375" w:rsidRPr="00BA7375" w:rsidRDefault="00BA7375" w:rsidP="00BA7375">
            <w:pPr>
              <w:jc w:val="right"/>
              <w:rPr>
                <w:b/>
                <w:bCs/>
                <w:iCs/>
              </w:rPr>
            </w:pPr>
            <w:r w:rsidRPr="00BA7375">
              <w:rPr>
                <w:b/>
                <w:bCs/>
                <w:iCs/>
              </w:rPr>
              <w:t> </w:t>
            </w:r>
          </w:p>
        </w:tc>
        <w:tc>
          <w:tcPr>
            <w:tcW w:w="2980" w:type="dxa"/>
            <w:tcBorders>
              <w:top w:val="nil"/>
              <w:left w:val="nil"/>
              <w:bottom w:val="single" w:sz="4" w:space="0" w:color="000000"/>
              <w:right w:val="single" w:sz="4" w:space="0" w:color="000000"/>
            </w:tcBorders>
            <w:shd w:val="clear" w:color="auto" w:fill="auto"/>
            <w:vAlign w:val="bottom"/>
            <w:hideMark/>
          </w:tcPr>
          <w:p w:rsidR="00BA7375" w:rsidRPr="00BA7375" w:rsidRDefault="00BA7375" w:rsidP="00BA7375">
            <w:pPr>
              <w:jc w:val="left"/>
              <w:rPr>
                <w:b/>
                <w:bCs/>
                <w:iCs/>
              </w:rPr>
            </w:pPr>
            <w:r w:rsidRPr="00BA7375">
              <w:rPr>
                <w:b/>
                <w:bCs/>
                <w:iCs/>
              </w:rPr>
              <w:t>Csökkenés (számítógép, fénymásoló, projektor)</w:t>
            </w:r>
          </w:p>
        </w:tc>
        <w:tc>
          <w:tcPr>
            <w:tcW w:w="1060" w:type="dxa"/>
            <w:tcBorders>
              <w:top w:val="nil"/>
              <w:left w:val="nil"/>
              <w:bottom w:val="single" w:sz="4" w:space="0" w:color="000000"/>
              <w:right w:val="single" w:sz="4" w:space="0" w:color="000000"/>
            </w:tcBorders>
            <w:shd w:val="clear" w:color="auto" w:fill="auto"/>
            <w:vAlign w:val="bottom"/>
            <w:hideMark/>
          </w:tcPr>
          <w:p w:rsidR="00BA7375" w:rsidRPr="00BA7375" w:rsidRDefault="00BA7375" w:rsidP="00BA7375">
            <w:pPr>
              <w:rPr>
                <w:b/>
                <w:bCs/>
                <w:i/>
                <w:iCs/>
              </w:rPr>
            </w:pPr>
            <w:r w:rsidRPr="00BA7375">
              <w:rPr>
                <w:b/>
                <w:bCs/>
                <w:i/>
                <w:iCs/>
              </w:rPr>
              <w:t> </w:t>
            </w:r>
          </w:p>
        </w:tc>
      </w:tr>
      <w:tr w:rsidR="00BA7375" w:rsidRPr="00BA7375" w:rsidTr="00282AFC">
        <w:trPr>
          <w:trHeight w:val="315"/>
        </w:trPr>
        <w:tc>
          <w:tcPr>
            <w:tcW w:w="3620" w:type="dxa"/>
            <w:tcBorders>
              <w:top w:val="nil"/>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 </w:t>
            </w:r>
          </w:p>
        </w:tc>
        <w:tc>
          <w:tcPr>
            <w:tcW w:w="980" w:type="dxa"/>
            <w:tcBorders>
              <w:top w:val="nil"/>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 </w:t>
            </w:r>
          </w:p>
        </w:tc>
        <w:tc>
          <w:tcPr>
            <w:tcW w:w="2980" w:type="dxa"/>
            <w:tcBorders>
              <w:top w:val="nil"/>
              <w:left w:val="nil"/>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Fürdő Óvoda: fénymásológép</w:t>
            </w:r>
          </w:p>
        </w:tc>
        <w:tc>
          <w:tcPr>
            <w:tcW w:w="1060" w:type="dxa"/>
            <w:tcBorders>
              <w:top w:val="nil"/>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262</w:t>
            </w:r>
          </w:p>
        </w:tc>
      </w:tr>
      <w:tr w:rsidR="00BA7375" w:rsidRPr="00BA7375" w:rsidTr="00282AFC">
        <w:trPr>
          <w:trHeight w:val="315"/>
        </w:trPr>
        <w:tc>
          <w:tcPr>
            <w:tcW w:w="3620" w:type="dxa"/>
            <w:tcBorders>
              <w:top w:val="nil"/>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 </w:t>
            </w:r>
          </w:p>
        </w:tc>
        <w:tc>
          <w:tcPr>
            <w:tcW w:w="980" w:type="dxa"/>
            <w:tcBorders>
              <w:top w:val="nil"/>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 </w:t>
            </w:r>
          </w:p>
        </w:tc>
        <w:tc>
          <w:tcPr>
            <w:tcW w:w="2980" w:type="dxa"/>
            <w:tcBorders>
              <w:top w:val="nil"/>
              <w:left w:val="nil"/>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Kertvárosi Óvoda: számítógép</w:t>
            </w:r>
          </w:p>
        </w:tc>
        <w:tc>
          <w:tcPr>
            <w:tcW w:w="1060" w:type="dxa"/>
            <w:tcBorders>
              <w:top w:val="nil"/>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233</w:t>
            </w:r>
          </w:p>
        </w:tc>
      </w:tr>
      <w:tr w:rsidR="00BA7375" w:rsidRPr="00BA7375" w:rsidTr="00282AFC">
        <w:trPr>
          <w:trHeight w:val="315"/>
        </w:trPr>
        <w:tc>
          <w:tcPr>
            <w:tcW w:w="36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 </w:t>
            </w:r>
          </w:p>
        </w:tc>
        <w:tc>
          <w:tcPr>
            <w:tcW w:w="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 </w:t>
            </w:r>
          </w:p>
        </w:tc>
        <w:tc>
          <w:tcPr>
            <w:tcW w:w="2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MZSVK: Fénymásológép</w:t>
            </w:r>
          </w:p>
        </w:tc>
        <w:tc>
          <w:tcPr>
            <w:tcW w:w="106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236</w:t>
            </w:r>
          </w:p>
        </w:tc>
      </w:tr>
      <w:tr w:rsidR="00BA7375" w:rsidRPr="00BA7375" w:rsidTr="00282AFC">
        <w:trPr>
          <w:trHeight w:val="630"/>
        </w:trPr>
        <w:tc>
          <w:tcPr>
            <w:tcW w:w="36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 </w:t>
            </w:r>
          </w:p>
        </w:tc>
        <w:tc>
          <w:tcPr>
            <w:tcW w:w="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 </w:t>
            </w:r>
          </w:p>
        </w:tc>
        <w:tc>
          <w:tcPr>
            <w:tcW w:w="2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 xml:space="preserve">IGH: Epson nyomtató, </w:t>
            </w:r>
            <w:proofErr w:type="spellStart"/>
            <w:r w:rsidRPr="00BA7375">
              <w:t>Kyocera</w:t>
            </w:r>
            <w:proofErr w:type="spellEnd"/>
            <w:r w:rsidRPr="00BA7375">
              <w:t xml:space="preserve"> nyomtató</w:t>
            </w:r>
          </w:p>
        </w:tc>
        <w:tc>
          <w:tcPr>
            <w:tcW w:w="106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192</w:t>
            </w:r>
          </w:p>
        </w:tc>
      </w:tr>
      <w:tr w:rsidR="00BA7375" w:rsidRPr="00BA7375" w:rsidTr="00282AFC">
        <w:trPr>
          <w:trHeight w:val="630"/>
        </w:trPr>
        <w:tc>
          <w:tcPr>
            <w:tcW w:w="36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rPr>
                <w:b/>
                <w:bCs/>
              </w:rPr>
            </w:pPr>
            <w:r w:rsidRPr="00BA7375">
              <w:rPr>
                <w:b/>
                <w:bCs/>
              </w:rPr>
              <w:t>Nagy értékű informatikai eszköz növekedés összesen:</w:t>
            </w:r>
          </w:p>
        </w:tc>
        <w:tc>
          <w:tcPr>
            <w:tcW w:w="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rPr>
                <w:b/>
                <w:bCs/>
              </w:rPr>
            </w:pPr>
            <w:r w:rsidRPr="00BA7375">
              <w:rPr>
                <w:b/>
                <w:bCs/>
              </w:rPr>
              <w:t>0</w:t>
            </w:r>
          </w:p>
        </w:tc>
        <w:tc>
          <w:tcPr>
            <w:tcW w:w="2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left"/>
              <w:rPr>
                <w:b/>
                <w:bCs/>
              </w:rPr>
            </w:pPr>
            <w:r w:rsidRPr="00BA7375">
              <w:rPr>
                <w:b/>
                <w:bCs/>
              </w:rPr>
              <w:t>Nagy értékű informatikai eszköz selejtezés</w:t>
            </w:r>
          </w:p>
        </w:tc>
        <w:tc>
          <w:tcPr>
            <w:tcW w:w="106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rPr>
                <w:b/>
                <w:bCs/>
              </w:rPr>
            </w:pPr>
            <w:r w:rsidRPr="00BA7375">
              <w:rPr>
                <w:b/>
                <w:bCs/>
              </w:rPr>
              <w:t>923</w:t>
            </w:r>
          </w:p>
        </w:tc>
      </w:tr>
      <w:tr w:rsidR="00BA7375" w:rsidRPr="00BA7375" w:rsidTr="00282AFC">
        <w:trPr>
          <w:trHeight w:val="315"/>
        </w:trPr>
        <w:tc>
          <w:tcPr>
            <w:tcW w:w="36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r w:rsidRPr="00BA7375">
              <w:t> </w:t>
            </w:r>
          </w:p>
        </w:tc>
        <w:tc>
          <w:tcPr>
            <w:tcW w:w="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r w:rsidRPr="00BA7375">
              <w:t> </w:t>
            </w:r>
          </w:p>
        </w:tc>
        <w:tc>
          <w:tcPr>
            <w:tcW w:w="2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r w:rsidRPr="00BA7375">
              <w:t> </w:t>
            </w:r>
          </w:p>
        </w:tc>
        <w:tc>
          <w:tcPr>
            <w:tcW w:w="106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r w:rsidRPr="00BA7375">
              <w:t> </w:t>
            </w:r>
          </w:p>
        </w:tc>
      </w:tr>
      <w:tr w:rsidR="00BA7375" w:rsidRPr="00BA7375" w:rsidTr="00282AFC">
        <w:trPr>
          <w:trHeight w:val="315"/>
        </w:trPr>
        <w:tc>
          <w:tcPr>
            <w:tcW w:w="86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375" w:rsidRPr="00BA7375" w:rsidRDefault="00BA7375" w:rsidP="00BA7375">
            <w:pPr>
              <w:rPr>
                <w:b/>
                <w:bCs/>
              </w:rPr>
            </w:pPr>
            <w:r w:rsidRPr="00BA7375">
              <w:rPr>
                <w:b/>
                <w:bCs/>
              </w:rPr>
              <w:lastRenderedPageBreak/>
              <w:t>Nagy értékű egyéb gép, berendezés</w:t>
            </w:r>
          </w:p>
        </w:tc>
      </w:tr>
      <w:tr w:rsidR="00BA7375" w:rsidRPr="00BA7375" w:rsidTr="00282AFC">
        <w:trPr>
          <w:trHeight w:val="630"/>
        </w:trPr>
        <w:tc>
          <w:tcPr>
            <w:tcW w:w="36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rPr>
                <w:b/>
                <w:bCs/>
                <w:iCs/>
              </w:rPr>
            </w:pPr>
            <w:r w:rsidRPr="00BA7375">
              <w:rPr>
                <w:b/>
                <w:bCs/>
                <w:iCs/>
              </w:rPr>
              <w:t>Növekedés</w:t>
            </w:r>
          </w:p>
        </w:tc>
        <w:tc>
          <w:tcPr>
            <w:tcW w:w="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rPr>
                <w:b/>
                <w:bCs/>
                <w:iCs/>
              </w:rPr>
            </w:pPr>
            <w:r w:rsidRPr="00BA7375">
              <w:rPr>
                <w:b/>
                <w:bCs/>
                <w:iCs/>
              </w:rPr>
              <w:t> </w:t>
            </w:r>
          </w:p>
        </w:tc>
        <w:tc>
          <w:tcPr>
            <w:tcW w:w="2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rPr>
                <w:b/>
                <w:bCs/>
                <w:iCs/>
              </w:rPr>
            </w:pPr>
            <w:r w:rsidRPr="00BA7375">
              <w:rPr>
                <w:b/>
                <w:bCs/>
                <w:iCs/>
              </w:rPr>
              <w:t>Csökkenés</w:t>
            </w:r>
          </w:p>
        </w:tc>
        <w:tc>
          <w:tcPr>
            <w:tcW w:w="106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rPr>
                <w:b/>
                <w:bCs/>
                <w:i/>
                <w:iCs/>
              </w:rPr>
            </w:pPr>
            <w:r w:rsidRPr="00BA7375">
              <w:rPr>
                <w:b/>
                <w:bCs/>
                <w:i/>
                <w:iCs/>
              </w:rPr>
              <w:t> </w:t>
            </w:r>
          </w:p>
        </w:tc>
      </w:tr>
      <w:tr w:rsidR="00BA7375" w:rsidRPr="00BA7375" w:rsidTr="00282AFC">
        <w:trPr>
          <w:trHeight w:val="630"/>
        </w:trPr>
        <w:tc>
          <w:tcPr>
            <w:tcW w:w="36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Csillagsziget Bölcsőde: légkondicionáló berendezés</w:t>
            </w:r>
          </w:p>
        </w:tc>
        <w:tc>
          <w:tcPr>
            <w:tcW w:w="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259</w:t>
            </w:r>
          </w:p>
        </w:tc>
        <w:tc>
          <w:tcPr>
            <w:tcW w:w="2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Fürdő utcai Óvoda: csúszda</w:t>
            </w:r>
          </w:p>
        </w:tc>
        <w:tc>
          <w:tcPr>
            <w:tcW w:w="106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40</w:t>
            </w:r>
          </w:p>
        </w:tc>
      </w:tr>
      <w:tr w:rsidR="00BA7375" w:rsidRPr="00BA7375" w:rsidTr="00282AFC">
        <w:trPr>
          <w:trHeight w:val="315"/>
        </w:trPr>
        <w:tc>
          <w:tcPr>
            <w:tcW w:w="36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EÜ: kartonozó szekrény</w:t>
            </w:r>
          </w:p>
        </w:tc>
        <w:tc>
          <w:tcPr>
            <w:tcW w:w="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285</w:t>
            </w:r>
          </w:p>
        </w:tc>
        <w:tc>
          <w:tcPr>
            <w:tcW w:w="2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Fürdő utcai Óvoda: cd, lejátszós magnó</w:t>
            </w:r>
          </w:p>
        </w:tc>
        <w:tc>
          <w:tcPr>
            <w:tcW w:w="106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30</w:t>
            </w:r>
          </w:p>
        </w:tc>
      </w:tr>
      <w:tr w:rsidR="00BA7375" w:rsidRPr="00BA7375" w:rsidTr="00282AFC">
        <w:trPr>
          <w:trHeight w:val="315"/>
        </w:trPr>
        <w:tc>
          <w:tcPr>
            <w:tcW w:w="36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Kuny Domokos Múzeum: mérőműszer</w:t>
            </w:r>
          </w:p>
        </w:tc>
        <w:tc>
          <w:tcPr>
            <w:tcW w:w="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811</w:t>
            </w:r>
          </w:p>
        </w:tc>
        <w:tc>
          <w:tcPr>
            <w:tcW w:w="2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Fürdő utcai Óvoda: videó magnó</w:t>
            </w:r>
          </w:p>
        </w:tc>
        <w:tc>
          <w:tcPr>
            <w:tcW w:w="106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24</w:t>
            </w:r>
          </w:p>
        </w:tc>
      </w:tr>
      <w:tr w:rsidR="00BA7375" w:rsidRPr="00BA7375" w:rsidTr="00282AFC">
        <w:trPr>
          <w:trHeight w:val="315"/>
        </w:trPr>
        <w:tc>
          <w:tcPr>
            <w:tcW w:w="36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Kincseskert Óvoda: tűzjelző rendszer</w:t>
            </w:r>
          </w:p>
        </w:tc>
        <w:tc>
          <w:tcPr>
            <w:tcW w:w="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283</w:t>
            </w:r>
          </w:p>
        </w:tc>
        <w:tc>
          <w:tcPr>
            <w:tcW w:w="2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Fürdő utcai Óvoda: televízió</w:t>
            </w:r>
          </w:p>
        </w:tc>
        <w:tc>
          <w:tcPr>
            <w:tcW w:w="106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24</w:t>
            </w:r>
          </w:p>
        </w:tc>
      </w:tr>
      <w:tr w:rsidR="00BA7375" w:rsidRPr="00BA7375" w:rsidTr="00282AFC">
        <w:trPr>
          <w:trHeight w:val="630"/>
        </w:trPr>
        <w:tc>
          <w:tcPr>
            <w:tcW w:w="36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Alapítványi átvétel: Jázmin Iskola: interaktív tábla</w:t>
            </w:r>
          </w:p>
        </w:tc>
        <w:tc>
          <w:tcPr>
            <w:tcW w:w="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1 364</w:t>
            </w:r>
          </w:p>
        </w:tc>
        <w:tc>
          <w:tcPr>
            <w:tcW w:w="2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Fürdő utcai Óvoda: cd lejátszós magnó</w:t>
            </w:r>
          </w:p>
        </w:tc>
        <w:tc>
          <w:tcPr>
            <w:tcW w:w="106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69</w:t>
            </w:r>
          </w:p>
        </w:tc>
      </w:tr>
      <w:tr w:rsidR="00BA7375" w:rsidRPr="00BA7375" w:rsidTr="00282AFC">
        <w:trPr>
          <w:trHeight w:val="630"/>
        </w:trPr>
        <w:tc>
          <w:tcPr>
            <w:tcW w:w="36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Alapítványi átvétel: Fürdő utcai Óvoda: szekrénysor, játszótéri eszköz</w:t>
            </w:r>
          </w:p>
        </w:tc>
        <w:tc>
          <w:tcPr>
            <w:tcW w:w="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815</w:t>
            </w:r>
          </w:p>
        </w:tc>
        <w:tc>
          <w:tcPr>
            <w:tcW w:w="2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Fürdő utcai Óvoda: udvari játékok</w:t>
            </w:r>
          </w:p>
        </w:tc>
        <w:tc>
          <w:tcPr>
            <w:tcW w:w="106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1 273</w:t>
            </w:r>
          </w:p>
        </w:tc>
      </w:tr>
      <w:tr w:rsidR="00BA7375" w:rsidRPr="00BA7375" w:rsidTr="00282AFC">
        <w:trPr>
          <w:trHeight w:val="315"/>
        </w:trPr>
        <w:tc>
          <w:tcPr>
            <w:tcW w:w="36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 </w:t>
            </w:r>
          </w:p>
        </w:tc>
        <w:tc>
          <w:tcPr>
            <w:tcW w:w="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 </w:t>
            </w:r>
          </w:p>
        </w:tc>
        <w:tc>
          <w:tcPr>
            <w:tcW w:w="2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Kertvárosi Óvoda: mosógép</w:t>
            </w:r>
          </w:p>
        </w:tc>
        <w:tc>
          <w:tcPr>
            <w:tcW w:w="106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74</w:t>
            </w:r>
          </w:p>
        </w:tc>
      </w:tr>
      <w:tr w:rsidR="00BA7375" w:rsidRPr="00BA7375" w:rsidTr="00282AFC">
        <w:trPr>
          <w:trHeight w:val="315"/>
        </w:trPr>
        <w:tc>
          <w:tcPr>
            <w:tcW w:w="36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 </w:t>
            </w:r>
          </w:p>
        </w:tc>
        <w:tc>
          <w:tcPr>
            <w:tcW w:w="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 </w:t>
            </w:r>
          </w:p>
        </w:tc>
        <w:tc>
          <w:tcPr>
            <w:tcW w:w="2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Kertvárosi Óvoda: Lehel hűtőláda</w:t>
            </w:r>
          </w:p>
        </w:tc>
        <w:tc>
          <w:tcPr>
            <w:tcW w:w="106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33</w:t>
            </w:r>
          </w:p>
        </w:tc>
      </w:tr>
      <w:tr w:rsidR="00BA7375" w:rsidRPr="00BA7375" w:rsidTr="00282AFC">
        <w:trPr>
          <w:trHeight w:val="630"/>
        </w:trPr>
        <w:tc>
          <w:tcPr>
            <w:tcW w:w="36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 </w:t>
            </w:r>
          </w:p>
        </w:tc>
        <w:tc>
          <w:tcPr>
            <w:tcW w:w="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 </w:t>
            </w:r>
          </w:p>
        </w:tc>
        <w:tc>
          <w:tcPr>
            <w:tcW w:w="2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Kertvárosi Óvoda: BES 300 villanysütő</w:t>
            </w:r>
          </w:p>
        </w:tc>
        <w:tc>
          <w:tcPr>
            <w:tcW w:w="106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150</w:t>
            </w:r>
          </w:p>
        </w:tc>
      </w:tr>
      <w:tr w:rsidR="00BA7375" w:rsidRPr="00BA7375" w:rsidTr="00282AFC">
        <w:trPr>
          <w:trHeight w:val="315"/>
        </w:trPr>
        <w:tc>
          <w:tcPr>
            <w:tcW w:w="36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 </w:t>
            </w:r>
          </w:p>
        </w:tc>
        <w:tc>
          <w:tcPr>
            <w:tcW w:w="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 </w:t>
            </w:r>
          </w:p>
        </w:tc>
        <w:tc>
          <w:tcPr>
            <w:tcW w:w="2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Kertvárosi Óvoda: fagyasztóláda</w:t>
            </w:r>
          </w:p>
        </w:tc>
        <w:tc>
          <w:tcPr>
            <w:tcW w:w="106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21</w:t>
            </w:r>
          </w:p>
        </w:tc>
      </w:tr>
      <w:tr w:rsidR="00BA7375" w:rsidRPr="00BA7375" w:rsidTr="00282AFC">
        <w:trPr>
          <w:trHeight w:val="315"/>
        </w:trPr>
        <w:tc>
          <w:tcPr>
            <w:tcW w:w="36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 </w:t>
            </w:r>
          </w:p>
        </w:tc>
        <w:tc>
          <w:tcPr>
            <w:tcW w:w="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 </w:t>
            </w:r>
          </w:p>
        </w:tc>
        <w:tc>
          <w:tcPr>
            <w:tcW w:w="2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Geszti Óvoda: mosógép</w:t>
            </w:r>
          </w:p>
        </w:tc>
        <w:tc>
          <w:tcPr>
            <w:tcW w:w="106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60</w:t>
            </w:r>
          </w:p>
        </w:tc>
      </w:tr>
      <w:tr w:rsidR="00BA7375" w:rsidRPr="00BA7375" w:rsidTr="00282AFC">
        <w:trPr>
          <w:trHeight w:val="315"/>
        </w:trPr>
        <w:tc>
          <w:tcPr>
            <w:tcW w:w="36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 </w:t>
            </w:r>
          </w:p>
        </w:tc>
        <w:tc>
          <w:tcPr>
            <w:tcW w:w="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 </w:t>
            </w:r>
          </w:p>
        </w:tc>
        <w:tc>
          <w:tcPr>
            <w:tcW w:w="2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Geszti Óvoda: villanysütő</w:t>
            </w:r>
          </w:p>
        </w:tc>
        <w:tc>
          <w:tcPr>
            <w:tcW w:w="106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238</w:t>
            </w:r>
          </w:p>
        </w:tc>
      </w:tr>
      <w:tr w:rsidR="00BA7375" w:rsidRPr="00BA7375" w:rsidTr="00282AFC">
        <w:trPr>
          <w:trHeight w:val="630"/>
        </w:trPr>
        <w:tc>
          <w:tcPr>
            <w:tcW w:w="36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 </w:t>
            </w:r>
          </w:p>
        </w:tc>
        <w:tc>
          <w:tcPr>
            <w:tcW w:w="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 </w:t>
            </w:r>
          </w:p>
        </w:tc>
        <w:tc>
          <w:tcPr>
            <w:tcW w:w="2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Csillagsziget Bölcsőde: elektromos sütő</w:t>
            </w:r>
          </w:p>
        </w:tc>
        <w:tc>
          <w:tcPr>
            <w:tcW w:w="106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45</w:t>
            </w:r>
          </w:p>
        </w:tc>
      </w:tr>
      <w:tr w:rsidR="00BA7375" w:rsidRPr="00BA7375" w:rsidTr="00282AFC">
        <w:trPr>
          <w:trHeight w:val="630"/>
        </w:trPr>
        <w:tc>
          <w:tcPr>
            <w:tcW w:w="36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 </w:t>
            </w:r>
          </w:p>
        </w:tc>
        <w:tc>
          <w:tcPr>
            <w:tcW w:w="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 </w:t>
            </w:r>
          </w:p>
        </w:tc>
        <w:tc>
          <w:tcPr>
            <w:tcW w:w="2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Csillagsziget Bölcsőde: moslékaprító berendezés</w:t>
            </w:r>
          </w:p>
        </w:tc>
        <w:tc>
          <w:tcPr>
            <w:tcW w:w="106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136</w:t>
            </w:r>
          </w:p>
        </w:tc>
      </w:tr>
      <w:tr w:rsidR="00BA7375" w:rsidRPr="00BA7375" w:rsidTr="00282AFC">
        <w:trPr>
          <w:trHeight w:val="630"/>
        </w:trPr>
        <w:tc>
          <w:tcPr>
            <w:tcW w:w="36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 </w:t>
            </w:r>
          </w:p>
        </w:tc>
        <w:tc>
          <w:tcPr>
            <w:tcW w:w="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 </w:t>
            </w:r>
          </w:p>
        </w:tc>
        <w:tc>
          <w:tcPr>
            <w:tcW w:w="2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Csillagsziget Bölcsőde: moslékaprító berendezés</w:t>
            </w:r>
          </w:p>
        </w:tc>
        <w:tc>
          <w:tcPr>
            <w:tcW w:w="106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64</w:t>
            </w:r>
          </w:p>
        </w:tc>
      </w:tr>
      <w:tr w:rsidR="00BA7375" w:rsidRPr="00BA7375" w:rsidTr="00282AFC">
        <w:trPr>
          <w:trHeight w:val="315"/>
        </w:trPr>
        <w:tc>
          <w:tcPr>
            <w:tcW w:w="36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 </w:t>
            </w:r>
          </w:p>
        </w:tc>
        <w:tc>
          <w:tcPr>
            <w:tcW w:w="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 </w:t>
            </w:r>
          </w:p>
        </w:tc>
        <w:tc>
          <w:tcPr>
            <w:tcW w:w="2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Csillagsziget Bölcsőde: mosógép</w:t>
            </w:r>
          </w:p>
        </w:tc>
        <w:tc>
          <w:tcPr>
            <w:tcW w:w="106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66</w:t>
            </w:r>
          </w:p>
        </w:tc>
      </w:tr>
      <w:tr w:rsidR="00BA7375" w:rsidRPr="00BA7375" w:rsidTr="00282AFC">
        <w:trPr>
          <w:trHeight w:val="315"/>
        </w:trPr>
        <w:tc>
          <w:tcPr>
            <w:tcW w:w="36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 </w:t>
            </w:r>
          </w:p>
        </w:tc>
        <w:tc>
          <w:tcPr>
            <w:tcW w:w="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 </w:t>
            </w:r>
          </w:p>
        </w:tc>
        <w:tc>
          <w:tcPr>
            <w:tcW w:w="2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EÜ: színes tv</w:t>
            </w:r>
          </w:p>
        </w:tc>
        <w:tc>
          <w:tcPr>
            <w:tcW w:w="106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32</w:t>
            </w:r>
          </w:p>
        </w:tc>
      </w:tr>
      <w:tr w:rsidR="00BA7375" w:rsidRPr="00BA7375" w:rsidTr="00282AFC">
        <w:trPr>
          <w:trHeight w:val="315"/>
        </w:trPr>
        <w:tc>
          <w:tcPr>
            <w:tcW w:w="36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 </w:t>
            </w:r>
          </w:p>
        </w:tc>
        <w:tc>
          <w:tcPr>
            <w:tcW w:w="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 </w:t>
            </w:r>
          </w:p>
        </w:tc>
        <w:tc>
          <w:tcPr>
            <w:tcW w:w="2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EÜ: LG színes tv</w:t>
            </w:r>
          </w:p>
        </w:tc>
        <w:tc>
          <w:tcPr>
            <w:tcW w:w="106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56</w:t>
            </w:r>
          </w:p>
        </w:tc>
      </w:tr>
      <w:tr w:rsidR="00BA7375" w:rsidRPr="00BA7375" w:rsidTr="00282AFC">
        <w:trPr>
          <w:trHeight w:val="315"/>
        </w:trPr>
        <w:tc>
          <w:tcPr>
            <w:tcW w:w="36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 </w:t>
            </w:r>
          </w:p>
        </w:tc>
        <w:tc>
          <w:tcPr>
            <w:tcW w:w="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 </w:t>
            </w:r>
          </w:p>
        </w:tc>
        <w:tc>
          <w:tcPr>
            <w:tcW w:w="2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IGH: telefonközpont</w:t>
            </w:r>
          </w:p>
        </w:tc>
        <w:tc>
          <w:tcPr>
            <w:tcW w:w="106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53</w:t>
            </w:r>
          </w:p>
        </w:tc>
      </w:tr>
      <w:tr w:rsidR="00BA7375" w:rsidRPr="00BA7375" w:rsidTr="00282AFC">
        <w:trPr>
          <w:trHeight w:val="315"/>
        </w:trPr>
        <w:tc>
          <w:tcPr>
            <w:tcW w:w="36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 </w:t>
            </w:r>
          </w:p>
        </w:tc>
        <w:tc>
          <w:tcPr>
            <w:tcW w:w="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 </w:t>
            </w:r>
          </w:p>
        </w:tc>
        <w:tc>
          <w:tcPr>
            <w:tcW w:w="2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IGH: hűtőszekrény</w:t>
            </w:r>
          </w:p>
        </w:tc>
        <w:tc>
          <w:tcPr>
            <w:tcW w:w="106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pPr>
            <w:r w:rsidRPr="00BA7375">
              <w:t>60</w:t>
            </w:r>
          </w:p>
        </w:tc>
      </w:tr>
      <w:tr w:rsidR="00BA7375" w:rsidRPr="00BA7375" w:rsidTr="00282AFC">
        <w:trPr>
          <w:trHeight w:val="315"/>
        </w:trPr>
        <w:tc>
          <w:tcPr>
            <w:tcW w:w="36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rPr>
                <w:b/>
                <w:bCs/>
              </w:rPr>
            </w:pPr>
            <w:r w:rsidRPr="00BA7375">
              <w:rPr>
                <w:b/>
                <w:bCs/>
              </w:rPr>
              <w:t>Egyéb berendezés növekedés összesen</w:t>
            </w:r>
          </w:p>
        </w:tc>
        <w:tc>
          <w:tcPr>
            <w:tcW w:w="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rPr>
                <w:b/>
                <w:bCs/>
              </w:rPr>
            </w:pPr>
            <w:r w:rsidRPr="00BA7375">
              <w:rPr>
                <w:b/>
                <w:bCs/>
              </w:rPr>
              <w:t>3 817</w:t>
            </w:r>
          </w:p>
        </w:tc>
        <w:tc>
          <w:tcPr>
            <w:tcW w:w="2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left"/>
              <w:rPr>
                <w:b/>
                <w:bCs/>
              </w:rPr>
            </w:pPr>
            <w:r w:rsidRPr="00BA7375">
              <w:rPr>
                <w:b/>
                <w:bCs/>
              </w:rPr>
              <w:t>Selejtezés összesen</w:t>
            </w:r>
          </w:p>
        </w:tc>
        <w:tc>
          <w:tcPr>
            <w:tcW w:w="106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rPr>
                <w:b/>
                <w:bCs/>
              </w:rPr>
            </w:pPr>
            <w:r w:rsidRPr="00BA7375">
              <w:rPr>
                <w:b/>
                <w:bCs/>
              </w:rPr>
              <w:t>2 548</w:t>
            </w:r>
          </w:p>
        </w:tc>
      </w:tr>
      <w:tr w:rsidR="00BA7375" w:rsidRPr="00BA7375" w:rsidTr="00282AFC">
        <w:trPr>
          <w:trHeight w:val="315"/>
        </w:trPr>
        <w:tc>
          <w:tcPr>
            <w:tcW w:w="86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375" w:rsidRPr="00BA7375" w:rsidRDefault="00BA7375" w:rsidP="00BA7375">
            <w:pPr>
              <w:rPr>
                <w:b/>
                <w:bCs/>
              </w:rPr>
            </w:pPr>
            <w:r w:rsidRPr="00BA7375">
              <w:rPr>
                <w:b/>
                <w:bCs/>
              </w:rPr>
              <w:t>Nagy értékű kulturális javak beszerzés</w:t>
            </w:r>
          </w:p>
        </w:tc>
      </w:tr>
      <w:tr w:rsidR="00BA7375" w:rsidRPr="00BA7375" w:rsidTr="00282AFC">
        <w:trPr>
          <w:trHeight w:val="630"/>
        </w:trPr>
        <w:tc>
          <w:tcPr>
            <w:tcW w:w="36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rPr>
                <w:b/>
                <w:bCs/>
                <w:iCs/>
              </w:rPr>
            </w:pPr>
            <w:r w:rsidRPr="00BA7375">
              <w:rPr>
                <w:b/>
                <w:bCs/>
                <w:iCs/>
              </w:rPr>
              <w:t>Növekedés</w:t>
            </w:r>
          </w:p>
        </w:tc>
        <w:tc>
          <w:tcPr>
            <w:tcW w:w="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rPr>
                <w:b/>
                <w:bCs/>
                <w:iCs/>
              </w:rPr>
            </w:pPr>
            <w:r w:rsidRPr="00BA7375">
              <w:rPr>
                <w:b/>
                <w:bCs/>
                <w:iCs/>
              </w:rPr>
              <w:t> </w:t>
            </w:r>
          </w:p>
        </w:tc>
        <w:tc>
          <w:tcPr>
            <w:tcW w:w="2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rPr>
                <w:b/>
                <w:bCs/>
                <w:iCs/>
              </w:rPr>
            </w:pPr>
            <w:r w:rsidRPr="00BA7375">
              <w:rPr>
                <w:b/>
                <w:bCs/>
                <w:iCs/>
              </w:rPr>
              <w:t>Csökkenés</w:t>
            </w:r>
          </w:p>
        </w:tc>
        <w:tc>
          <w:tcPr>
            <w:tcW w:w="106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rPr>
                <w:b/>
                <w:bCs/>
                <w:i/>
                <w:iCs/>
              </w:rPr>
            </w:pPr>
            <w:r w:rsidRPr="00BA7375">
              <w:rPr>
                <w:b/>
                <w:bCs/>
                <w:i/>
                <w:iCs/>
              </w:rPr>
              <w:t> </w:t>
            </w:r>
          </w:p>
        </w:tc>
      </w:tr>
      <w:tr w:rsidR="00BA7375" w:rsidRPr="00BA7375" w:rsidTr="00282AFC">
        <w:trPr>
          <w:trHeight w:val="315"/>
        </w:trPr>
        <w:tc>
          <w:tcPr>
            <w:tcW w:w="36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rPr>
                <w:b/>
                <w:bCs/>
              </w:rPr>
            </w:pPr>
            <w:r w:rsidRPr="00BA7375">
              <w:rPr>
                <w:b/>
                <w:bCs/>
              </w:rPr>
              <w:t>Kuny Domokos Múzeum: műtárgyak</w:t>
            </w:r>
          </w:p>
        </w:tc>
        <w:tc>
          <w:tcPr>
            <w:tcW w:w="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rPr>
                <w:b/>
                <w:bCs/>
              </w:rPr>
            </w:pPr>
            <w:r w:rsidRPr="00BA7375">
              <w:rPr>
                <w:b/>
                <w:bCs/>
              </w:rPr>
              <w:t>7 385</w:t>
            </w:r>
          </w:p>
        </w:tc>
        <w:tc>
          <w:tcPr>
            <w:tcW w:w="298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rPr>
                <w:b/>
                <w:bCs/>
              </w:rPr>
            </w:pPr>
            <w:r w:rsidRPr="00BA7375">
              <w:rPr>
                <w:b/>
                <w:bCs/>
              </w:rPr>
              <w:t>nincs</w:t>
            </w:r>
          </w:p>
        </w:tc>
        <w:tc>
          <w:tcPr>
            <w:tcW w:w="1060"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right"/>
              <w:rPr>
                <w:b/>
                <w:bCs/>
              </w:rPr>
            </w:pPr>
            <w:r w:rsidRPr="00BA7375">
              <w:rPr>
                <w:b/>
                <w:bCs/>
              </w:rPr>
              <w:t>0</w:t>
            </w:r>
          </w:p>
        </w:tc>
      </w:tr>
      <w:tr w:rsidR="00BA7375" w:rsidRPr="00BA7375" w:rsidTr="00282AFC">
        <w:trPr>
          <w:trHeight w:val="315"/>
        </w:trPr>
        <w:tc>
          <w:tcPr>
            <w:tcW w:w="3620" w:type="dxa"/>
            <w:tcBorders>
              <w:top w:val="nil"/>
              <w:left w:val="single" w:sz="4" w:space="0" w:color="000000"/>
              <w:bottom w:val="single" w:sz="4" w:space="0" w:color="000000"/>
              <w:right w:val="single" w:sz="4" w:space="0" w:color="000000"/>
            </w:tcBorders>
            <w:shd w:val="clear" w:color="auto" w:fill="auto"/>
            <w:vAlign w:val="center"/>
            <w:hideMark/>
          </w:tcPr>
          <w:p w:rsidR="00BA7375" w:rsidRPr="00BA7375" w:rsidRDefault="00BA7375" w:rsidP="00BA7375">
            <w:pPr>
              <w:jc w:val="left"/>
              <w:rPr>
                <w:b/>
                <w:bCs/>
              </w:rPr>
            </w:pPr>
            <w:r w:rsidRPr="00BA7375">
              <w:rPr>
                <w:b/>
                <w:bCs/>
              </w:rPr>
              <w:t>Mindösszesen növekedés</w:t>
            </w:r>
          </w:p>
        </w:tc>
        <w:tc>
          <w:tcPr>
            <w:tcW w:w="980"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rPr>
                <w:b/>
                <w:bCs/>
              </w:rPr>
            </w:pPr>
            <w:r w:rsidRPr="00BA7375">
              <w:rPr>
                <w:b/>
                <w:bCs/>
              </w:rPr>
              <w:t>11 555</w:t>
            </w:r>
          </w:p>
        </w:tc>
        <w:tc>
          <w:tcPr>
            <w:tcW w:w="2980"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rPr>
                <w:b/>
                <w:bCs/>
              </w:rPr>
            </w:pPr>
            <w:r w:rsidRPr="00BA7375">
              <w:rPr>
                <w:b/>
                <w:bCs/>
              </w:rPr>
              <w:t>Mindösszesen csökkenés</w:t>
            </w:r>
          </w:p>
        </w:tc>
        <w:tc>
          <w:tcPr>
            <w:tcW w:w="1060"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rPr>
                <w:b/>
                <w:bCs/>
              </w:rPr>
            </w:pPr>
            <w:r w:rsidRPr="00BA7375">
              <w:rPr>
                <w:b/>
                <w:bCs/>
              </w:rPr>
              <w:t>4 123</w:t>
            </w:r>
          </w:p>
        </w:tc>
      </w:tr>
    </w:tbl>
    <w:p w:rsidR="00BA7375" w:rsidRPr="00BA7375" w:rsidRDefault="00BA7375" w:rsidP="00BA7375"/>
    <w:p w:rsidR="00BA7375" w:rsidRPr="00BA7375" w:rsidRDefault="00BA7375" w:rsidP="00BA7375">
      <w:r w:rsidRPr="00BA7375">
        <w:lastRenderedPageBreak/>
        <w:t xml:space="preserve">Szellemi termékeink bruttó értéke a selejtezés miatt 299 </w:t>
      </w:r>
      <w:r w:rsidR="006F25B3">
        <w:t>E Ft-tal csökkent. Nagy értékű informatikai</w:t>
      </w:r>
      <w:r w:rsidRPr="00BA7375">
        <w:t xml:space="preserve"> eszközeink értéke a selejtezés miatt 923 E Ft-tal csökkent. Számítástechnikai eszközeink 2016. évben kis értékűként kerültek bevételezésre az értékhatár miatt. Nagy értékű gép, berendezések bruttó értéke 1 269 E Ft-tal nőtt. Az adat tartalmazza az alapítványi átvételeket is. Nagy értékű kulturális javaink értéke 7 385 E Ft-tal nőtt a Kuny Domokos múzeum műtárgy vásárlásai miatt.</w:t>
      </w:r>
    </w:p>
    <w:p w:rsidR="00BA7375" w:rsidRPr="00BA7375" w:rsidRDefault="00BA7375" w:rsidP="00BA7375">
      <w:r w:rsidRPr="00BA7375">
        <w:t>Kis értékű informatikai eszközeink selejtezésének összértéke 78 E Ft volt Könyvtár és az Egészségügyi Alapellátó Intézmény esetében. Beszerzéseink Kuny Domokos Múzeum, Móricz Zsigmond Városi Könyvtár és Tatai Kincseskert Óvoda esetében 1 318 E Ft értékben történtek, a gazdasági események összhatása 1 240 E Ft növekedést mutattak fenti főkönyvi szám</w:t>
      </w:r>
      <w:r w:rsidR="006F25B3">
        <w:t>okon</w:t>
      </w:r>
      <w:r w:rsidRPr="00BA7375">
        <w:t>.</w:t>
      </w:r>
    </w:p>
    <w:p w:rsidR="00BA7375" w:rsidRPr="00BA7375" w:rsidRDefault="00C04387" w:rsidP="00BA7375">
      <w:r>
        <w:t>Kis</w:t>
      </w:r>
      <w:r w:rsidR="00BA7375" w:rsidRPr="00BA7375">
        <w:t>értékű tárgyi eszközeink selejtezését valamennyi Intézmények Gazdasági Hivatala könyvelési körébe tartozó intézményei végrehajtották, a selejtezett eszközeink értéke 8 421 E Ft volt.  Az alábbi táblázat szerint megoszlásban kerültek selejtezésre kis értékű tárgyi eszközeink:</w:t>
      </w:r>
      <w:r w:rsidR="00BA7375" w:rsidRPr="00BA7375">
        <w:tab/>
      </w:r>
      <w:r w:rsidR="00BA7375" w:rsidRPr="00BA7375">
        <w:tab/>
      </w:r>
      <w:r w:rsidR="00BA7375" w:rsidRPr="00BA7375">
        <w:tab/>
      </w:r>
      <w:r w:rsidR="00BA7375" w:rsidRPr="00BA7375">
        <w:tab/>
      </w:r>
      <w:r w:rsidR="00BA7375" w:rsidRPr="00BA7375">
        <w:tab/>
      </w:r>
      <w:r w:rsidR="00BA7375" w:rsidRPr="00BA7375">
        <w:tab/>
      </w:r>
      <w:r w:rsidR="00BA7375" w:rsidRPr="00BA7375">
        <w:tab/>
      </w:r>
      <w:r w:rsidR="00BA7375" w:rsidRPr="00BA7375">
        <w:tab/>
      </w:r>
      <w:r w:rsidR="00BA7375" w:rsidRPr="00BA7375">
        <w:tab/>
      </w:r>
      <w:r w:rsidR="00BA7375" w:rsidRPr="00BA7375">
        <w:tab/>
      </w:r>
      <w:r w:rsidR="00BA7375" w:rsidRPr="00BA7375">
        <w:tab/>
      </w:r>
      <w:r w:rsidR="00BA7375" w:rsidRPr="00BA7375">
        <w:tab/>
      </w:r>
      <w:r w:rsidR="00BA7375" w:rsidRPr="00BA7375">
        <w:tab/>
      </w:r>
      <w:r w:rsidR="00BA7375" w:rsidRPr="00BA7375">
        <w:tab/>
      </w:r>
      <w:r w:rsidR="00BA7375" w:rsidRPr="00BA7375">
        <w:tab/>
      </w:r>
      <w:r w:rsidR="00BA7375" w:rsidRPr="00BA7375">
        <w:tab/>
      </w:r>
      <w:r w:rsidR="00BA7375" w:rsidRPr="00BA7375">
        <w:tab/>
      </w:r>
      <w:r w:rsidR="00BA7375" w:rsidRPr="00BA7375">
        <w:tab/>
      </w:r>
      <w:r w:rsidR="00BA7375" w:rsidRPr="00BA7375">
        <w:tab/>
      </w:r>
      <w:r w:rsidR="00BA7375" w:rsidRPr="00BA7375">
        <w:tab/>
      </w:r>
      <w:r w:rsidR="00BA7375" w:rsidRPr="00BA7375">
        <w:tab/>
        <w:t>(E Ft)</w:t>
      </w:r>
    </w:p>
    <w:tbl>
      <w:tblPr>
        <w:tblW w:w="6060" w:type="dxa"/>
        <w:jc w:val="center"/>
        <w:tblCellMar>
          <w:left w:w="70" w:type="dxa"/>
          <w:right w:w="70" w:type="dxa"/>
        </w:tblCellMar>
        <w:tblLook w:val="04A0" w:firstRow="1" w:lastRow="0" w:firstColumn="1" w:lastColumn="0" w:noHBand="0" w:noVBand="1"/>
      </w:tblPr>
      <w:tblGrid>
        <w:gridCol w:w="4240"/>
        <w:gridCol w:w="1820"/>
      </w:tblGrid>
      <w:tr w:rsidR="00BA7375" w:rsidRPr="00BA7375" w:rsidTr="00282AFC">
        <w:trPr>
          <w:trHeight w:val="630"/>
          <w:jc w:val="center"/>
        </w:trPr>
        <w:tc>
          <w:tcPr>
            <w:tcW w:w="42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A7375" w:rsidRPr="006F25B3" w:rsidRDefault="006F25B3" w:rsidP="006F25B3">
            <w:pPr>
              <w:jc w:val="center"/>
              <w:rPr>
                <w:b/>
                <w:color w:val="000000"/>
                <w:lang w:eastAsia="hu-HU"/>
              </w:rPr>
            </w:pPr>
            <w:r>
              <w:rPr>
                <w:b/>
                <w:color w:val="000000"/>
                <w:lang w:eastAsia="hu-HU"/>
              </w:rPr>
              <w:t>Intézmény</w:t>
            </w:r>
          </w:p>
        </w:tc>
        <w:tc>
          <w:tcPr>
            <w:tcW w:w="1820" w:type="dxa"/>
            <w:tcBorders>
              <w:top w:val="single" w:sz="4" w:space="0" w:color="000000"/>
              <w:left w:val="nil"/>
              <w:bottom w:val="single" w:sz="4" w:space="0" w:color="000000"/>
              <w:right w:val="single" w:sz="4" w:space="0" w:color="000000"/>
            </w:tcBorders>
            <w:shd w:val="clear" w:color="auto" w:fill="auto"/>
            <w:vAlign w:val="bottom"/>
            <w:hideMark/>
          </w:tcPr>
          <w:p w:rsidR="00BA7375" w:rsidRPr="006F25B3" w:rsidRDefault="00BA7375" w:rsidP="006F25B3">
            <w:pPr>
              <w:jc w:val="center"/>
              <w:rPr>
                <w:b/>
                <w:color w:val="000000"/>
                <w:lang w:eastAsia="hu-HU"/>
              </w:rPr>
            </w:pPr>
            <w:r w:rsidRPr="006F25B3">
              <w:rPr>
                <w:b/>
                <w:color w:val="000000"/>
                <w:lang w:eastAsia="hu-HU"/>
              </w:rPr>
              <w:t>Kisértékű egyéb gép berendezés</w:t>
            </w:r>
          </w:p>
        </w:tc>
      </w:tr>
      <w:tr w:rsidR="00BA7375" w:rsidRPr="00BA7375" w:rsidTr="00282AFC">
        <w:trPr>
          <w:trHeight w:val="390"/>
          <w:jc w:val="center"/>
        </w:trPr>
        <w:tc>
          <w:tcPr>
            <w:tcW w:w="4240" w:type="dxa"/>
            <w:tcBorders>
              <w:top w:val="nil"/>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rPr>
                <w:color w:val="000000"/>
                <w:lang w:eastAsia="hu-HU"/>
              </w:rPr>
            </w:pPr>
            <w:r w:rsidRPr="00BA7375">
              <w:rPr>
                <w:color w:val="000000"/>
                <w:lang w:eastAsia="hu-HU"/>
              </w:rPr>
              <w:t>Tatai Fürdő utcai Néphagyományőrző Óvoda</w:t>
            </w:r>
          </w:p>
        </w:tc>
        <w:tc>
          <w:tcPr>
            <w:tcW w:w="1820" w:type="dxa"/>
            <w:tcBorders>
              <w:top w:val="nil"/>
              <w:left w:val="nil"/>
              <w:bottom w:val="single" w:sz="4" w:space="0" w:color="000000"/>
              <w:right w:val="single" w:sz="4" w:space="0" w:color="000000"/>
            </w:tcBorders>
            <w:shd w:val="clear" w:color="auto" w:fill="auto"/>
            <w:noWrap/>
            <w:vAlign w:val="bottom"/>
            <w:hideMark/>
          </w:tcPr>
          <w:p w:rsidR="00BA7375" w:rsidRPr="00BA7375" w:rsidRDefault="00BA7375" w:rsidP="00BA7375">
            <w:pPr>
              <w:jc w:val="right"/>
              <w:rPr>
                <w:color w:val="000000"/>
                <w:lang w:eastAsia="hu-HU"/>
              </w:rPr>
            </w:pPr>
            <w:r w:rsidRPr="00BA7375">
              <w:rPr>
                <w:color w:val="000000"/>
                <w:lang w:eastAsia="hu-HU"/>
              </w:rPr>
              <w:t>973</w:t>
            </w:r>
          </w:p>
        </w:tc>
      </w:tr>
      <w:tr w:rsidR="00BA7375" w:rsidRPr="00BA7375" w:rsidTr="00282AFC">
        <w:trPr>
          <w:trHeight w:val="315"/>
          <w:jc w:val="center"/>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BA7375" w:rsidRPr="00BA7375" w:rsidRDefault="00BA7375" w:rsidP="00BA7375">
            <w:pPr>
              <w:jc w:val="left"/>
              <w:rPr>
                <w:color w:val="000000"/>
                <w:lang w:eastAsia="hu-HU"/>
              </w:rPr>
            </w:pPr>
            <w:r w:rsidRPr="00BA7375">
              <w:rPr>
                <w:color w:val="000000"/>
                <w:lang w:eastAsia="hu-HU"/>
              </w:rPr>
              <w:t>Tatai Kincseskert Óvoda</w:t>
            </w:r>
          </w:p>
        </w:tc>
        <w:tc>
          <w:tcPr>
            <w:tcW w:w="1820" w:type="dxa"/>
            <w:tcBorders>
              <w:top w:val="nil"/>
              <w:left w:val="nil"/>
              <w:bottom w:val="single" w:sz="4" w:space="0" w:color="000000"/>
              <w:right w:val="single" w:sz="4" w:space="0" w:color="000000"/>
            </w:tcBorders>
            <w:shd w:val="clear" w:color="auto" w:fill="auto"/>
            <w:noWrap/>
            <w:vAlign w:val="bottom"/>
            <w:hideMark/>
          </w:tcPr>
          <w:p w:rsidR="00BA7375" w:rsidRPr="00BA7375" w:rsidRDefault="00BA7375" w:rsidP="00BA7375">
            <w:pPr>
              <w:jc w:val="right"/>
              <w:rPr>
                <w:color w:val="000000"/>
                <w:lang w:eastAsia="hu-HU"/>
              </w:rPr>
            </w:pPr>
            <w:r w:rsidRPr="00BA7375">
              <w:rPr>
                <w:color w:val="000000"/>
                <w:lang w:eastAsia="hu-HU"/>
              </w:rPr>
              <w:t>736</w:t>
            </w:r>
          </w:p>
        </w:tc>
      </w:tr>
      <w:tr w:rsidR="00BA7375" w:rsidRPr="00BA7375" w:rsidTr="00282AFC">
        <w:trPr>
          <w:trHeight w:val="615"/>
          <w:jc w:val="center"/>
        </w:trPr>
        <w:tc>
          <w:tcPr>
            <w:tcW w:w="4240" w:type="dxa"/>
            <w:tcBorders>
              <w:top w:val="nil"/>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rPr>
                <w:color w:val="000000"/>
                <w:lang w:eastAsia="hu-HU"/>
              </w:rPr>
            </w:pPr>
            <w:r w:rsidRPr="00BA7375">
              <w:rPr>
                <w:color w:val="000000"/>
                <w:lang w:eastAsia="hu-HU"/>
              </w:rPr>
              <w:t>Tatai Kincseskert Óvoda Szivárvány Tagintézménye</w:t>
            </w:r>
          </w:p>
        </w:tc>
        <w:tc>
          <w:tcPr>
            <w:tcW w:w="1820" w:type="dxa"/>
            <w:tcBorders>
              <w:top w:val="nil"/>
              <w:left w:val="nil"/>
              <w:bottom w:val="single" w:sz="4" w:space="0" w:color="000000"/>
              <w:right w:val="single" w:sz="4" w:space="0" w:color="000000"/>
            </w:tcBorders>
            <w:shd w:val="clear" w:color="auto" w:fill="auto"/>
            <w:noWrap/>
            <w:vAlign w:val="bottom"/>
            <w:hideMark/>
          </w:tcPr>
          <w:p w:rsidR="00BA7375" w:rsidRPr="00BA7375" w:rsidRDefault="00BA7375" w:rsidP="00BA7375">
            <w:pPr>
              <w:jc w:val="right"/>
              <w:rPr>
                <w:color w:val="000000"/>
                <w:lang w:eastAsia="hu-HU"/>
              </w:rPr>
            </w:pPr>
            <w:r w:rsidRPr="00BA7375">
              <w:rPr>
                <w:color w:val="000000"/>
                <w:lang w:eastAsia="hu-HU"/>
              </w:rPr>
              <w:t>280</w:t>
            </w:r>
          </w:p>
        </w:tc>
      </w:tr>
      <w:tr w:rsidR="00BA7375" w:rsidRPr="00BA7375" w:rsidTr="00282AFC">
        <w:trPr>
          <w:trHeight w:val="315"/>
          <w:jc w:val="center"/>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BA7375" w:rsidRPr="00BA7375" w:rsidRDefault="00BA7375" w:rsidP="00BA7375">
            <w:pPr>
              <w:jc w:val="left"/>
              <w:rPr>
                <w:color w:val="000000"/>
                <w:lang w:eastAsia="hu-HU"/>
              </w:rPr>
            </w:pPr>
            <w:r w:rsidRPr="00BA7375">
              <w:rPr>
                <w:color w:val="000000"/>
                <w:lang w:eastAsia="hu-HU"/>
              </w:rPr>
              <w:t>Tatai Kertvárosi Óvoda</w:t>
            </w:r>
          </w:p>
        </w:tc>
        <w:tc>
          <w:tcPr>
            <w:tcW w:w="1820" w:type="dxa"/>
            <w:tcBorders>
              <w:top w:val="nil"/>
              <w:left w:val="nil"/>
              <w:bottom w:val="single" w:sz="4" w:space="0" w:color="000000"/>
              <w:right w:val="single" w:sz="4" w:space="0" w:color="000000"/>
            </w:tcBorders>
            <w:shd w:val="clear" w:color="auto" w:fill="auto"/>
            <w:noWrap/>
            <w:vAlign w:val="bottom"/>
            <w:hideMark/>
          </w:tcPr>
          <w:p w:rsidR="00BA7375" w:rsidRPr="00BA7375" w:rsidRDefault="00BA7375" w:rsidP="00BA7375">
            <w:pPr>
              <w:jc w:val="right"/>
              <w:rPr>
                <w:color w:val="000000"/>
                <w:lang w:eastAsia="hu-HU"/>
              </w:rPr>
            </w:pPr>
            <w:r w:rsidRPr="00BA7375">
              <w:rPr>
                <w:color w:val="000000"/>
                <w:lang w:eastAsia="hu-HU"/>
              </w:rPr>
              <w:t>1 389</w:t>
            </w:r>
          </w:p>
        </w:tc>
      </w:tr>
      <w:tr w:rsidR="00BA7375" w:rsidRPr="00BA7375" w:rsidTr="00282AFC">
        <w:trPr>
          <w:trHeight w:val="315"/>
          <w:jc w:val="center"/>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BA7375" w:rsidRPr="00BA7375" w:rsidRDefault="00BA7375" w:rsidP="00BA7375">
            <w:pPr>
              <w:jc w:val="left"/>
              <w:rPr>
                <w:color w:val="000000"/>
                <w:lang w:eastAsia="hu-HU"/>
              </w:rPr>
            </w:pPr>
            <w:r w:rsidRPr="00BA7375">
              <w:rPr>
                <w:color w:val="000000"/>
                <w:lang w:eastAsia="hu-HU"/>
              </w:rPr>
              <w:t>Tatai Bartók Béla Óvoda</w:t>
            </w:r>
          </w:p>
        </w:tc>
        <w:tc>
          <w:tcPr>
            <w:tcW w:w="1820" w:type="dxa"/>
            <w:tcBorders>
              <w:top w:val="nil"/>
              <w:left w:val="nil"/>
              <w:bottom w:val="single" w:sz="4" w:space="0" w:color="000000"/>
              <w:right w:val="single" w:sz="4" w:space="0" w:color="000000"/>
            </w:tcBorders>
            <w:shd w:val="clear" w:color="auto" w:fill="auto"/>
            <w:noWrap/>
            <w:vAlign w:val="bottom"/>
            <w:hideMark/>
          </w:tcPr>
          <w:p w:rsidR="00BA7375" w:rsidRPr="00BA7375" w:rsidRDefault="00BA7375" w:rsidP="00BA7375">
            <w:pPr>
              <w:jc w:val="right"/>
              <w:rPr>
                <w:color w:val="000000"/>
                <w:lang w:eastAsia="hu-HU"/>
              </w:rPr>
            </w:pPr>
            <w:r w:rsidRPr="00BA7375">
              <w:rPr>
                <w:color w:val="000000"/>
                <w:lang w:eastAsia="hu-HU"/>
              </w:rPr>
              <w:t>100</w:t>
            </w:r>
          </w:p>
        </w:tc>
      </w:tr>
      <w:tr w:rsidR="00BA7375" w:rsidRPr="00BA7375" w:rsidTr="00282AFC">
        <w:trPr>
          <w:trHeight w:val="315"/>
          <w:jc w:val="center"/>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BA7375" w:rsidRPr="00BA7375" w:rsidRDefault="00BA7375" w:rsidP="00BA7375">
            <w:pPr>
              <w:jc w:val="left"/>
              <w:rPr>
                <w:color w:val="000000"/>
                <w:lang w:eastAsia="hu-HU"/>
              </w:rPr>
            </w:pPr>
            <w:r w:rsidRPr="00BA7375">
              <w:rPr>
                <w:color w:val="000000"/>
                <w:lang w:eastAsia="hu-HU"/>
              </w:rPr>
              <w:t>Tatai Geszti Óvoda</w:t>
            </w:r>
          </w:p>
        </w:tc>
        <w:tc>
          <w:tcPr>
            <w:tcW w:w="1820" w:type="dxa"/>
            <w:tcBorders>
              <w:top w:val="nil"/>
              <w:left w:val="nil"/>
              <w:bottom w:val="single" w:sz="4" w:space="0" w:color="000000"/>
              <w:right w:val="single" w:sz="4" w:space="0" w:color="000000"/>
            </w:tcBorders>
            <w:shd w:val="clear" w:color="auto" w:fill="auto"/>
            <w:noWrap/>
            <w:vAlign w:val="bottom"/>
            <w:hideMark/>
          </w:tcPr>
          <w:p w:rsidR="00BA7375" w:rsidRPr="00BA7375" w:rsidRDefault="00BA7375" w:rsidP="00BA7375">
            <w:pPr>
              <w:jc w:val="right"/>
              <w:rPr>
                <w:color w:val="000000"/>
                <w:lang w:eastAsia="hu-HU"/>
              </w:rPr>
            </w:pPr>
            <w:r w:rsidRPr="00BA7375">
              <w:rPr>
                <w:color w:val="000000"/>
                <w:lang w:eastAsia="hu-HU"/>
              </w:rPr>
              <w:t>126</w:t>
            </w:r>
          </w:p>
        </w:tc>
      </w:tr>
      <w:tr w:rsidR="00BA7375" w:rsidRPr="00BA7375" w:rsidTr="00282AFC">
        <w:trPr>
          <w:trHeight w:val="315"/>
          <w:jc w:val="center"/>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BA7375" w:rsidRPr="00BA7375" w:rsidRDefault="00BA7375" w:rsidP="00BA7375">
            <w:pPr>
              <w:jc w:val="left"/>
              <w:rPr>
                <w:color w:val="000000"/>
                <w:lang w:eastAsia="hu-HU"/>
              </w:rPr>
            </w:pPr>
            <w:r w:rsidRPr="00BA7375">
              <w:rPr>
                <w:color w:val="000000"/>
                <w:lang w:eastAsia="hu-HU"/>
              </w:rPr>
              <w:t>Csillagsziget Bölcsőde</w:t>
            </w:r>
          </w:p>
        </w:tc>
        <w:tc>
          <w:tcPr>
            <w:tcW w:w="1820" w:type="dxa"/>
            <w:tcBorders>
              <w:top w:val="nil"/>
              <w:left w:val="nil"/>
              <w:bottom w:val="single" w:sz="4" w:space="0" w:color="000000"/>
              <w:right w:val="single" w:sz="4" w:space="0" w:color="000000"/>
            </w:tcBorders>
            <w:shd w:val="clear" w:color="auto" w:fill="auto"/>
            <w:noWrap/>
            <w:vAlign w:val="bottom"/>
            <w:hideMark/>
          </w:tcPr>
          <w:p w:rsidR="00BA7375" w:rsidRPr="00BA7375" w:rsidRDefault="00BA7375" w:rsidP="00BA7375">
            <w:pPr>
              <w:jc w:val="right"/>
              <w:rPr>
                <w:color w:val="000000"/>
                <w:lang w:eastAsia="hu-HU"/>
              </w:rPr>
            </w:pPr>
            <w:r w:rsidRPr="00BA7375">
              <w:rPr>
                <w:color w:val="000000"/>
                <w:lang w:eastAsia="hu-HU"/>
              </w:rPr>
              <w:t>2 412</w:t>
            </w:r>
          </w:p>
        </w:tc>
      </w:tr>
      <w:tr w:rsidR="00BA7375" w:rsidRPr="00BA7375" w:rsidTr="00282AFC">
        <w:trPr>
          <w:trHeight w:val="315"/>
          <w:jc w:val="center"/>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BA7375" w:rsidRPr="00BA7375" w:rsidRDefault="00BA7375" w:rsidP="00BA7375">
            <w:pPr>
              <w:jc w:val="left"/>
              <w:rPr>
                <w:color w:val="000000"/>
                <w:lang w:eastAsia="hu-HU"/>
              </w:rPr>
            </w:pPr>
            <w:r w:rsidRPr="00BA7375">
              <w:rPr>
                <w:color w:val="000000"/>
                <w:lang w:eastAsia="hu-HU"/>
              </w:rPr>
              <w:t>Móricz Zsigmond Könyvtár</w:t>
            </w:r>
          </w:p>
        </w:tc>
        <w:tc>
          <w:tcPr>
            <w:tcW w:w="1820" w:type="dxa"/>
            <w:tcBorders>
              <w:top w:val="nil"/>
              <w:left w:val="nil"/>
              <w:bottom w:val="single" w:sz="4" w:space="0" w:color="000000"/>
              <w:right w:val="single" w:sz="4" w:space="0" w:color="000000"/>
            </w:tcBorders>
            <w:shd w:val="clear" w:color="auto" w:fill="auto"/>
            <w:noWrap/>
            <w:vAlign w:val="bottom"/>
            <w:hideMark/>
          </w:tcPr>
          <w:p w:rsidR="00BA7375" w:rsidRPr="00BA7375" w:rsidRDefault="00BA7375" w:rsidP="00BA7375">
            <w:pPr>
              <w:jc w:val="right"/>
              <w:rPr>
                <w:color w:val="000000"/>
                <w:lang w:eastAsia="hu-HU"/>
              </w:rPr>
            </w:pPr>
            <w:r w:rsidRPr="00BA7375">
              <w:rPr>
                <w:color w:val="000000"/>
                <w:lang w:eastAsia="hu-HU"/>
              </w:rPr>
              <w:t>254</w:t>
            </w:r>
          </w:p>
        </w:tc>
      </w:tr>
      <w:tr w:rsidR="00BA7375" w:rsidRPr="00BA7375" w:rsidTr="00282AFC">
        <w:trPr>
          <w:trHeight w:val="315"/>
          <w:jc w:val="center"/>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BA7375" w:rsidRPr="00BA7375" w:rsidRDefault="00BA7375" w:rsidP="00BA7375">
            <w:pPr>
              <w:jc w:val="left"/>
              <w:rPr>
                <w:color w:val="000000"/>
                <w:lang w:eastAsia="hu-HU"/>
              </w:rPr>
            </w:pPr>
            <w:r w:rsidRPr="00BA7375">
              <w:rPr>
                <w:color w:val="000000"/>
                <w:lang w:eastAsia="hu-HU"/>
              </w:rPr>
              <w:t>Kuny Domokos Múzeum</w:t>
            </w:r>
          </w:p>
        </w:tc>
        <w:tc>
          <w:tcPr>
            <w:tcW w:w="1820" w:type="dxa"/>
            <w:tcBorders>
              <w:top w:val="nil"/>
              <w:left w:val="nil"/>
              <w:bottom w:val="single" w:sz="4" w:space="0" w:color="000000"/>
              <w:right w:val="single" w:sz="4" w:space="0" w:color="000000"/>
            </w:tcBorders>
            <w:shd w:val="clear" w:color="auto" w:fill="auto"/>
            <w:noWrap/>
            <w:vAlign w:val="bottom"/>
            <w:hideMark/>
          </w:tcPr>
          <w:p w:rsidR="00BA7375" w:rsidRPr="00BA7375" w:rsidRDefault="00BA7375" w:rsidP="00BA7375">
            <w:pPr>
              <w:jc w:val="right"/>
              <w:rPr>
                <w:color w:val="000000"/>
                <w:lang w:eastAsia="hu-HU"/>
              </w:rPr>
            </w:pPr>
            <w:r w:rsidRPr="00BA7375">
              <w:rPr>
                <w:color w:val="000000"/>
                <w:lang w:eastAsia="hu-HU"/>
              </w:rPr>
              <w:t>0</w:t>
            </w:r>
          </w:p>
        </w:tc>
      </w:tr>
      <w:tr w:rsidR="00BA7375" w:rsidRPr="00BA7375" w:rsidTr="00282AFC">
        <w:trPr>
          <w:trHeight w:val="315"/>
          <w:jc w:val="center"/>
        </w:trPr>
        <w:tc>
          <w:tcPr>
            <w:tcW w:w="4240" w:type="dxa"/>
            <w:tcBorders>
              <w:top w:val="nil"/>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rPr>
                <w:color w:val="000000"/>
                <w:lang w:eastAsia="hu-HU"/>
              </w:rPr>
            </w:pPr>
            <w:r w:rsidRPr="00BA7375">
              <w:rPr>
                <w:color w:val="000000"/>
                <w:lang w:eastAsia="hu-HU"/>
              </w:rPr>
              <w:t>Tatai Egészségügyi Alapellátó Intézet</w:t>
            </w:r>
          </w:p>
        </w:tc>
        <w:tc>
          <w:tcPr>
            <w:tcW w:w="1820" w:type="dxa"/>
            <w:tcBorders>
              <w:top w:val="nil"/>
              <w:left w:val="nil"/>
              <w:bottom w:val="single" w:sz="4" w:space="0" w:color="000000"/>
              <w:right w:val="single" w:sz="4" w:space="0" w:color="000000"/>
            </w:tcBorders>
            <w:shd w:val="clear" w:color="auto" w:fill="auto"/>
            <w:noWrap/>
            <w:vAlign w:val="bottom"/>
            <w:hideMark/>
          </w:tcPr>
          <w:p w:rsidR="00BA7375" w:rsidRPr="00BA7375" w:rsidRDefault="00BA7375" w:rsidP="00BA7375">
            <w:pPr>
              <w:jc w:val="right"/>
              <w:rPr>
                <w:color w:val="000000"/>
                <w:lang w:eastAsia="hu-HU"/>
              </w:rPr>
            </w:pPr>
            <w:r w:rsidRPr="00BA7375">
              <w:rPr>
                <w:color w:val="000000"/>
                <w:lang w:eastAsia="hu-HU"/>
              </w:rPr>
              <w:t>38</w:t>
            </w:r>
          </w:p>
        </w:tc>
      </w:tr>
      <w:tr w:rsidR="00BA7375" w:rsidRPr="00BA7375" w:rsidTr="00282AFC">
        <w:trPr>
          <w:trHeight w:val="345"/>
          <w:jc w:val="center"/>
        </w:trPr>
        <w:tc>
          <w:tcPr>
            <w:tcW w:w="4240" w:type="dxa"/>
            <w:tcBorders>
              <w:top w:val="nil"/>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rPr>
                <w:color w:val="000000"/>
                <w:lang w:eastAsia="hu-HU"/>
              </w:rPr>
            </w:pPr>
            <w:r w:rsidRPr="00BA7375">
              <w:rPr>
                <w:color w:val="000000"/>
                <w:lang w:eastAsia="hu-HU"/>
              </w:rPr>
              <w:t>Intézmények Gazdasági Hivatala</w:t>
            </w:r>
          </w:p>
        </w:tc>
        <w:tc>
          <w:tcPr>
            <w:tcW w:w="1820" w:type="dxa"/>
            <w:tcBorders>
              <w:top w:val="nil"/>
              <w:left w:val="nil"/>
              <w:bottom w:val="single" w:sz="4" w:space="0" w:color="000000"/>
              <w:right w:val="single" w:sz="4" w:space="0" w:color="000000"/>
            </w:tcBorders>
            <w:shd w:val="clear" w:color="auto" w:fill="auto"/>
            <w:noWrap/>
            <w:vAlign w:val="bottom"/>
            <w:hideMark/>
          </w:tcPr>
          <w:p w:rsidR="00BA7375" w:rsidRPr="00BA7375" w:rsidRDefault="00BA7375" w:rsidP="00BA7375">
            <w:pPr>
              <w:jc w:val="right"/>
              <w:rPr>
                <w:color w:val="000000"/>
                <w:lang w:eastAsia="hu-HU"/>
              </w:rPr>
            </w:pPr>
            <w:r w:rsidRPr="00BA7375">
              <w:rPr>
                <w:color w:val="000000"/>
                <w:lang w:eastAsia="hu-HU"/>
              </w:rPr>
              <w:t>504</w:t>
            </w:r>
          </w:p>
        </w:tc>
      </w:tr>
      <w:tr w:rsidR="00BA7375" w:rsidRPr="00BA7375" w:rsidTr="00282AFC">
        <w:trPr>
          <w:trHeight w:val="315"/>
          <w:jc w:val="center"/>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BA7375" w:rsidRPr="00BA7375" w:rsidRDefault="00BA7375" w:rsidP="00BA7375">
            <w:pPr>
              <w:jc w:val="left"/>
              <w:rPr>
                <w:color w:val="000000"/>
                <w:lang w:eastAsia="hu-HU"/>
              </w:rPr>
            </w:pPr>
            <w:r w:rsidRPr="00BA7375">
              <w:rPr>
                <w:color w:val="000000"/>
                <w:lang w:eastAsia="hu-HU"/>
              </w:rPr>
              <w:t>Kőkúti Általános Iskola</w:t>
            </w:r>
          </w:p>
        </w:tc>
        <w:tc>
          <w:tcPr>
            <w:tcW w:w="1820" w:type="dxa"/>
            <w:tcBorders>
              <w:top w:val="nil"/>
              <w:left w:val="nil"/>
              <w:bottom w:val="single" w:sz="4" w:space="0" w:color="000000"/>
              <w:right w:val="single" w:sz="4" w:space="0" w:color="000000"/>
            </w:tcBorders>
            <w:shd w:val="clear" w:color="auto" w:fill="auto"/>
            <w:noWrap/>
            <w:vAlign w:val="bottom"/>
            <w:hideMark/>
          </w:tcPr>
          <w:p w:rsidR="00BA7375" w:rsidRPr="00BA7375" w:rsidRDefault="00BA7375" w:rsidP="00BA7375">
            <w:pPr>
              <w:jc w:val="right"/>
              <w:rPr>
                <w:color w:val="000000"/>
                <w:lang w:eastAsia="hu-HU"/>
              </w:rPr>
            </w:pPr>
            <w:r w:rsidRPr="00BA7375">
              <w:rPr>
                <w:color w:val="000000"/>
                <w:lang w:eastAsia="hu-HU"/>
              </w:rPr>
              <w:t>756</w:t>
            </w:r>
          </w:p>
        </w:tc>
      </w:tr>
      <w:tr w:rsidR="00BA7375" w:rsidRPr="00BA7375" w:rsidTr="00282AFC">
        <w:trPr>
          <w:trHeight w:val="315"/>
          <w:jc w:val="center"/>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BA7375" w:rsidRPr="00BA7375" w:rsidRDefault="00BA7375" w:rsidP="00BA7375">
            <w:pPr>
              <w:jc w:val="left"/>
              <w:rPr>
                <w:color w:val="000000"/>
                <w:lang w:eastAsia="hu-HU"/>
              </w:rPr>
            </w:pPr>
            <w:r w:rsidRPr="00BA7375">
              <w:rPr>
                <w:color w:val="000000"/>
                <w:lang w:eastAsia="hu-HU"/>
              </w:rPr>
              <w:t>Menner Bernát Zeneiskola</w:t>
            </w:r>
          </w:p>
        </w:tc>
        <w:tc>
          <w:tcPr>
            <w:tcW w:w="1820" w:type="dxa"/>
            <w:tcBorders>
              <w:top w:val="nil"/>
              <w:left w:val="nil"/>
              <w:bottom w:val="single" w:sz="4" w:space="0" w:color="000000"/>
              <w:right w:val="single" w:sz="4" w:space="0" w:color="000000"/>
            </w:tcBorders>
            <w:shd w:val="clear" w:color="auto" w:fill="auto"/>
            <w:noWrap/>
            <w:vAlign w:val="bottom"/>
            <w:hideMark/>
          </w:tcPr>
          <w:p w:rsidR="00BA7375" w:rsidRPr="00BA7375" w:rsidRDefault="00BA7375" w:rsidP="00BA7375">
            <w:pPr>
              <w:jc w:val="right"/>
              <w:rPr>
                <w:color w:val="000000"/>
                <w:lang w:eastAsia="hu-HU"/>
              </w:rPr>
            </w:pPr>
            <w:r w:rsidRPr="00BA7375">
              <w:rPr>
                <w:color w:val="000000"/>
                <w:lang w:eastAsia="hu-HU"/>
              </w:rPr>
              <w:t>570</w:t>
            </w:r>
          </w:p>
        </w:tc>
      </w:tr>
      <w:tr w:rsidR="00BA7375" w:rsidRPr="00BA7375" w:rsidTr="00282AFC">
        <w:trPr>
          <w:trHeight w:val="315"/>
          <w:jc w:val="center"/>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BA7375" w:rsidRPr="00BA7375" w:rsidRDefault="00BA7375" w:rsidP="00BA7375">
            <w:pPr>
              <w:jc w:val="left"/>
              <w:rPr>
                <w:color w:val="000000"/>
                <w:lang w:eastAsia="hu-HU"/>
              </w:rPr>
            </w:pPr>
            <w:r w:rsidRPr="00BA7375">
              <w:rPr>
                <w:color w:val="000000"/>
                <w:lang w:eastAsia="hu-HU"/>
              </w:rPr>
              <w:t>Vaszary</w:t>
            </w:r>
            <w:r w:rsidR="006F25B3">
              <w:rPr>
                <w:color w:val="000000"/>
                <w:lang w:eastAsia="hu-HU"/>
              </w:rPr>
              <w:t xml:space="preserve"> </w:t>
            </w:r>
            <w:r w:rsidRPr="00BA7375">
              <w:rPr>
                <w:color w:val="000000"/>
                <w:lang w:eastAsia="hu-HU"/>
              </w:rPr>
              <w:t>-</w:t>
            </w:r>
            <w:r w:rsidR="006F25B3">
              <w:rPr>
                <w:color w:val="000000"/>
                <w:lang w:eastAsia="hu-HU"/>
              </w:rPr>
              <w:t xml:space="preserve"> </w:t>
            </w:r>
            <w:r w:rsidRPr="00BA7375">
              <w:rPr>
                <w:color w:val="000000"/>
                <w:lang w:eastAsia="hu-HU"/>
              </w:rPr>
              <w:t>Logopédia</w:t>
            </w:r>
          </w:p>
        </w:tc>
        <w:tc>
          <w:tcPr>
            <w:tcW w:w="1820" w:type="dxa"/>
            <w:tcBorders>
              <w:top w:val="nil"/>
              <w:left w:val="nil"/>
              <w:bottom w:val="single" w:sz="4" w:space="0" w:color="000000"/>
              <w:right w:val="single" w:sz="4" w:space="0" w:color="000000"/>
            </w:tcBorders>
            <w:shd w:val="clear" w:color="auto" w:fill="auto"/>
            <w:noWrap/>
            <w:vAlign w:val="bottom"/>
            <w:hideMark/>
          </w:tcPr>
          <w:p w:rsidR="00BA7375" w:rsidRPr="00BA7375" w:rsidRDefault="00BA7375" w:rsidP="00BA7375">
            <w:pPr>
              <w:jc w:val="right"/>
              <w:rPr>
                <w:color w:val="000000"/>
                <w:lang w:eastAsia="hu-HU"/>
              </w:rPr>
            </w:pPr>
            <w:r w:rsidRPr="00BA7375">
              <w:rPr>
                <w:color w:val="000000"/>
                <w:lang w:eastAsia="hu-HU"/>
              </w:rPr>
              <w:t>27</w:t>
            </w:r>
          </w:p>
        </w:tc>
      </w:tr>
      <w:tr w:rsidR="00BA7375" w:rsidRPr="00BA7375" w:rsidTr="00282AFC">
        <w:trPr>
          <w:trHeight w:val="315"/>
          <w:jc w:val="center"/>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BA7375" w:rsidRPr="00BA7375" w:rsidRDefault="00BA7375" w:rsidP="00BA7375">
            <w:pPr>
              <w:jc w:val="left"/>
              <w:rPr>
                <w:color w:val="000000"/>
                <w:lang w:eastAsia="hu-HU"/>
              </w:rPr>
            </w:pPr>
            <w:r w:rsidRPr="00BA7375">
              <w:rPr>
                <w:color w:val="000000"/>
                <w:lang w:eastAsia="hu-HU"/>
              </w:rPr>
              <w:t>Vaszary-Jázmin Ált. Isk.</w:t>
            </w:r>
          </w:p>
        </w:tc>
        <w:tc>
          <w:tcPr>
            <w:tcW w:w="1820" w:type="dxa"/>
            <w:tcBorders>
              <w:top w:val="nil"/>
              <w:left w:val="nil"/>
              <w:bottom w:val="single" w:sz="4" w:space="0" w:color="000000"/>
              <w:right w:val="single" w:sz="4" w:space="0" w:color="000000"/>
            </w:tcBorders>
            <w:shd w:val="clear" w:color="auto" w:fill="auto"/>
            <w:noWrap/>
            <w:vAlign w:val="bottom"/>
            <w:hideMark/>
          </w:tcPr>
          <w:p w:rsidR="00BA7375" w:rsidRPr="00BA7375" w:rsidRDefault="00BA7375" w:rsidP="00BA7375">
            <w:pPr>
              <w:jc w:val="right"/>
              <w:rPr>
                <w:color w:val="000000"/>
                <w:lang w:eastAsia="hu-HU"/>
              </w:rPr>
            </w:pPr>
            <w:r w:rsidRPr="00BA7375">
              <w:rPr>
                <w:color w:val="000000"/>
                <w:lang w:eastAsia="hu-HU"/>
              </w:rPr>
              <w:t>256</w:t>
            </w:r>
          </w:p>
        </w:tc>
      </w:tr>
      <w:tr w:rsidR="00BA7375" w:rsidRPr="00BA7375" w:rsidTr="00282AFC">
        <w:trPr>
          <w:trHeight w:val="315"/>
          <w:jc w:val="center"/>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BA7375" w:rsidRPr="00BA7375" w:rsidRDefault="00BA7375" w:rsidP="00BA7375">
            <w:pPr>
              <w:jc w:val="left"/>
              <w:rPr>
                <w:color w:val="000000"/>
                <w:lang w:eastAsia="hu-HU"/>
              </w:rPr>
            </w:pPr>
            <w:r w:rsidRPr="00BA7375">
              <w:rPr>
                <w:color w:val="000000"/>
                <w:lang w:eastAsia="hu-HU"/>
              </w:rPr>
              <w:t>Iskolák és IGH összesen:</w:t>
            </w:r>
          </w:p>
        </w:tc>
        <w:tc>
          <w:tcPr>
            <w:tcW w:w="1820" w:type="dxa"/>
            <w:tcBorders>
              <w:top w:val="nil"/>
              <w:left w:val="nil"/>
              <w:bottom w:val="single" w:sz="4" w:space="0" w:color="000000"/>
              <w:right w:val="single" w:sz="4" w:space="0" w:color="000000"/>
            </w:tcBorders>
            <w:shd w:val="clear" w:color="auto" w:fill="auto"/>
            <w:noWrap/>
            <w:vAlign w:val="bottom"/>
            <w:hideMark/>
          </w:tcPr>
          <w:p w:rsidR="00BA7375" w:rsidRPr="00BA7375" w:rsidRDefault="00BA7375" w:rsidP="00BA7375">
            <w:pPr>
              <w:jc w:val="right"/>
              <w:rPr>
                <w:color w:val="000000"/>
                <w:lang w:eastAsia="hu-HU"/>
              </w:rPr>
            </w:pPr>
            <w:r w:rsidRPr="00BA7375">
              <w:rPr>
                <w:color w:val="000000"/>
                <w:lang w:eastAsia="hu-HU"/>
              </w:rPr>
              <w:t>2 113</w:t>
            </w:r>
          </w:p>
        </w:tc>
      </w:tr>
      <w:tr w:rsidR="00BA7375" w:rsidRPr="00BA7375" w:rsidTr="00282AFC">
        <w:trPr>
          <w:trHeight w:val="315"/>
          <w:jc w:val="center"/>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BA7375" w:rsidRPr="006F25B3" w:rsidRDefault="00BA7375" w:rsidP="00BA7375">
            <w:pPr>
              <w:jc w:val="left"/>
              <w:rPr>
                <w:b/>
                <w:bCs/>
                <w:color w:val="000000"/>
                <w:lang w:eastAsia="hu-HU"/>
              </w:rPr>
            </w:pPr>
            <w:r w:rsidRPr="006F25B3">
              <w:rPr>
                <w:b/>
                <w:bCs/>
                <w:color w:val="000000"/>
                <w:lang w:eastAsia="hu-HU"/>
              </w:rPr>
              <w:t>összesen:</w:t>
            </w:r>
          </w:p>
        </w:tc>
        <w:tc>
          <w:tcPr>
            <w:tcW w:w="1820" w:type="dxa"/>
            <w:tcBorders>
              <w:top w:val="nil"/>
              <w:left w:val="nil"/>
              <w:bottom w:val="single" w:sz="4" w:space="0" w:color="000000"/>
              <w:right w:val="single" w:sz="4" w:space="0" w:color="000000"/>
            </w:tcBorders>
            <w:shd w:val="clear" w:color="auto" w:fill="auto"/>
            <w:noWrap/>
            <w:vAlign w:val="bottom"/>
            <w:hideMark/>
          </w:tcPr>
          <w:p w:rsidR="00BA7375" w:rsidRPr="006F25B3" w:rsidRDefault="00BA7375" w:rsidP="00BA7375">
            <w:pPr>
              <w:jc w:val="right"/>
              <w:rPr>
                <w:b/>
                <w:color w:val="000000"/>
                <w:lang w:eastAsia="hu-HU"/>
              </w:rPr>
            </w:pPr>
            <w:r w:rsidRPr="006F25B3">
              <w:rPr>
                <w:b/>
                <w:color w:val="000000"/>
                <w:lang w:eastAsia="hu-HU"/>
              </w:rPr>
              <w:t>8 421</w:t>
            </w:r>
          </w:p>
        </w:tc>
      </w:tr>
    </w:tbl>
    <w:p w:rsidR="00BA7375" w:rsidRPr="00BA7375" w:rsidRDefault="00BA7375" w:rsidP="00BA7375"/>
    <w:p w:rsidR="00BA7375" w:rsidRPr="00BA7375" w:rsidRDefault="006F25B3" w:rsidP="00BA7375">
      <w:r>
        <w:t>Kis</w:t>
      </w:r>
      <w:r w:rsidR="00BA7375" w:rsidRPr="00BA7375">
        <w:t>értékű tárgyi eszközeink beszerzésének bruttó értéke: 14 535 E Ft volt. Bölcsőde esetében ez 1 209 E Ft, óvodák esetében 2 235 E Ft, iskolák esetében: 1 543 E Ft volt, Múzeum esetében: 2 944 E Ft, Könyvtár esetében 5 150 E Ft, Egészségügyi Alapellátó esetében: 569 E Ft és az Intézmények Gazdasági Hivatala esetében: 885 E Ft volt. Az Intézmények Gazdasági Hivatala beszerzései közö</w:t>
      </w:r>
      <w:r>
        <w:t>tt szerepelnek a BOSU labdák is</w:t>
      </w:r>
      <w:r w:rsidR="00BA7375" w:rsidRPr="00BA7375">
        <w:t xml:space="preserve"> </w:t>
      </w:r>
      <w:r>
        <w:t>600 E Ft értékben, melyeket</w:t>
      </w:r>
      <w:r w:rsidR="00BA7375" w:rsidRPr="00BA7375">
        <w:t xml:space="preserve"> használatra az óvodáknak adtunk át.</w:t>
      </w:r>
    </w:p>
    <w:p w:rsidR="00BA7375" w:rsidRPr="00BA7375" w:rsidRDefault="00BA7375" w:rsidP="00BA7375">
      <w:r w:rsidRPr="00BA7375">
        <w:t>Bölcsőde esetében a vásárlások gyermekek fejlesztéséhez szükséges eszközök vásárlását mutatták. Óvodák esetében a vásárlások konyhai eszközöket, bútorzatot, illetve egyéb tárgyi eszközöket tükrözik.</w:t>
      </w:r>
    </w:p>
    <w:p w:rsidR="00BA7375" w:rsidRPr="00BA7375" w:rsidRDefault="00BA7375" w:rsidP="00BA7375">
      <w:r w:rsidRPr="00BA7375">
        <w:lastRenderedPageBreak/>
        <w:t>Iskolák esetében a vásárlások: egyéb tárgyi eszköz vásárlásokat mutatják, illetve zeneiskola e</w:t>
      </w:r>
      <w:r w:rsidR="006F25B3">
        <w:t>setében hangszerek beszerzését.</w:t>
      </w:r>
      <w:r w:rsidRPr="00BA7375">
        <w:t xml:space="preserve"> Múzeum esetében bútor, optikai eszközök vásárlását jelzik az adatok. Könyvtár esetében könyvek, valamint egyéb tárgyi eszközök vásárlását látjuk. Egészségügyi Alapellátó Intézmény esetében irodatechnikai eszközöket, valamint a védőnők munkájához szükséges összecsukható csecsemőmérleg beszerzését látjuk.</w:t>
      </w:r>
    </w:p>
    <w:p w:rsidR="00BA7375" w:rsidRPr="00BA7375" w:rsidRDefault="00BA7375" w:rsidP="00BA7375">
      <w:r w:rsidRPr="00BA7375">
        <w:t>Kis értékű tárgyi eszközeink esetében a selejtezés, valamint a beszerzések hatását figyelembe véve bruttó 6 114 E Ft eszköz növekedést regisztráltunk.</w:t>
      </w:r>
    </w:p>
    <w:p w:rsidR="00BA7375" w:rsidRPr="00BA7375" w:rsidRDefault="00BA7375" w:rsidP="00BA7375">
      <w:r w:rsidRPr="00BA7375">
        <w:t>Ingatlan felújítási számláink fénymásolatát aktiválás miatt átadtuk az Önkormányzat részére.</w:t>
      </w:r>
    </w:p>
    <w:p w:rsidR="00BA7375" w:rsidRPr="00BA7375" w:rsidRDefault="00BA7375" w:rsidP="00BA7375">
      <w:r w:rsidRPr="00BA7375">
        <w:t>Beruházásokról, felújításokról a részletes kimutatást csatoljuk.</w:t>
      </w:r>
    </w:p>
    <w:p w:rsidR="00BA7375" w:rsidRPr="00BA7375" w:rsidRDefault="00BA7375" w:rsidP="00BA7375"/>
    <w:p w:rsidR="00BA7375" w:rsidRPr="00BA7375" w:rsidRDefault="00BA7375" w:rsidP="00BA7375">
      <w:r w:rsidRPr="00BA7375">
        <w:rPr>
          <w:b/>
          <w:bCs/>
        </w:rPr>
        <w:t>III. Bevételi források alakulása</w:t>
      </w:r>
    </w:p>
    <w:p w:rsidR="00BA7375" w:rsidRPr="00BA7375" w:rsidRDefault="00BA7375" w:rsidP="00BA7375"/>
    <w:p w:rsidR="00BA7375" w:rsidRPr="00BA7375" w:rsidRDefault="00BA7375" w:rsidP="00BA7375">
      <w:r w:rsidRPr="00BA7375">
        <w:t>Az összes bevétel eredeti és módosított előirányzata közötti emelkedés elsősorban a támogatás értékű működési bevételeknél jelentkező előirányzat növekedésne</w:t>
      </w:r>
      <w:r w:rsidR="006F25B3">
        <w:t>k, a pénzmaradvány felosztásnak</w:t>
      </w:r>
      <w:r w:rsidRPr="00BA7375">
        <w:t xml:space="preserve"> köszönhető. </w:t>
      </w:r>
    </w:p>
    <w:p w:rsidR="00BA7375" w:rsidRPr="00BA7375" w:rsidRDefault="00BA7375" w:rsidP="00BA7375">
      <w:r w:rsidRPr="00BA7375">
        <w:t xml:space="preserve">Az intézmények továbbra is igyekeznek kihasználni a rendelkezésre álló pályázati lehetőségeket, mind államháztartáson kívülről, mind belülről, valamint a felügyeleti szerv által működtetett helyi alapok pályázataira történő jelentkezéssel. </w:t>
      </w:r>
    </w:p>
    <w:p w:rsidR="00BA7375" w:rsidRPr="00BA7375" w:rsidRDefault="00BA7375" w:rsidP="00BA7375">
      <w:r w:rsidRPr="00BA7375">
        <w:t>Bevételeink forrásonkénti alakulását az alábbi táblázat szemlélteti:</w:t>
      </w:r>
    </w:p>
    <w:p w:rsidR="00BA7375" w:rsidRPr="00BA7375" w:rsidRDefault="00BA7375" w:rsidP="00BA7375"/>
    <w:tbl>
      <w:tblPr>
        <w:tblW w:w="8435" w:type="dxa"/>
        <w:tblInd w:w="65" w:type="dxa"/>
        <w:tblCellMar>
          <w:left w:w="70" w:type="dxa"/>
          <w:right w:w="70" w:type="dxa"/>
        </w:tblCellMar>
        <w:tblLook w:val="04A0" w:firstRow="1" w:lastRow="0" w:firstColumn="1" w:lastColumn="0" w:noHBand="0" w:noVBand="1"/>
      </w:tblPr>
      <w:tblGrid>
        <w:gridCol w:w="2896"/>
        <w:gridCol w:w="1287"/>
        <w:gridCol w:w="1417"/>
        <w:gridCol w:w="1134"/>
        <w:gridCol w:w="1701"/>
      </w:tblGrid>
      <w:tr w:rsidR="00BA7375" w:rsidRPr="00BA7375" w:rsidTr="00282AFC">
        <w:trPr>
          <w:trHeight w:val="945"/>
        </w:trPr>
        <w:tc>
          <w:tcPr>
            <w:tcW w:w="2896" w:type="dxa"/>
            <w:tcBorders>
              <w:top w:val="single" w:sz="4" w:space="0" w:color="000000"/>
              <w:left w:val="single" w:sz="4" w:space="0" w:color="000000"/>
              <w:bottom w:val="nil"/>
              <w:right w:val="single" w:sz="4" w:space="0" w:color="000000"/>
            </w:tcBorders>
            <w:shd w:val="clear" w:color="auto" w:fill="auto"/>
            <w:vAlign w:val="center"/>
            <w:hideMark/>
          </w:tcPr>
          <w:p w:rsidR="00BA7375" w:rsidRPr="00BA7375" w:rsidRDefault="00BA7375" w:rsidP="00BA7375">
            <w:pPr>
              <w:jc w:val="center"/>
              <w:rPr>
                <w:b/>
                <w:bCs/>
              </w:rPr>
            </w:pPr>
            <w:r w:rsidRPr="00BA7375">
              <w:rPr>
                <w:b/>
                <w:bCs/>
              </w:rPr>
              <w:t>Bevételek forrásai</w:t>
            </w:r>
          </w:p>
        </w:tc>
        <w:tc>
          <w:tcPr>
            <w:tcW w:w="1287" w:type="dxa"/>
            <w:tcBorders>
              <w:top w:val="single" w:sz="4" w:space="0" w:color="000000"/>
              <w:left w:val="nil"/>
              <w:bottom w:val="nil"/>
              <w:right w:val="single" w:sz="4" w:space="0" w:color="000000"/>
            </w:tcBorders>
            <w:shd w:val="clear" w:color="auto" w:fill="auto"/>
            <w:vAlign w:val="center"/>
            <w:hideMark/>
          </w:tcPr>
          <w:p w:rsidR="00BA7375" w:rsidRPr="00BA7375" w:rsidRDefault="00BA7375" w:rsidP="00BA7375">
            <w:pPr>
              <w:jc w:val="center"/>
              <w:rPr>
                <w:b/>
                <w:bCs/>
              </w:rPr>
            </w:pPr>
            <w:r w:rsidRPr="00BA7375">
              <w:rPr>
                <w:b/>
                <w:bCs/>
              </w:rPr>
              <w:t>Eredeti előirányzat (E Ft)</w:t>
            </w:r>
          </w:p>
        </w:tc>
        <w:tc>
          <w:tcPr>
            <w:tcW w:w="1417" w:type="dxa"/>
            <w:tcBorders>
              <w:top w:val="single" w:sz="4" w:space="0" w:color="000000"/>
              <w:left w:val="nil"/>
              <w:bottom w:val="nil"/>
              <w:right w:val="single" w:sz="4" w:space="0" w:color="000000"/>
            </w:tcBorders>
            <w:shd w:val="clear" w:color="auto" w:fill="auto"/>
            <w:vAlign w:val="center"/>
            <w:hideMark/>
          </w:tcPr>
          <w:p w:rsidR="00BA7375" w:rsidRPr="00BA7375" w:rsidRDefault="00BA7375" w:rsidP="00BA7375">
            <w:pPr>
              <w:jc w:val="center"/>
              <w:rPr>
                <w:b/>
                <w:bCs/>
              </w:rPr>
            </w:pPr>
            <w:r w:rsidRPr="00BA7375">
              <w:rPr>
                <w:b/>
                <w:bCs/>
              </w:rPr>
              <w:t>Módosított előirányzat (E Ft)</w:t>
            </w:r>
          </w:p>
        </w:tc>
        <w:tc>
          <w:tcPr>
            <w:tcW w:w="1134" w:type="dxa"/>
            <w:tcBorders>
              <w:top w:val="single" w:sz="4" w:space="0" w:color="000000"/>
              <w:left w:val="nil"/>
              <w:bottom w:val="nil"/>
              <w:right w:val="single" w:sz="4" w:space="0" w:color="000000"/>
            </w:tcBorders>
            <w:shd w:val="clear" w:color="auto" w:fill="auto"/>
            <w:vAlign w:val="center"/>
            <w:hideMark/>
          </w:tcPr>
          <w:p w:rsidR="00BA7375" w:rsidRPr="00BA7375" w:rsidRDefault="00BA7375" w:rsidP="00BA7375">
            <w:pPr>
              <w:jc w:val="center"/>
              <w:rPr>
                <w:b/>
                <w:bCs/>
              </w:rPr>
            </w:pPr>
            <w:r w:rsidRPr="00BA7375">
              <w:rPr>
                <w:b/>
                <w:bCs/>
              </w:rPr>
              <w:t>Teljesítés (E Ft)</w:t>
            </w:r>
          </w:p>
        </w:tc>
        <w:tc>
          <w:tcPr>
            <w:tcW w:w="1701" w:type="dxa"/>
            <w:tcBorders>
              <w:top w:val="single" w:sz="4" w:space="0" w:color="000000"/>
              <w:left w:val="nil"/>
              <w:bottom w:val="nil"/>
              <w:right w:val="single" w:sz="4" w:space="0" w:color="000000"/>
            </w:tcBorders>
            <w:shd w:val="clear" w:color="auto" w:fill="auto"/>
            <w:vAlign w:val="center"/>
            <w:hideMark/>
          </w:tcPr>
          <w:p w:rsidR="00BA7375" w:rsidRPr="00BA7375" w:rsidRDefault="00BA7375" w:rsidP="00BA7375">
            <w:pPr>
              <w:jc w:val="center"/>
              <w:rPr>
                <w:b/>
                <w:bCs/>
              </w:rPr>
            </w:pPr>
            <w:r w:rsidRPr="00BA7375">
              <w:rPr>
                <w:b/>
                <w:bCs/>
              </w:rPr>
              <w:t>Teljesítés %-</w:t>
            </w:r>
            <w:proofErr w:type="gramStart"/>
            <w:r w:rsidRPr="00BA7375">
              <w:rPr>
                <w:b/>
                <w:bCs/>
              </w:rPr>
              <w:t>a</w:t>
            </w:r>
            <w:proofErr w:type="gramEnd"/>
            <w:r w:rsidR="006F25B3">
              <w:rPr>
                <w:b/>
                <w:bCs/>
              </w:rPr>
              <w:t xml:space="preserve"> a módosított előirányzathoz</w:t>
            </w:r>
          </w:p>
        </w:tc>
      </w:tr>
      <w:tr w:rsidR="00BA7375" w:rsidRPr="00BA7375" w:rsidTr="00282AFC">
        <w:trPr>
          <w:trHeight w:val="642"/>
        </w:trPr>
        <w:tc>
          <w:tcPr>
            <w:tcW w:w="2896" w:type="dxa"/>
            <w:tcBorders>
              <w:top w:val="single" w:sz="4" w:space="0" w:color="000000"/>
              <w:left w:val="single" w:sz="4" w:space="0" w:color="000000"/>
              <w:bottom w:val="nil"/>
              <w:right w:val="single" w:sz="4" w:space="0" w:color="000000"/>
            </w:tcBorders>
            <w:shd w:val="clear" w:color="auto" w:fill="auto"/>
            <w:vAlign w:val="center"/>
            <w:hideMark/>
          </w:tcPr>
          <w:p w:rsidR="00BA7375" w:rsidRPr="00BA7375" w:rsidRDefault="00BA7375" w:rsidP="00BA7375">
            <w:pPr>
              <w:jc w:val="left"/>
            </w:pPr>
            <w:r w:rsidRPr="00BA7375">
              <w:t>Áru-és készlet értékesítés bevétele</w:t>
            </w:r>
          </w:p>
        </w:tc>
        <w:tc>
          <w:tcPr>
            <w:tcW w:w="1287" w:type="dxa"/>
            <w:tcBorders>
              <w:top w:val="single" w:sz="4" w:space="0" w:color="000000"/>
              <w:left w:val="nil"/>
              <w:bottom w:val="nil"/>
              <w:right w:val="single" w:sz="4" w:space="0" w:color="000000"/>
            </w:tcBorders>
            <w:shd w:val="clear" w:color="auto" w:fill="auto"/>
            <w:vAlign w:val="center"/>
            <w:hideMark/>
          </w:tcPr>
          <w:p w:rsidR="00BA7375" w:rsidRPr="00BA7375" w:rsidRDefault="00BA7375" w:rsidP="00BA7375">
            <w:pPr>
              <w:jc w:val="right"/>
            </w:pPr>
            <w:r w:rsidRPr="00BA7375">
              <w:t>2 000</w:t>
            </w:r>
          </w:p>
        </w:tc>
        <w:tc>
          <w:tcPr>
            <w:tcW w:w="1417" w:type="dxa"/>
            <w:tcBorders>
              <w:top w:val="single" w:sz="4" w:space="0" w:color="000000"/>
              <w:left w:val="nil"/>
              <w:bottom w:val="nil"/>
              <w:right w:val="single" w:sz="4" w:space="0" w:color="000000"/>
            </w:tcBorders>
            <w:shd w:val="clear" w:color="auto" w:fill="auto"/>
            <w:vAlign w:val="center"/>
            <w:hideMark/>
          </w:tcPr>
          <w:p w:rsidR="00BA7375" w:rsidRPr="006F25B3" w:rsidRDefault="00BA7375" w:rsidP="00BA7375">
            <w:pPr>
              <w:jc w:val="right"/>
              <w:rPr>
                <w:bCs/>
              </w:rPr>
            </w:pPr>
            <w:r w:rsidRPr="006F25B3">
              <w:rPr>
                <w:bCs/>
              </w:rPr>
              <w:t>2 523</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2 523</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C04387">
            <w:pPr>
              <w:jc w:val="right"/>
            </w:pPr>
            <w:r w:rsidRPr="00BA7375">
              <w:t>100,0</w:t>
            </w:r>
            <w:r w:rsidR="00C04387">
              <w:t>0</w:t>
            </w:r>
          </w:p>
        </w:tc>
      </w:tr>
      <w:tr w:rsidR="00BA7375" w:rsidRPr="00BA7375" w:rsidTr="00282AFC">
        <w:trPr>
          <w:trHeight w:val="315"/>
        </w:trPr>
        <w:tc>
          <w:tcPr>
            <w:tcW w:w="2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375" w:rsidRPr="00BA7375" w:rsidRDefault="00BA7375" w:rsidP="00BA7375">
            <w:pPr>
              <w:jc w:val="left"/>
            </w:pPr>
            <w:r w:rsidRPr="00BA7375">
              <w:t>Szolgáltatások bevétele</w:t>
            </w:r>
          </w:p>
        </w:tc>
        <w:tc>
          <w:tcPr>
            <w:tcW w:w="1287"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91 527</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60 059</w:t>
            </w:r>
          </w:p>
        </w:tc>
        <w:tc>
          <w:tcPr>
            <w:tcW w:w="1134"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57 997</w:t>
            </w:r>
          </w:p>
        </w:tc>
        <w:tc>
          <w:tcPr>
            <w:tcW w:w="1701"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96,57</w:t>
            </w:r>
          </w:p>
        </w:tc>
      </w:tr>
      <w:tr w:rsidR="00BA7375" w:rsidRPr="00BA7375" w:rsidTr="00282AFC">
        <w:trPr>
          <w:trHeight w:val="612"/>
        </w:trPr>
        <w:tc>
          <w:tcPr>
            <w:tcW w:w="2896" w:type="dxa"/>
            <w:tcBorders>
              <w:top w:val="nil"/>
              <w:left w:val="single" w:sz="4" w:space="0" w:color="000000"/>
              <w:bottom w:val="single" w:sz="4" w:space="0" w:color="000000"/>
              <w:right w:val="single" w:sz="4" w:space="0" w:color="000000"/>
            </w:tcBorders>
            <w:shd w:val="clear" w:color="auto" w:fill="auto"/>
            <w:vAlign w:val="center"/>
            <w:hideMark/>
          </w:tcPr>
          <w:p w:rsidR="00BA7375" w:rsidRPr="00BA7375" w:rsidRDefault="006F25B3" w:rsidP="00BA7375">
            <w:pPr>
              <w:jc w:val="left"/>
            </w:pPr>
            <w:r>
              <w:t>Államháztartáson</w:t>
            </w:r>
            <w:r w:rsidR="00BA7375" w:rsidRPr="00BA7375">
              <w:t xml:space="preserve"> kívül közvetített szolgáltatás bevétele</w:t>
            </w:r>
          </w:p>
        </w:tc>
        <w:tc>
          <w:tcPr>
            <w:tcW w:w="1287"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 </w:t>
            </w:r>
          </w:p>
        </w:tc>
        <w:tc>
          <w:tcPr>
            <w:tcW w:w="1417"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760</w:t>
            </w:r>
          </w:p>
        </w:tc>
        <w:tc>
          <w:tcPr>
            <w:tcW w:w="1134"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759</w:t>
            </w:r>
          </w:p>
        </w:tc>
        <w:tc>
          <w:tcPr>
            <w:tcW w:w="1701"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99,87</w:t>
            </w:r>
          </w:p>
        </w:tc>
      </w:tr>
      <w:tr w:rsidR="00BA7375" w:rsidRPr="00BA7375" w:rsidTr="00282AFC">
        <w:trPr>
          <w:trHeight w:val="315"/>
        </w:trPr>
        <w:tc>
          <w:tcPr>
            <w:tcW w:w="2896" w:type="dxa"/>
            <w:tcBorders>
              <w:top w:val="nil"/>
              <w:left w:val="single" w:sz="4" w:space="0" w:color="000000"/>
              <w:bottom w:val="single" w:sz="4" w:space="0" w:color="000000"/>
              <w:right w:val="single" w:sz="4" w:space="0" w:color="000000"/>
            </w:tcBorders>
            <w:shd w:val="clear" w:color="auto" w:fill="auto"/>
            <w:vAlign w:val="center"/>
            <w:hideMark/>
          </w:tcPr>
          <w:p w:rsidR="00BA7375" w:rsidRPr="00BA7375" w:rsidRDefault="00BA7375" w:rsidP="00BA7375">
            <w:pPr>
              <w:jc w:val="left"/>
            </w:pPr>
            <w:r w:rsidRPr="00BA7375">
              <w:t>Ellátási díjak</w:t>
            </w:r>
          </w:p>
        </w:tc>
        <w:tc>
          <w:tcPr>
            <w:tcW w:w="1287"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81 492</w:t>
            </w:r>
          </w:p>
        </w:tc>
        <w:tc>
          <w:tcPr>
            <w:tcW w:w="1417"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88 815</w:t>
            </w:r>
          </w:p>
        </w:tc>
        <w:tc>
          <w:tcPr>
            <w:tcW w:w="1134"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84 120</w:t>
            </w:r>
          </w:p>
        </w:tc>
        <w:tc>
          <w:tcPr>
            <w:tcW w:w="1701"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94,71</w:t>
            </w:r>
          </w:p>
        </w:tc>
      </w:tr>
      <w:tr w:rsidR="00BA7375" w:rsidRPr="00BA7375" w:rsidTr="00282AFC">
        <w:trPr>
          <w:trHeight w:val="315"/>
        </w:trPr>
        <w:tc>
          <w:tcPr>
            <w:tcW w:w="2896" w:type="dxa"/>
            <w:tcBorders>
              <w:top w:val="nil"/>
              <w:left w:val="single" w:sz="4" w:space="0" w:color="000000"/>
              <w:bottom w:val="single" w:sz="4" w:space="0" w:color="000000"/>
              <w:right w:val="single" w:sz="4" w:space="0" w:color="000000"/>
            </w:tcBorders>
            <w:shd w:val="clear" w:color="auto" w:fill="auto"/>
            <w:vAlign w:val="center"/>
            <w:hideMark/>
          </w:tcPr>
          <w:p w:rsidR="00BA7375" w:rsidRPr="00BA7375" w:rsidRDefault="00BA7375" w:rsidP="00BA7375">
            <w:pPr>
              <w:jc w:val="left"/>
            </w:pPr>
            <w:r w:rsidRPr="00BA7375">
              <w:t>ÁFA bevételek</w:t>
            </w:r>
          </w:p>
        </w:tc>
        <w:tc>
          <w:tcPr>
            <w:tcW w:w="1287"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61 382</w:t>
            </w:r>
          </w:p>
        </w:tc>
        <w:tc>
          <w:tcPr>
            <w:tcW w:w="1417"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71 265</w:t>
            </w:r>
          </w:p>
        </w:tc>
        <w:tc>
          <w:tcPr>
            <w:tcW w:w="1134"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66 280</w:t>
            </w:r>
          </w:p>
        </w:tc>
        <w:tc>
          <w:tcPr>
            <w:tcW w:w="1701"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93,00</w:t>
            </w:r>
          </w:p>
        </w:tc>
      </w:tr>
      <w:tr w:rsidR="00BA7375" w:rsidRPr="00BA7375" w:rsidTr="00282AFC">
        <w:trPr>
          <w:trHeight w:val="747"/>
        </w:trPr>
        <w:tc>
          <w:tcPr>
            <w:tcW w:w="2896" w:type="dxa"/>
            <w:tcBorders>
              <w:top w:val="nil"/>
              <w:left w:val="single" w:sz="4" w:space="0" w:color="000000"/>
              <w:bottom w:val="single" w:sz="4" w:space="0" w:color="000000"/>
              <w:right w:val="single" w:sz="4" w:space="0" w:color="000000"/>
            </w:tcBorders>
            <w:shd w:val="clear" w:color="auto" w:fill="auto"/>
            <w:vAlign w:val="center"/>
            <w:hideMark/>
          </w:tcPr>
          <w:p w:rsidR="00BA7375" w:rsidRPr="00BA7375" w:rsidRDefault="00BA7375" w:rsidP="00BA7375">
            <w:pPr>
              <w:jc w:val="left"/>
            </w:pPr>
            <w:r w:rsidRPr="00BA7375">
              <w:t>Kapott kamatok és egyéb kamatjellegű bevétel</w:t>
            </w:r>
          </w:p>
        </w:tc>
        <w:tc>
          <w:tcPr>
            <w:tcW w:w="1287"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 </w:t>
            </w:r>
          </w:p>
        </w:tc>
        <w:tc>
          <w:tcPr>
            <w:tcW w:w="1417"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57</w:t>
            </w:r>
          </w:p>
        </w:tc>
        <w:tc>
          <w:tcPr>
            <w:tcW w:w="1134"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56</w:t>
            </w:r>
          </w:p>
        </w:tc>
        <w:tc>
          <w:tcPr>
            <w:tcW w:w="1701"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98,25</w:t>
            </w:r>
          </w:p>
        </w:tc>
      </w:tr>
      <w:tr w:rsidR="00BA7375" w:rsidRPr="00BA7375" w:rsidTr="00282AFC">
        <w:trPr>
          <w:trHeight w:val="552"/>
        </w:trPr>
        <w:tc>
          <w:tcPr>
            <w:tcW w:w="2896" w:type="dxa"/>
            <w:tcBorders>
              <w:top w:val="nil"/>
              <w:left w:val="single" w:sz="4" w:space="0" w:color="000000"/>
              <w:bottom w:val="single" w:sz="4" w:space="0" w:color="000000"/>
              <w:right w:val="single" w:sz="4" w:space="0" w:color="000000"/>
            </w:tcBorders>
            <w:shd w:val="clear" w:color="auto" w:fill="auto"/>
            <w:vAlign w:val="center"/>
            <w:hideMark/>
          </w:tcPr>
          <w:p w:rsidR="00BA7375" w:rsidRPr="00BA7375" w:rsidRDefault="00BA7375" w:rsidP="00BA7375">
            <w:pPr>
              <w:jc w:val="left"/>
            </w:pPr>
            <w:r w:rsidRPr="00BA7375">
              <w:t>Egyéb működési bevételek</w:t>
            </w:r>
          </w:p>
        </w:tc>
        <w:tc>
          <w:tcPr>
            <w:tcW w:w="1287"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 </w:t>
            </w:r>
          </w:p>
        </w:tc>
        <w:tc>
          <w:tcPr>
            <w:tcW w:w="1417"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108</w:t>
            </w:r>
          </w:p>
        </w:tc>
        <w:tc>
          <w:tcPr>
            <w:tcW w:w="1134"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108</w:t>
            </w:r>
          </w:p>
        </w:tc>
        <w:tc>
          <w:tcPr>
            <w:tcW w:w="1701"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100,00</w:t>
            </w:r>
          </w:p>
        </w:tc>
      </w:tr>
      <w:tr w:rsidR="00BA7375" w:rsidRPr="00BA7375" w:rsidTr="00282AFC">
        <w:trPr>
          <w:trHeight w:val="315"/>
        </w:trPr>
        <w:tc>
          <w:tcPr>
            <w:tcW w:w="2896" w:type="dxa"/>
            <w:tcBorders>
              <w:top w:val="nil"/>
              <w:left w:val="single" w:sz="4" w:space="0" w:color="000000"/>
              <w:bottom w:val="single" w:sz="4" w:space="0" w:color="000000"/>
              <w:right w:val="single" w:sz="4" w:space="0" w:color="000000"/>
            </w:tcBorders>
            <w:shd w:val="clear" w:color="auto" w:fill="auto"/>
            <w:vAlign w:val="center"/>
            <w:hideMark/>
          </w:tcPr>
          <w:p w:rsidR="00BA7375" w:rsidRPr="00BA7375" w:rsidRDefault="00BA7375" w:rsidP="00BA7375">
            <w:pPr>
              <w:jc w:val="left"/>
            </w:pPr>
            <w:r w:rsidRPr="00BA7375">
              <w:t>Kártérítések</w:t>
            </w:r>
          </w:p>
        </w:tc>
        <w:tc>
          <w:tcPr>
            <w:tcW w:w="1287"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 </w:t>
            </w:r>
          </w:p>
        </w:tc>
        <w:tc>
          <w:tcPr>
            <w:tcW w:w="1417"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30</w:t>
            </w:r>
          </w:p>
        </w:tc>
        <w:tc>
          <w:tcPr>
            <w:tcW w:w="1134"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29</w:t>
            </w:r>
          </w:p>
        </w:tc>
        <w:tc>
          <w:tcPr>
            <w:tcW w:w="1701"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96,67</w:t>
            </w:r>
          </w:p>
        </w:tc>
      </w:tr>
      <w:tr w:rsidR="00BA7375" w:rsidRPr="00BA7375" w:rsidTr="00282AFC">
        <w:trPr>
          <w:trHeight w:val="315"/>
        </w:trPr>
        <w:tc>
          <w:tcPr>
            <w:tcW w:w="2896" w:type="dxa"/>
            <w:tcBorders>
              <w:top w:val="nil"/>
              <w:left w:val="single" w:sz="4" w:space="0" w:color="000000"/>
              <w:bottom w:val="single" w:sz="4" w:space="0" w:color="000000"/>
              <w:right w:val="single" w:sz="4" w:space="0" w:color="000000"/>
            </w:tcBorders>
            <w:shd w:val="clear" w:color="auto" w:fill="auto"/>
            <w:vAlign w:val="center"/>
            <w:hideMark/>
          </w:tcPr>
          <w:p w:rsidR="00BA7375" w:rsidRPr="00BA7375" w:rsidRDefault="00BA7375" w:rsidP="00BA7375">
            <w:pPr>
              <w:jc w:val="left"/>
            </w:pPr>
            <w:r w:rsidRPr="00BA7375">
              <w:t>részösszeg</w:t>
            </w:r>
          </w:p>
        </w:tc>
        <w:tc>
          <w:tcPr>
            <w:tcW w:w="1287"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236 401</w:t>
            </w:r>
          </w:p>
        </w:tc>
        <w:tc>
          <w:tcPr>
            <w:tcW w:w="1417"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223 617</w:t>
            </w:r>
          </w:p>
        </w:tc>
        <w:tc>
          <w:tcPr>
            <w:tcW w:w="1134"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211 872</w:t>
            </w:r>
          </w:p>
        </w:tc>
        <w:tc>
          <w:tcPr>
            <w:tcW w:w="1701"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94,75</w:t>
            </w:r>
          </w:p>
        </w:tc>
      </w:tr>
      <w:tr w:rsidR="00BA7375" w:rsidRPr="00BA7375" w:rsidTr="00282AFC">
        <w:trPr>
          <w:trHeight w:val="567"/>
        </w:trPr>
        <w:tc>
          <w:tcPr>
            <w:tcW w:w="2896" w:type="dxa"/>
            <w:tcBorders>
              <w:top w:val="nil"/>
              <w:left w:val="single" w:sz="4" w:space="0" w:color="000000"/>
              <w:bottom w:val="single" w:sz="4" w:space="0" w:color="000000"/>
              <w:right w:val="single" w:sz="4" w:space="0" w:color="000000"/>
            </w:tcBorders>
            <w:shd w:val="clear" w:color="auto" w:fill="auto"/>
            <w:vAlign w:val="center"/>
            <w:hideMark/>
          </w:tcPr>
          <w:p w:rsidR="00BA7375" w:rsidRPr="00BA7375" w:rsidRDefault="00BA7375" w:rsidP="00BA7375">
            <w:pPr>
              <w:jc w:val="left"/>
            </w:pPr>
            <w:r w:rsidRPr="00BA7375">
              <w:t>Átvett pénzeszközök összesen</w:t>
            </w:r>
          </w:p>
        </w:tc>
        <w:tc>
          <w:tcPr>
            <w:tcW w:w="1287"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0</w:t>
            </w:r>
          </w:p>
        </w:tc>
        <w:tc>
          <w:tcPr>
            <w:tcW w:w="1417"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5 860</w:t>
            </w:r>
          </w:p>
        </w:tc>
        <w:tc>
          <w:tcPr>
            <w:tcW w:w="1134"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3 740</w:t>
            </w:r>
          </w:p>
        </w:tc>
        <w:tc>
          <w:tcPr>
            <w:tcW w:w="1701"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63,82</w:t>
            </w:r>
          </w:p>
        </w:tc>
      </w:tr>
      <w:tr w:rsidR="00BA7375" w:rsidRPr="00BA7375" w:rsidTr="00282AFC">
        <w:trPr>
          <w:trHeight w:val="432"/>
        </w:trPr>
        <w:tc>
          <w:tcPr>
            <w:tcW w:w="2896" w:type="dxa"/>
            <w:tcBorders>
              <w:top w:val="nil"/>
              <w:left w:val="single" w:sz="4" w:space="0" w:color="000000"/>
              <w:bottom w:val="single" w:sz="4" w:space="0" w:color="000000"/>
              <w:right w:val="single" w:sz="4" w:space="0" w:color="000000"/>
            </w:tcBorders>
            <w:shd w:val="clear" w:color="auto" w:fill="auto"/>
            <w:vAlign w:val="center"/>
            <w:hideMark/>
          </w:tcPr>
          <w:p w:rsidR="00BA7375" w:rsidRPr="00BA7375" w:rsidRDefault="00BA7375" w:rsidP="00BA7375">
            <w:pPr>
              <w:jc w:val="left"/>
              <w:rPr>
                <w:i/>
                <w:iCs/>
              </w:rPr>
            </w:pPr>
            <w:r w:rsidRPr="00BA7375">
              <w:rPr>
                <w:i/>
                <w:iCs/>
              </w:rPr>
              <w:t>működési célra</w:t>
            </w:r>
          </w:p>
        </w:tc>
        <w:tc>
          <w:tcPr>
            <w:tcW w:w="1287"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 </w:t>
            </w:r>
          </w:p>
        </w:tc>
        <w:tc>
          <w:tcPr>
            <w:tcW w:w="1417"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3 880</w:t>
            </w:r>
          </w:p>
        </w:tc>
        <w:tc>
          <w:tcPr>
            <w:tcW w:w="1134"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2 280</w:t>
            </w:r>
          </w:p>
        </w:tc>
        <w:tc>
          <w:tcPr>
            <w:tcW w:w="1701"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58,76</w:t>
            </w:r>
          </w:p>
        </w:tc>
      </w:tr>
      <w:tr w:rsidR="00BA7375" w:rsidRPr="00BA7375" w:rsidTr="00282AFC">
        <w:trPr>
          <w:trHeight w:val="315"/>
        </w:trPr>
        <w:tc>
          <w:tcPr>
            <w:tcW w:w="2896" w:type="dxa"/>
            <w:tcBorders>
              <w:top w:val="nil"/>
              <w:left w:val="single" w:sz="4" w:space="0" w:color="000000"/>
              <w:bottom w:val="single" w:sz="4" w:space="0" w:color="000000"/>
              <w:right w:val="single" w:sz="4" w:space="0" w:color="000000"/>
            </w:tcBorders>
            <w:shd w:val="clear" w:color="auto" w:fill="auto"/>
            <w:vAlign w:val="center"/>
            <w:hideMark/>
          </w:tcPr>
          <w:p w:rsidR="00BA7375" w:rsidRPr="00BA7375" w:rsidRDefault="00BA7375" w:rsidP="00BA7375">
            <w:pPr>
              <w:jc w:val="left"/>
              <w:rPr>
                <w:i/>
                <w:iCs/>
              </w:rPr>
            </w:pPr>
            <w:proofErr w:type="spellStart"/>
            <w:r w:rsidRPr="00BA7375">
              <w:rPr>
                <w:i/>
                <w:iCs/>
              </w:rPr>
              <w:t>eu-s</w:t>
            </w:r>
            <w:proofErr w:type="spellEnd"/>
            <w:r w:rsidRPr="00BA7375">
              <w:rPr>
                <w:i/>
                <w:iCs/>
              </w:rPr>
              <w:t xml:space="preserve"> működési célra</w:t>
            </w:r>
          </w:p>
        </w:tc>
        <w:tc>
          <w:tcPr>
            <w:tcW w:w="1287"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 </w:t>
            </w:r>
          </w:p>
        </w:tc>
        <w:tc>
          <w:tcPr>
            <w:tcW w:w="1417"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980</w:t>
            </w:r>
          </w:p>
        </w:tc>
        <w:tc>
          <w:tcPr>
            <w:tcW w:w="1134"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960</w:t>
            </w:r>
          </w:p>
        </w:tc>
        <w:tc>
          <w:tcPr>
            <w:tcW w:w="1701"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97,96</w:t>
            </w:r>
          </w:p>
        </w:tc>
      </w:tr>
      <w:tr w:rsidR="00BA7375" w:rsidRPr="00BA7375" w:rsidTr="00282AFC">
        <w:trPr>
          <w:trHeight w:val="315"/>
        </w:trPr>
        <w:tc>
          <w:tcPr>
            <w:tcW w:w="289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A7375" w:rsidRPr="00BA7375" w:rsidRDefault="00BA7375" w:rsidP="00BA7375">
            <w:pPr>
              <w:jc w:val="left"/>
              <w:rPr>
                <w:i/>
                <w:iCs/>
              </w:rPr>
            </w:pPr>
            <w:r w:rsidRPr="00BA7375">
              <w:rPr>
                <w:i/>
                <w:iCs/>
              </w:rPr>
              <w:t>felhalmozási célra</w:t>
            </w:r>
          </w:p>
        </w:tc>
        <w:tc>
          <w:tcPr>
            <w:tcW w:w="1287" w:type="dxa"/>
            <w:tcBorders>
              <w:top w:val="single" w:sz="4" w:space="0" w:color="000000"/>
              <w:left w:val="nil"/>
              <w:bottom w:val="single" w:sz="4" w:space="0" w:color="000000"/>
              <w:right w:val="single" w:sz="4" w:space="0" w:color="000000"/>
            </w:tcBorders>
            <w:shd w:val="clear" w:color="auto" w:fill="auto"/>
            <w:noWrap/>
            <w:vAlign w:val="center"/>
            <w:hideMark/>
          </w:tcPr>
          <w:p w:rsidR="00BA7375" w:rsidRPr="00BA7375" w:rsidRDefault="00BA7375" w:rsidP="00BA7375">
            <w:pPr>
              <w:jc w:val="right"/>
            </w:pPr>
            <w:r w:rsidRPr="00BA7375">
              <w:t>0</w:t>
            </w:r>
          </w:p>
        </w:tc>
        <w:tc>
          <w:tcPr>
            <w:tcW w:w="1417" w:type="dxa"/>
            <w:tcBorders>
              <w:top w:val="single" w:sz="4" w:space="0" w:color="000000"/>
              <w:left w:val="nil"/>
              <w:bottom w:val="single" w:sz="4" w:space="0" w:color="000000"/>
              <w:right w:val="single" w:sz="4" w:space="0" w:color="000000"/>
            </w:tcBorders>
            <w:shd w:val="clear" w:color="auto" w:fill="auto"/>
            <w:noWrap/>
            <w:vAlign w:val="center"/>
            <w:hideMark/>
          </w:tcPr>
          <w:p w:rsidR="00BA7375" w:rsidRPr="00BA7375" w:rsidRDefault="00BA7375" w:rsidP="00BA7375">
            <w:pPr>
              <w:jc w:val="right"/>
            </w:pPr>
            <w:r w:rsidRPr="00BA7375">
              <w:t>1 000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500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50,00</w:t>
            </w:r>
          </w:p>
        </w:tc>
      </w:tr>
      <w:tr w:rsidR="00BA7375" w:rsidRPr="00BA7375" w:rsidTr="00282AFC">
        <w:trPr>
          <w:trHeight w:val="762"/>
        </w:trPr>
        <w:tc>
          <w:tcPr>
            <w:tcW w:w="2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375" w:rsidRPr="00BA7375" w:rsidRDefault="00BA7375" w:rsidP="00BA7375">
            <w:pPr>
              <w:jc w:val="left"/>
            </w:pPr>
            <w:r w:rsidRPr="00BA7375">
              <w:t>Támogatásértékű működési bevételek összesen</w:t>
            </w:r>
          </w:p>
        </w:tc>
        <w:tc>
          <w:tcPr>
            <w:tcW w:w="1287"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112 570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124 891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104 663</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83,80</w:t>
            </w:r>
          </w:p>
        </w:tc>
      </w:tr>
      <w:tr w:rsidR="00BA7375" w:rsidRPr="00BA7375" w:rsidTr="00282AFC">
        <w:trPr>
          <w:trHeight w:val="315"/>
        </w:trPr>
        <w:tc>
          <w:tcPr>
            <w:tcW w:w="2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375" w:rsidRPr="00BA7375" w:rsidRDefault="00BA7375" w:rsidP="00BA7375">
            <w:pPr>
              <w:jc w:val="left"/>
              <w:rPr>
                <w:i/>
                <w:iCs/>
              </w:rPr>
            </w:pPr>
            <w:r w:rsidRPr="00BA7375">
              <w:rPr>
                <w:i/>
                <w:iCs/>
              </w:rPr>
              <w:t>működési célra</w:t>
            </w:r>
          </w:p>
        </w:tc>
        <w:tc>
          <w:tcPr>
            <w:tcW w:w="1287"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6 000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11 724</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11 404</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97,27</w:t>
            </w:r>
          </w:p>
        </w:tc>
      </w:tr>
      <w:tr w:rsidR="00BA7375" w:rsidRPr="00BA7375" w:rsidTr="00282AFC">
        <w:trPr>
          <w:trHeight w:val="315"/>
        </w:trPr>
        <w:tc>
          <w:tcPr>
            <w:tcW w:w="2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375" w:rsidRPr="00BA7375" w:rsidRDefault="00BA7375" w:rsidP="00BA7375">
            <w:pPr>
              <w:jc w:val="left"/>
              <w:rPr>
                <w:i/>
                <w:iCs/>
              </w:rPr>
            </w:pPr>
            <w:r w:rsidRPr="00BA7375">
              <w:rPr>
                <w:i/>
                <w:iCs/>
              </w:rPr>
              <w:lastRenderedPageBreak/>
              <w:t>EU-s program</w:t>
            </w:r>
          </w:p>
        </w:tc>
        <w:tc>
          <w:tcPr>
            <w:tcW w:w="1287"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 </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1 037</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1 037</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100,00</w:t>
            </w:r>
          </w:p>
        </w:tc>
      </w:tr>
      <w:tr w:rsidR="00BA7375" w:rsidRPr="00BA7375" w:rsidTr="00282AFC">
        <w:trPr>
          <w:trHeight w:val="315"/>
        </w:trPr>
        <w:tc>
          <w:tcPr>
            <w:tcW w:w="289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A7375" w:rsidRPr="00BA7375" w:rsidRDefault="00BA7375" w:rsidP="00BA7375">
            <w:pPr>
              <w:jc w:val="left"/>
              <w:rPr>
                <w:i/>
                <w:iCs/>
              </w:rPr>
            </w:pPr>
            <w:r w:rsidRPr="00BA7375">
              <w:rPr>
                <w:i/>
                <w:iCs/>
              </w:rPr>
              <w:t>Országos Egészségbiztosítási Pénztár</w:t>
            </w:r>
          </w:p>
        </w:tc>
        <w:tc>
          <w:tcPr>
            <w:tcW w:w="1287"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106 570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111 830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92 222</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82,47</w:t>
            </w:r>
          </w:p>
        </w:tc>
      </w:tr>
      <w:tr w:rsidR="00BA7375" w:rsidRPr="00BA7375" w:rsidTr="00282AFC">
        <w:trPr>
          <w:trHeight w:val="315"/>
        </w:trPr>
        <w:tc>
          <w:tcPr>
            <w:tcW w:w="289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A7375" w:rsidRPr="00BA7375" w:rsidRDefault="00BA7375" w:rsidP="00BA7375">
            <w:pPr>
              <w:jc w:val="left"/>
              <w:rPr>
                <w:i/>
                <w:iCs/>
              </w:rPr>
            </w:pPr>
            <w:r w:rsidRPr="00BA7375">
              <w:rPr>
                <w:i/>
                <w:iCs/>
              </w:rPr>
              <w:t>felhalmozási célra</w:t>
            </w:r>
          </w:p>
        </w:tc>
        <w:tc>
          <w:tcPr>
            <w:tcW w:w="1287"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300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 </w:t>
            </w:r>
          </w:p>
        </w:tc>
      </w:tr>
      <w:tr w:rsidR="00BA7375" w:rsidRPr="00BA7375" w:rsidTr="00282AFC">
        <w:trPr>
          <w:trHeight w:val="657"/>
        </w:trPr>
        <w:tc>
          <w:tcPr>
            <w:tcW w:w="2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375" w:rsidRPr="00BA7375" w:rsidRDefault="00BA7375" w:rsidP="00BA7375">
            <w:pPr>
              <w:jc w:val="left"/>
            </w:pPr>
            <w:r w:rsidRPr="00BA7375">
              <w:t>Pénzforgalom nélküli pénzmaradvány</w:t>
            </w:r>
          </w:p>
        </w:tc>
        <w:tc>
          <w:tcPr>
            <w:tcW w:w="1287"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 </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44 943</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44 943</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100,00</w:t>
            </w:r>
          </w:p>
        </w:tc>
      </w:tr>
      <w:tr w:rsidR="00BA7375" w:rsidRPr="00BA7375" w:rsidTr="00282AFC">
        <w:trPr>
          <w:trHeight w:val="630"/>
        </w:trPr>
        <w:tc>
          <w:tcPr>
            <w:tcW w:w="2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375" w:rsidRPr="00BA7375" w:rsidRDefault="00BA7375" w:rsidP="00BA7375">
            <w:pPr>
              <w:jc w:val="left"/>
            </w:pPr>
            <w:r w:rsidRPr="00BA7375">
              <w:t>Felügyeleti szervi finanszírozás</w:t>
            </w:r>
          </w:p>
        </w:tc>
        <w:tc>
          <w:tcPr>
            <w:tcW w:w="1287"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1 045 817</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1 060 130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1 012 901</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95,54</w:t>
            </w:r>
          </w:p>
        </w:tc>
      </w:tr>
      <w:tr w:rsidR="00BA7375" w:rsidRPr="00BA7375" w:rsidTr="00282AFC">
        <w:trPr>
          <w:trHeight w:val="315"/>
        </w:trPr>
        <w:tc>
          <w:tcPr>
            <w:tcW w:w="2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375" w:rsidRPr="00BA7375" w:rsidRDefault="00BA7375" w:rsidP="00BA7375">
            <w:pPr>
              <w:jc w:val="left"/>
              <w:rPr>
                <w:b/>
                <w:bCs/>
              </w:rPr>
            </w:pPr>
            <w:r w:rsidRPr="00BA7375">
              <w:rPr>
                <w:b/>
                <w:bCs/>
              </w:rPr>
              <w:t>Összesen</w:t>
            </w:r>
          </w:p>
        </w:tc>
        <w:tc>
          <w:tcPr>
            <w:tcW w:w="1287"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rPr>
                <w:b/>
                <w:bCs/>
              </w:rPr>
            </w:pPr>
            <w:r w:rsidRPr="00BA7375">
              <w:rPr>
                <w:b/>
                <w:bCs/>
              </w:rPr>
              <w:t>1 394 788</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rPr>
                <w:b/>
                <w:bCs/>
              </w:rPr>
            </w:pPr>
            <w:r w:rsidRPr="00BA7375">
              <w:rPr>
                <w:b/>
                <w:bCs/>
              </w:rPr>
              <w:t>1 459 441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rPr>
                <w:b/>
                <w:bCs/>
              </w:rPr>
            </w:pPr>
            <w:r w:rsidRPr="00BA7375">
              <w:rPr>
                <w:b/>
                <w:bCs/>
              </w:rPr>
              <w:t>1 378 119</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94,43</w:t>
            </w:r>
          </w:p>
        </w:tc>
      </w:tr>
      <w:tr w:rsidR="00BA7375" w:rsidRPr="00BA7375" w:rsidTr="00282AFC">
        <w:trPr>
          <w:trHeight w:val="630"/>
        </w:trPr>
        <w:tc>
          <w:tcPr>
            <w:tcW w:w="2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375" w:rsidRPr="00BA7375" w:rsidRDefault="00BA7375" w:rsidP="00BA7375">
            <w:pPr>
              <w:jc w:val="left"/>
            </w:pPr>
            <w:r w:rsidRPr="00BA7375">
              <w:t>Nyitó bankszámla egyenleg</w:t>
            </w:r>
          </w:p>
        </w:tc>
        <w:tc>
          <w:tcPr>
            <w:tcW w:w="1287" w:type="dxa"/>
            <w:tcBorders>
              <w:top w:val="single" w:sz="4" w:space="0" w:color="000000"/>
              <w:left w:val="nil"/>
              <w:bottom w:val="single" w:sz="4" w:space="0" w:color="000000"/>
              <w:right w:val="single" w:sz="4" w:space="0" w:color="000000"/>
            </w:tcBorders>
            <w:shd w:val="clear" w:color="auto" w:fill="auto"/>
            <w:noWrap/>
            <w:vAlign w:val="center"/>
            <w:hideMark/>
          </w:tcPr>
          <w:p w:rsidR="00BA7375" w:rsidRPr="00BA7375" w:rsidRDefault="00BA7375" w:rsidP="00BA7375">
            <w:r w:rsidRPr="00BA7375">
              <w:t> </w:t>
            </w:r>
          </w:p>
        </w:tc>
        <w:tc>
          <w:tcPr>
            <w:tcW w:w="1417" w:type="dxa"/>
            <w:tcBorders>
              <w:top w:val="single" w:sz="4" w:space="0" w:color="000000"/>
              <w:left w:val="nil"/>
              <w:bottom w:val="single" w:sz="4" w:space="0" w:color="000000"/>
              <w:right w:val="single" w:sz="4" w:space="0" w:color="000000"/>
            </w:tcBorders>
            <w:shd w:val="clear" w:color="auto" w:fill="auto"/>
            <w:noWrap/>
            <w:vAlign w:val="center"/>
            <w:hideMark/>
          </w:tcPr>
          <w:p w:rsidR="00BA7375" w:rsidRPr="00BA7375" w:rsidRDefault="00BA7375" w:rsidP="00BA7375">
            <w:r w:rsidRPr="00BA7375">
              <w:t> </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BA7375" w:rsidRPr="00BA7375" w:rsidRDefault="00BA7375" w:rsidP="00BA7375">
            <w:pPr>
              <w:jc w:val="right"/>
            </w:pPr>
            <w:r w:rsidRPr="00BA7375">
              <w:t>12 846</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BA7375" w:rsidRPr="00BA7375" w:rsidRDefault="00BA7375" w:rsidP="00BA7375">
            <w:r w:rsidRPr="00BA7375">
              <w:t> </w:t>
            </w:r>
          </w:p>
        </w:tc>
      </w:tr>
      <w:tr w:rsidR="00BA7375" w:rsidRPr="00BA7375" w:rsidTr="00282AFC">
        <w:trPr>
          <w:trHeight w:val="315"/>
        </w:trPr>
        <w:tc>
          <w:tcPr>
            <w:tcW w:w="2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375" w:rsidRPr="00BA7375" w:rsidRDefault="00BA7375" w:rsidP="00BA7375">
            <w:pPr>
              <w:jc w:val="left"/>
            </w:pPr>
            <w:r w:rsidRPr="00BA7375">
              <w:t>Záró bankszámla egyenleg</w:t>
            </w:r>
          </w:p>
        </w:tc>
        <w:tc>
          <w:tcPr>
            <w:tcW w:w="1287" w:type="dxa"/>
            <w:tcBorders>
              <w:top w:val="single" w:sz="4" w:space="0" w:color="000000"/>
              <w:left w:val="nil"/>
              <w:bottom w:val="single" w:sz="4" w:space="0" w:color="000000"/>
              <w:right w:val="single" w:sz="4" w:space="0" w:color="000000"/>
            </w:tcBorders>
            <w:shd w:val="clear" w:color="auto" w:fill="auto"/>
            <w:noWrap/>
            <w:vAlign w:val="center"/>
            <w:hideMark/>
          </w:tcPr>
          <w:p w:rsidR="00BA7375" w:rsidRPr="00BA7375" w:rsidRDefault="00BA7375" w:rsidP="00BA7375">
            <w:r w:rsidRPr="00BA7375">
              <w:t> </w:t>
            </w:r>
          </w:p>
        </w:tc>
        <w:tc>
          <w:tcPr>
            <w:tcW w:w="1417" w:type="dxa"/>
            <w:tcBorders>
              <w:top w:val="single" w:sz="4" w:space="0" w:color="000000"/>
              <w:left w:val="nil"/>
              <w:bottom w:val="single" w:sz="4" w:space="0" w:color="000000"/>
              <w:right w:val="single" w:sz="4" w:space="0" w:color="000000"/>
            </w:tcBorders>
            <w:shd w:val="clear" w:color="auto" w:fill="auto"/>
            <w:noWrap/>
            <w:vAlign w:val="center"/>
            <w:hideMark/>
          </w:tcPr>
          <w:p w:rsidR="00BA7375" w:rsidRPr="00BA7375" w:rsidRDefault="00BA7375" w:rsidP="00BA7375">
            <w:r w:rsidRPr="00BA7375">
              <w:t> </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BA7375" w:rsidRPr="00BA7375" w:rsidRDefault="00BA7375" w:rsidP="00BA7375">
            <w:pPr>
              <w:jc w:val="right"/>
            </w:pPr>
            <w:r w:rsidRPr="00BA7375">
              <w:t>3 414</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BA7375" w:rsidRPr="00BA7375" w:rsidRDefault="00BA7375" w:rsidP="00BA7375">
            <w:r w:rsidRPr="00BA7375">
              <w:t> </w:t>
            </w:r>
          </w:p>
        </w:tc>
      </w:tr>
    </w:tbl>
    <w:p w:rsidR="00BA7375" w:rsidRPr="00BA7375" w:rsidRDefault="00BA7375" w:rsidP="00BA7375"/>
    <w:p w:rsidR="00BA7375" w:rsidRPr="00BA7375" w:rsidRDefault="00BA7375" w:rsidP="00BA7375">
      <w:r w:rsidRPr="00BA7375">
        <w:t>A bevételeink összességében időarányosan alakultak, melynek forrásonkénti elemzése az alábbiakban található:</w:t>
      </w:r>
    </w:p>
    <w:p w:rsidR="00BA7375" w:rsidRPr="00BA7375" w:rsidRDefault="00BA7375" w:rsidP="00BA7375"/>
    <w:p w:rsidR="00BA7375" w:rsidRPr="00C04387" w:rsidRDefault="00BA7375" w:rsidP="00C04387">
      <w:pPr>
        <w:numPr>
          <w:ilvl w:val="0"/>
          <w:numId w:val="1"/>
        </w:numPr>
        <w:tabs>
          <w:tab w:val="num" w:pos="720"/>
        </w:tabs>
        <w:spacing w:after="160" w:line="259" w:lineRule="auto"/>
        <w:ind w:left="0" w:firstLine="0"/>
        <w:rPr>
          <w:bCs/>
        </w:rPr>
      </w:pPr>
      <w:r w:rsidRPr="00BA7375">
        <w:t>Az egyéb saját bevételek</w:t>
      </w:r>
      <w:r w:rsidRPr="00BA7375">
        <w:rPr>
          <w:bCs/>
        </w:rPr>
        <w:t xml:space="preserve"> közé az intézmények alap és kiegészítő tevékenysége során nyújtott szolgáltatások (pl. könyvtári beiratkozási díjak) bevétele, a bérleti díj bevételek, az intézményi ellátási díjak, az alkalmazottak étkezési térítése tartozik, mely 94,71% on realizálódott. </w:t>
      </w:r>
      <w:r w:rsidR="006F25B3">
        <w:rPr>
          <w:bCs/>
        </w:rPr>
        <w:t>É</w:t>
      </w:r>
      <w:r w:rsidRPr="00BA7375">
        <w:rPr>
          <w:bCs/>
        </w:rPr>
        <w:t>tkezésben 1700 f</w:t>
      </w:r>
      <w:r w:rsidR="006F25B3">
        <w:rPr>
          <w:bCs/>
        </w:rPr>
        <w:t>ő gyermek részesült,</w:t>
      </w:r>
      <w:r w:rsidRPr="00BA7375">
        <w:rPr>
          <w:bCs/>
        </w:rPr>
        <w:t xml:space="preserve"> 45 fővel csökkent az előző évhez képest.</w:t>
      </w:r>
    </w:p>
    <w:p w:rsidR="00FE5C1E" w:rsidRDefault="006F25B3" w:rsidP="00FE5C1E">
      <w:pPr>
        <w:numPr>
          <w:ilvl w:val="0"/>
          <w:numId w:val="1"/>
        </w:numPr>
        <w:spacing w:line="259" w:lineRule="auto"/>
        <w:ind w:left="0" w:firstLine="0"/>
      </w:pPr>
      <w:r>
        <w:rPr>
          <w:bCs/>
        </w:rPr>
        <w:t>Az ÁFA</w:t>
      </w:r>
      <w:r w:rsidR="00BA7375" w:rsidRPr="00BA7375">
        <w:rPr>
          <w:bCs/>
        </w:rPr>
        <w:t xml:space="preserve"> bevételeknél</w:t>
      </w:r>
      <w:r w:rsidR="00BA7375" w:rsidRPr="00BA7375">
        <w:t xml:space="preserve"> mérsékelten magasabb a teljesítés a</w:t>
      </w:r>
      <w:r>
        <w:t>z eredeti előirányzatnál. Az ÁFA</w:t>
      </w:r>
      <w:r w:rsidR="00BA7375" w:rsidRPr="00BA7375">
        <w:t xml:space="preserve"> bevételek tel</w:t>
      </w:r>
      <w:r>
        <w:t>jesülését 93,0 %-on realizált</w:t>
      </w:r>
      <w:r w:rsidR="00BA7375" w:rsidRPr="00BA7375">
        <w:t>.</w:t>
      </w:r>
    </w:p>
    <w:p w:rsidR="00BA7375" w:rsidRPr="00BA7375" w:rsidRDefault="00BA7375" w:rsidP="00FE5C1E">
      <w:pPr>
        <w:numPr>
          <w:ilvl w:val="0"/>
          <w:numId w:val="1"/>
        </w:numPr>
        <w:spacing w:line="259" w:lineRule="auto"/>
        <w:ind w:left="0" w:firstLine="0"/>
      </w:pPr>
      <w:r w:rsidRPr="00BA7375">
        <w:t xml:space="preserve">Az </w:t>
      </w:r>
      <w:r w:rsidRPr="00FE5C1E">
        <w:rPr>
          <w:bCs/>
        </w:rPr>
        <w:t xml:space="preserve">átvett pénzeszközöknél és a </w:t>
      </w:r>
      <w:r w:rsidRPr="00BA7375">
        <w:t xml:space="preserve">támogatás értékű bevételeknél a különböző pályázatokon elnyert pénzösszegeket tartjuk nyilván. </w:t>
      </w:r>
    </w:p>
    <w:p w:rsidR="00BA7375" w:rsidRPr="00BA7375" w:rsidRDefault="00BA7375" w:rsidP="00FE5C1E">
      <w:r w:rsidRPr="00BA7375">
        <w:t>Az átvett pénzeszközöknél az elnyert pályázatok forrásonkénti me</w:t>
      </w:r>
      <w:r w:rsidR="006F25B3">
        <w:t>goszlása az alábbiakban látható:</w:t>
      </w:r>
    </w:p>
    <w:p w:rsidR="00BA7375" w:rsidRPr="00BA7375" w:rsidRDefault="00BA7375" w:rsidP="00BA7375">
      <w:r w:rsidRPr="00BA7375">
        <w:tab/>
      </w:r>
      <w:r w:rsidRPr="00BA7375">
        <w:tab/>
      </w:r>
      <w:r w:rsidRPr="00BA7375">
        <w:tab/>
      </w:r>
      <w:r w:rsidRPr="00BA7375">
        <w:tab/>
      </w:r>
      <w:r w:rsidRPr="00BA7375">
        <w:tab/>
      </w:r>
      <w:r w:rsidRPr="00BA7375">
        <w:tab/>
      </w:r>
      <w:r w:rsidRPr="00BA7375">
        <w:tab/>
      </w:r>
      <w:r w:rsidRPr="00BA7375">
        <w:tab/>
      </w:r>
      <w:r w:rsidRPr="00BA7375">
        <w:tab/>
      </w:r>
      <w:r w:rsidRPr="00BA7375">
        <w:tab/>
        <w:t>(E Ft)</w:t>
      </w:r>
    </w:p>
    <w:tbl>
      <w:tblPr>
        <w:tblW w:w="8310" w:type="dxa"/>
        <w:tblInd w:w="65" w:type="dxa"/>
        <w:tblCellMar>
          <w:left w:w="70" w:type="dxa"/>
          <w:right w:w="70" w:type="dxa"/>
        </w:tblCellMar>
        <w:tblLook w:val="04A0" w:firstRow="1" w:lastRow="0" w:firstColumn="1" w:lastColumn="0" w:noHBand="0" w:noVBand="1"/>
      </w:tblPr>
      <w:tblGrid>
        <w:gridCol w:w="1994"/>
        <w:gridCol w:w="2400"/>
        <w:gridCol w:w="1420"/>
        <w:gridCol w:w="1128"/>
        <w:gridCol w:w="1368"/>
      </w:tblGrid>
      <w:tr w:rsidR="00BA7375" w:rsidRPr="00BA7375" w:rsidTr="00282AFC">
        <w:trPr>
          <w:trHeight w:val="675"/>
        </w:trPr>
        <w:tc>
          <w:tcPr>
            <w:tcW w:w="19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375" w:rsidRPr="00BA7375" w:rsidRDefault="00BA7375" w:rsidP="00BA7375">
            <w:pPr>
              <w:jc w:val="left"/>
              <w:rPr>
                <w:b/>
                <w:bCs/>
              </w:rPr>
            </w:pPr>
            <w:r w:rsidRPr="00BA7375">
              <w:rPr>
                <w:b/>
                <w:bCs/>
              </w:rPr>
              <w:t>Intézmény</w:t>
            </w:r>
          </w:p>
        </w:tc>
        <w:tc>
          <w:tcPr>
            <w:tcW w:w="24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A7375" w:rsidRPr="00BA7375" w:rsidRDefault="00BA7375" w:rsidP="00BA7375">
            <w:pPr>
              <w:rPr>
                <w:b/>
                <w:bCs/>
              </w:rPr>
            </w:pPr>
            <w:r w:rsidRPr="00BA7375">
              <w:rPr>
                <w:b/>
                <w:bCs/>
              </w:rPr>
              <w:t>megnevezése</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375" w:rsidRPr="00BA7375" w:rsidRDefault="00BA7375" w:rsidP="00BA7375">
            <w:pPr>
              <w:rPr>
                <w:b/>
                <w:bCs/>
              </w:rPr>
            </w:pPr>
            <w:r w:rsidRPr="00BA7375">
              <w:rPr>
                <w:b/>
                <w:bCs/>
              </w:rPr>
              <w:t>felhalmozási célra</w:t>
            </w:r>
          </w:p>
        </w:tc>
        <w:tc>
          <w:tcPr>
            <w:tcW w:w="1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375" w:rsidRPr="00BA7375" w:rsidRDefault="00BA7375" w:rsidP="00BA7375">
            <w:pPr>
              <w:rPr>
                <w:b/>
                <w:bCs/>
              </w:rPr>
            </w:pPr>
            <w:r w:rsidRPr="00BA7375">
              <w:rPr>
                <w:b/>
                <w:bCs/>
              </w:rPr>
              <w:t>működési célra</w:t>
            </w:r>
          </w:p>
        </w:tc>
        <w:tc>
          <w:tcPr>
            <w:tcW w:w="13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375" w:rsidRPr="00BA7375" w:rsidRDefault="00BA7375" w:rsidP="00BA7375">
            <w:pPr>
              <w:rPr>
                <w:b/>
                <w:bCs/>
              </w:rPr>
            </w:pPr>
            <w:r w:rsidRPr="00BA7375">
              <w:rPr>
                <w:b/>
                <w:bCs/>
              </w:rPr>
              <w:t>pénzügyileg teljesült</w:t>
            </w:r>
          </w:p>
        </w:tc>
      </w:tr>
      <w:tr w:rsidR="00BA7375" w:rsidRPr="00BA7375" w:rsidTr="00FE5C1E">
        <w:trPr>
          <w:trHeight w:val="458"/>
        </w:trPr>
        <w:tc>
          <w:tcPr>
            <w:tcW w:w="1994" w:type="dxa"/>
            <w:vMerge/>
            <w:tcBorders>
              <w:top w:val="single" w:sz="4" w:space="0" w:color="000000"/>
              <w:left w:val="single" w:sz="4" w:space="0" w:color="000000"/>
              <w:bottom w:val="single" w:sz="4" w:space="0" w:color="000000"/>
              <w:right w:val="single" w:sz="4" w:space="0" w:color="000000"/>
            </w:tcBorders>
            <w:vAlign w:val="center"/>
            <w:hideMark/>
          </w:tcPr>
          <w:p w:rsidR="00BA7375" w:rsidRPr="00BA7375" w:rsidRDefault="00BA7375" w:rsidP="00BA7375">
            <w:pPr>
              <w:jc w:val="left"/>
              <w:rPr>
                <w:b/>
                <w:bCs/>
              </w:rPr>
            </w:pPr>
          </w:p>
        </w:tc>
        <w:tc>
          <w:tcPr>
            <w:tcW w:w="2400" w:type="dxa"/>
            <w:vMerge/>
            <w:tcBorders>
              <w:top w:val="single" w:sz="4" w:space="0" w:color="000000"/>
              <w:left w:val="single" w:sz="4" w:space="0" w:color="000000"/>
              <w:bottom w:val="single" w:sz="4" w:space="0" w:color="000000"/>
              <w:right w:val="single" w:sz="4" w:space="0" w:color="000000"/>
            </w:tcBorders>
            <w:vAlign w:val="center"/>
            <w:hideMark/>
          </w:tcPr>
          <w:p w:rsidR="00BA7375" w:rsidRPr="00BA7375" w:rsidRDefault="00BA7375" w:rsidP="00BA7375">
            <w:pPr>
              <w:rPr>
                <w:b/>
                <w:bCs/>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BA7375" w:rsidRPr="00BA7375" w:rsidRDefault="00BA7375" w:rsidP="00BA7375">
            <w:pPr>
              <w:rPr>
                <w:b/>
                <w:bCs/>
              </w:rPr>
            </w:pPr>
          </w:p>
        </w:tc>
        <w:tc>
          <w:tcPr>
            <w:tcW w:w="1128" w:type="dxa"/>
            <w:vMerge/>
            <w:tcBorders>
              <w:top w:val="single" w:sz="4" w:space="0" w:color="000000"/>
              <w:left w:val="single" w:sz="4" w:space="0" w:color="000000"/>
              <w:bottom w:val="single" w:sz="4" w:space="0" w:color="000000"/>
              <w:right w:val="single" w:sz="4" w:space="0" w:color="000000"/>
            </w:tcBorders>
            <w:vAlign w:val="center"/>
            <w:hideMark/>
          </w:tcPr>
          <w:p w:rsidR="00BA7375" w:rsidRPr="00BA7375" w:rsidRDefault="00BA7375" w:rsidP="00BA7375">
            <w:pPr>
              <w:rPr>
                <w:b/>
                <w:bCs/>
              </w:rPr>
            </w:pPr>
          </w:p>
        </w:tc>
        <w:tc>
          <w:tcPr>
            <w:tcW w:w="1368" w:type="dxa"/>
            <w:vMerge/>
            <w:tcBorders>
              <w:top w:val="single" w:sz="4" w:space="0" w:color="000000"/>
              <w:left w:val="single" w:sz="4" w:space="0" w:color="000000"/>
              <w:bottom w:val="single" w:sz="4" w:space="0" w:color="000000"/>
              <w:right w:val="single" w:sz="4" w:space="0" w:color="000000"/>
            </w:tcBorders>
            <w:vAlign w:val="center"/>
            <w:hideMark/>
          </w:tcPr>
          <w:p w:rsidR="00BA7375" w:rsidRPr="00BA7375" w:rsidRDefault="00BA7375" w:rsidP="00BA7375">
            <w:pPr>
              <w:rPr>
                <w:b/>
                <w:bCs/>
              </w:rPr>
            </w:pPr>
          </w:p>
        </w:tc>
      </w:tr>
      <w:tr w:rsidR="00BA7375" w:rsidRPr="00BA7375" w:rsidTr="00FE5C1E">
        <w:trPr>
          <w:trHeight w:val="668"/>
        </w:trPr>
        <w:tc>
          <w:tcPr>
            <w:tcW w:w="19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375" w:rsidRPr="00BA7375" w:rsidRDefault="00C04387" w:rsidP="00C04387">
            <w:pPr>
              <w:jc w:val="left"/>
              <w:rPr>
                <w:b/>
                <w:bCs/>
              </w:rPr>
            </w:pPr>
            <w:r>
              <w:rPr>
                <w:b/>
                <w:bCs/>
              </w:rPr>
              <w:t>Kuny Domokos Múzeum</w:t>
            </w:r>
          </w:p>
        </w:tc>
        <w:tc>
          <w:tcPr>
            <w:tcW w:w="2400"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left"/>
            </w:pPr>
            <w:r w:rsidRPr="00BA7375">
              <w:t xml:space="preserve">NKA - </w:t>
            </w:r>
            <w:proofErr w:type="spellStart"/>
            <w:r w:rsidRPr="00BA7375">
              <w:t>Vitányvár</w:t>
            </w:r>
            <w:proofErr w:type="spellEnd"/>
            <w:r w:rsidRPr="00BA7375">
              <w:t xml:space="preserve"> régészeti kutatás</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 </w:t>
            </w:r>
          </w:p>
        </w:tc>
        <w:tc>
          <w:tcPr>
            <w:tcW w:w="1128" w:type="dxa"/>
            <w:tcBorders>
              <w:top w:val="single" w:sz="4" w:space="0" w:color="000000"/>
              <w:left w:val="nil"/>
              <w:bottom w:val="single" w:sz="4" w:space="0" w:color="000000"/>
              <w:right w:val="single" w:sz="4" w:space="0" w:color="000000"/>
            </w:tcBorders>
            <w:shd w:val="clear" w:color="auto" w:fill="auto"/>
            <w:noWrap/>
            <w:vAlign w:val="center"/>
            <w:hideMark/>
          </w:tcPr>
          <w:p w:rsidR="00BA7375" w:rsidRPr="00BA7375" w:rsidRDefault="00BA7375" w:rsidP="00BA7375">
            <w:pPr>
              <w:jc w:val="right"/>
            </w:pPr>
            <w:r w:rsidRPr="00BA7375">
              <w:t>650</w:t>
            </w:r>
          </w:p>
        </w:tc>
        <w:tc>
          <w:tcPr>
            <w:tcW w:w="1368"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650</w:t>
            </w:r>
          </w:p>
        </w:tc>
      </w:tr>
      <w:tr w:rsidR="00BA7375" w:rsidRPr="00BA7375" w:rsidTr="00FE5C1E">
        <w:trPr>
          <w:trHeight w:val="702"/>
        </w:trPr>
        <w:tc>
          <w:tcPr>
            <w:tcW w:w="199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375" w:rsidRPr="00BA7375" w:rsidRDefault="00BA7375" w:rsidP="00BA7375">
            <w:pPr>
              <w:jc w:val="left"/>
              <w:rPr>
                <w:b/>
                <w:bCs/>
              </w:rPr>
            </w:pPr>
          </w:p>
        </w:tc>
        <w:tc>
          <w:tcPr>
            <w:tcW w:w="2400"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left"/>
            </w:pPr>
            <w:r w:rsidRPr="00BA7375">
              <w:t>Németek Országos Önkormányzata</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 </w:t>
            </w:r>
          </w:p>
        </w:tc>
        <w:tc>
          <w:tcPr>
            <w:tcW w:w="1128" w:type="dxa"/>
            <w:tcBorders>
              <w:top w:val="single" w:sz="4" w:space="0" w:color="000000"/>
              <w:left w:val="nil"/>
              <w:bottom w:val="single" w:sz="4" w:space="0" w:color="000000"/>
              <w:right w:val="single" w:sz="4" w:space="0" w:color="000000"/>
            </w:tcBorders>
            <w:shd w:val="clear" w:color="auto" w:fill="auto"/>
            <w:noWrap/>
            <w:vAlign w:val="center"/>
            <w:hideMark/>
          </w:tcPr>
          <w:p w:rsidR="00BA7375" w:rsidRPr="00BA7375" w:rsidRDefault="00BA7375" w:rsidP="00BA7375">
            <w:pPr>
              <w:jc w:val="right"/>
            </w:pPr>
            <w:r w:rsidRPr="00BA7375">
              <w:t>300</w:t>
            </w:r>
          </w:p>
        </w:tc>
        <w:tc>
          <w:tcPr>
            <w:tcW w:w="1368"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300</w:t>
            </w:r>
          </w:p>
        </w:tc>
      </w:tr>
      <w:tr w:rsidR="00BA7375" w:rsidRPr="00BA7375" w:rsidTr="00FE5C1E">
        <w:trPr>
          <w:trHeight w:val="634"/>
        </w:trPr>
        <w:tc>
          <w:tcPr>
            <w:tcW w:w="199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375" w:rsidRPr="00BA7375" w:rsidRDefault="00BA7375" w:rsidP="00BA7375">
            <w:pPr>
              <w:jc w:val="left"/>
              <w:rPr>
                <w:b/>
                <w:bCs/>
              </w:rPr>
            </w:pPr>
          </w:p>
        </w:tc>
        <w:tc>
          <w:tcPr>
            <w:tcW w:w="2400"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left"/>
            </w:pPr>
            <w:r w:rsidRPr="00BA7375">
              <w:t>NKA Történetek két hangra</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500</w:t>
            </w:r>
          </w:p>
        </w:tc>
        <w:tc>
          <w:tcPr>
            <w:tcW w:w="1128" w:type="dxa"/>
            <w:tcBorders>
              <w:top w:val="single" w:sz="4" w:space="0" w:color="000000"/>
              <w:left w:val="nil"/>
              <w:bottom w:val="single" w:sz="4" w:space="0" w:color="000000"/>
              <w:right w:val="single" w:sz="4" w:space="0" w:color="000000"/>
            </w:tcBorders>
            <w:shd w:val="clear" w:color="auto" w:fill="auto"/>
            <w:noWrap/>
            <w:vAlign w:val="center"/>
            <w:hideMark/>
          </w:tcPr>
          <w:p w:rsidR="00BA7375" w:rsidRPr="00BA7375" w:rsidRDefault="00BA7375" w:rsidP="00BA7375">
            <w:pPr>
              <w:jc w:val="right"/>
            </w:pPr>
            <w:r w:rsidRPr="00BA7375">
              <w:t>300</w:t>
            </w:r>
          </w:p>
        </w:tc>
        <w:tc>
          <w:tcPr>
            <w:tcW w:w="1368"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800</w:t>
            </w:r>
          </w:p>
        </w:tc>
      </w:tr>
      <w:tr w:rsidR="00BA7375" w:rsidRPr="00BA7375" w:rsidTr="00FE5C1E">
        <w:trPr>
          <w:trHeight w:val="702"/>
        </w:trPr>
        <w:tc>
          <w:tcPr>
            <w:tcW w:w="199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375" w:rsidRPr="00BA7375" w:rsidRDefault="00BA7375" w:rsidP="00BA7375">
            <w:pPr>
              <w:jc w:val="left"/>
              <w:rPr>
                <w:b/>
                <w:bCs/>
              </w:rPr>
            </w:pPr>
          </w:p>
        </w:tc>
        <w:tc>
          <w:tcPr>
            <w:tcW w:w="2400"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left"/>
            </w:pPr>
            <w:r w:rsidRPr="00BA7375">
              <w:t>NKA Múzeumok éjszakája</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 </w:t>
            </w:r>
          </w:p>
        </w:tc>
        <w:tc>
          <w:tcPr>
            <w:tcW w:w="1128" w:type="dxa"/>
            <w:tcBorders>
              <w:top w:val="single" w:sz="4" w:space="0" w:color="000000"/>
              <w:left w:val="nil"/>
              <w:bottom w:val="single" w:sz="4" w:space="0" w:color="000000"/>
              <w:right w:val="single" w:sz="4" w:space="0" w:color="000000"/>
            </w:tcBorders>
            <w:shd w:val="clear" w:color="auto" w:fill="auto"/>
            <w:noWrap/>
            <w:vAlign w:val="center"/>
            <w:hideMark/>
          </w:tcPr>
          <w:p w:rsidR="00BA7375" w:rsidRPr="00BA7375" w:rsidRDefault="00BA7375" w:rsidP="00BA7375">
            <w:pPr>
              <w:jc w:val="right"/>
            </w:pPr>
            <w:r w:rsidRPr="00BA7375">
              <w:t>100</w:t>
            </w:r>
          </w:p>
        </w:tc>
        <w:tc>
          <w:tcPr>
            <w:tcW w:w="1368"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100</w:t>
            </w:r>
          </w:p>
        </w:tc>
      </w:tr>
      <w:tr w:rsidR="00BA7375" w:rsidRPr="00BA7375" w:rsidTr="00FE5C1E">
        <w:trPr>
          <w:trHeight w:val="668"/>
        </w:trPr>
        <w:tc>
          <w:tcPr>
            <w:tcW w:w="199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375" w:rsidRPr="00BA7375" w:rsidRDefault="00BA7375" w:rsidP="00BA7375">
            <w:pPr>
              <w:jc w:val="left"/>
              <w:rPr>
                <w:b/>
                <w:bCs/>
              </w:rPr>
            </w:pPr>
          </w:p>
        </w:tc>
        <w:tc>
          <w:tcPr>
            <w:tcW w:w="2400"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left"/>
            </w:pPr>
            <w:r w:rsidRPr="00BA7375">
              <w:t>NKA régészeti kutatás</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500</w:t>
            </w:r>
          </w:p>
        </w:tc>
        <w:tc>
          <w:tcPr>
            <w:tcW w:w="1128" w:type="dxa"/>
            <w:tcBorders>
              <w:top w:val="single" w:sz="4" w:space="0" w:color="000000"/>
              <w:left w:val="nil"/>
              <w:bottom w:val="single" w:sz="4" w:space="0" w:color="000000"/>
              <w:right w:val="single" w:sz="4" w:space="0" w:color="000000"/>
            </w:tcBorders>
            <w:shd w:val="clear" w:color="auto" w:fill="auto"/>
            <w:noWrap/>
            <w:vAlign w:val="center"/>
            <w:hideMark/>
          </w:tcPr>
          <w:p w:rsidR="00BA7375" w:rsidRPr="00BA7375" w:rsidRDefault="00BA7375" w:rsidP="00BA7375">
            <w:pPr>
              <w:jc w:val="right"/>
            </w:pPr>
            <w:r w:rsidRPr="00BA7375">
              <w:t>2 500</w:t>
            </w:r>
          </w:p>
        </w:tc>
        <w:tc>
          <w:tcPr>
            <w:tcW w:w="1368"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900</w:t>
            </w:r>
          </w:p>
        </w:tc>
      </w:tr>
      <w:tr w:rsidR="00BA7375" w:rsidRPr="00BA7375" w:rsidTr="00FE5C1E">
        <w:trPr>
          <w:trHeight w:val="754"/>
        </w:trPr>
        <w:tc>
          <w:tcPr>
            <w:tcW w:w="199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375" w:rsidRPr="00BA7375" w:rsidRDefault="00BA7375" w:rsidP="00BA7375">
            <w:pPr>
              <w:jc w:val="left"/>
              <w:rPr>
                <w:b/>
                <w:bCs/>
              </w:rPr>
            </w:pPr>
          </w:p>
        </w:tc>
        <w:tc>
          <w:tcPr>
            <w:tcW w:w="2400"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IFA 3 159 Euró-s pályázat</w:t>
            </w:r>
          </w:p>
        </w:tc>
        <w:tc>
          <w:tcPr>
            <w:tcW w:w="1420"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 </w:t>
            </w:r>
          </w:p>
        </w:tc>
        <w:tc>
          <w:tcPr>
            <w:tcW w:w="1128" w:type="dxa"/>
            <w:tcBorders>
              <w:top w:val="single" w:sz="4" w:space="0" w:color="000000"/>
              <w:left w:val="nil"/>
              <w:bottom w:val="single" w:sz="4" w:space="0" w:color="000000"/>
              <w:right w:val="single" w:sz="4" w:space="0" w:color="000000"/>
            </w:tcBorders>
            <w:shd w:val="clear" w:color="FFFFCC" w:fill="FFFFFF"/>
            <w:noWrap/>
            <w:vAlign w:val="center"/>
            <w:hideMark/>
          </w:tcPr>
          <w:p w:rsidR="00BA7375" w:rsidRPr="00BA7375" w:rsidRDefault="00BA7375" w:rsidP="00BA7375">
            <w:pPr>
              <w:jc w:val="right"/>
            </w:pPr>
            <w:r w:rsidRPr="00BA7375">
              <w:t>980</w:t>
            </w:r>
          </w:p>
        </w:tc>
        <w:tc>
          <w:tcPr>
            <w:tcW w:w="1368" w:type="dxa"/>
            <w:tcBorders>
              <w:top w:val="single" w:sz="4" w:space="0" w:color="000000"/>
              <w:left w:val="nil"/>
              <w:bottom w:val="single" w:sz="4" w:space="0" w:color="000000"/>
              <w:right w:val="single" w:sz="4" w:space="0" w:color="000000"/>
            </w:tcBorders>
            <w:shd w:val="clear" w:color="auto" w:fill="auto"/>
            <w:noWrap/>
            <w:vAlign w:val="center"/>
            <w:hideMark/>
          </w:tcPr>
          <w:p w:rsidR="00BA7375" w:rsidRPr="00BA7375" w:rsidRDefault="00BA7375" w:rsidP="00BA7375">
            <w:pPr>
              <w:jc w:val="right"/>
            </w:pPr>
            <w:r w:rsidRPr="00BA7375">
              <w:t>960</w:t>
            </w:r>
          </w:p>
        </w:tc>
      </w:tr>
      <w:tr w:rsidR="00BA7375" w:rsidRPr="00BA7375" w:rsidTr="00282AFC">
        <w:trPr>
          <w:trHeight w:val="473"/>
        </w:trPr>
        <w:tc>
          <w:tcPr>
            <w:tcW w:w="1994" w:type="dxa"/>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rsidR="00BA7375" w:rsidRPr="00BA7375" w:rsidRDefault="00BA7375" w:rsidP="00BA7375">
            <w:pPr>
              <w:jc w:val="left"/>
              <w:rPr>
                <w:b/>
                <w:bCs/>
              </w:rPr>
            </w:pPr>
            <w:r w:rsidRPr="00BA7375">
              <w:rPr>
                <w:b/>
                <w:bCs/>
              </w:rPr>
              <w:lastRenderedPageBreak/>
              <w:t>Móricz Zsigmond Városi Könyvtár</w:t>
            </w:r>
          </w:p>
        </w:tc>
        <w:tc>
          <w:tcPr>
            <w:tcW w:w="2400"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NAV 1%</w:t>
            </w:r>
          </w:p>
        </w:tc>
        <w:tc>
          <w:tcPr>
            <w:tcW w:w="1420"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 </w:t>
            </w:r>
          </w:p>
        </w:tc>
        <w:tc>
          <w:tcPr>
            <w:tcW w:w="1128" w:type="dxa"/>
            <w:tcBorders>
              <w:top w:val="single" w:sz="4" w:space="0" w:color="000000"/>
              <w:left w:val="nil"/>
              <w:bottom w:val="single" w:sz="4" w:space="0" w:color="000000"/>
              <w:right w:val="single" w:sz="4" w:space="0" w:color="000000"/>
            </w:tcBorders>
            <w:shd w:val="clear" w:color="FFFFCC" w:fill="FFFFFF"/>
            <w:noWrap/>
            <w:vAlign w:val="center"/>
            <w:hideMark/>
          </w:tcPr>
          <w:p w:rsidR="00BA7375" w:rsidRPr="00BA7375" w:rsidRDefault="00BA7375" w:rsidP="00BA7375">
            <w:pPr>
              <w:jc w:val="right"/>
            </w:pPr>
            <w:r w:rsidRPr="00BA7375">
              <w:t>30</w:t>
            </w:r>
          </w:p>
        </w:tc>
        <w:tc>
          <w:tcPr>
            <w:tcW w:w="1368" w:type="dxa"/>
            <w:tcBorders>
              <w:top w:val="single" w:sz="4" w:space="0" w:color="000000"/>
              <w:left w:val="nil"/>
              <w:bottom w:val="single" w:sz="4" w:space="0" w:color="000000"/>
              <w:right w:val="single" w:sz="4" w:space="0" w:color="000000"/>
            </w:tcBorders>
            <w:shd w:val="clear" w:color="auto" w:fill="auto"/>
            <w:noWrap/>
            <w:vAlign w:val="center"/>
            <w:hideMark/>
          </w:tcPr>
          <w:p w:rsidR="00BA7375" w:rsidRPr="00BA7375" w:rsidRDefault="00BA7375" w:rsidP="00BA7375">
            <w:pPr>
              <w:jc w:val="right"/>
            </w:pPr>
            <w:r w:rsidRPr="00BA7375">
              <w:t>30</w:t>
            </w:r>
          </w:p>
        </w:tc>
      </w:tr>
      <w:tr w:rsidR="00BA7375" w:rsidRPr="00BA7375" w:rsidTr="00282AFC">
        <w:trPr>
          <w:trHeight w:val="492"/>
        </w:trPr>
        <w:tc>
          <w:tcPr>
            <w:tcW w:w="19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A7375" w:rsidRPr="00BA7375" w:rsidRDefault="00BA7375" w:rsidP="00BA7375">
            <w:r w:rsidRPr="00BA7375">
              <w:t> </w:t>
            </w:r>
          </w:p>
        </w:tc>
        <w:tc>
          <w:tcPr>
            <w:tcW w:w="2400"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rPr>
                <w:b/>
                <w:bCs/>
              </w:rPr>
            </w:pPr>
            <w:r w:rsidRPr="00BA7375">
              <w:rPr>
                <w:b/>
                <w:bCs/>
              </w:rPr>
              <w:t>Összesen:</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rPr>
                <w:b/>
                <w:bCs/>
              </w:rPr>
            </w:pPr>
            <w:r w:rsidRPr="00BA7375">
              <w:rPr>
                <w:b/>
                <w:bCs/>
              </w:rPr>
              <w:t>1 000</w:t>
            </w:r>
          </w:p>
        </w:tc>
        <w:tc>
          <w:tcPr>
            <w:tcW w:w="1128" w:type="dxa"/>
            <w:tcBorders>
              <w:top w:val="single" w:sz="4" w:space="0" w:color="000000"/>
              <w:left w:val="nil"/>
              <w:bottom w:val="single" w:sz="4" w:space="0" w:color="000000"/>
              <w:right w:val="single" w:sz="4" w:space="0" w:color="000000"/>
            </w:tcBorders>
            <w:shd w:val="clear" w:color="auto" w:fill="auto"/>
            <w:noWrap/>
            <w:vAlign w:val="center"/>
            <w:hideMark/>
          </w:tcPr>
          <w:p w:rsidR="00BA7375" w:rsidRPr="00BA7375" w:rsidRDefault="00BA7375" w:rsidP="00BA7375">
            <w:pPr>
              <w:jc w:val="right"/>
              <w:rPr>
                <w:b/>
                <w:bCs/>
              </w:rPr>
            </w:pPr>
            <w:r w:rsidRPr="00BA7375">
              <w:rPr>
                <w:b/>
                <w:bCs/>
              </w:rPr>
              <w:t>4 860</w:t>
            </w:r>
          </w:p>
        </w:tc>
        <w:tc>
          <w:tcPr>
            <w:tcW w:w="1368" w:type="dxa"/>
            <w:tcBorders>
              <w:top w:val="single" w:sz="4" w:space="0" w:color="000000"/>
              <w:left w:val="nil"/>
              <w:bottom w:val="single" w:sz="4" w:space="0" w:color="000000"/>
              <w:right w:val="single" w:sz="4" w:space="0" w:color="000000"/>
            </w:tcBorders>
            <w:shd w:val="clear" w:color="auto" w:fill="auto"/>
            <w:noWrap/>
            <w:vAlign w:val="center"/>
            <w:hideMark/>
          </w:tcPr>
          <w:p w:rsidR="00BA7375" w:rsidRPr="00BA7375" w:rsidRDefault="00BA7375" w:rsidP="00BA7375">
            <w:pPr>
              <w:jc w:val="right"/>
              <w:rPr>
                <w:b/>
                <w:bCs/>
              </w:rPr>
            </w:pPr>
            <w:r w:rsidRPr="00BA7375">
              <w:rPr>
                <w:b/>
                <w:bCs/>
              </w:rPr>
              <w:t>3 740</w:t>
            </w:r>
          </w:p>
        </w:tc>
      </w:tr>
    </w:tbl>
    <w:p w:rsidR="00BA7375" w:rsidRPr="00BA7375" w:rsidRDefault="00BA7375" w:rsidP="00BA7375"/>
    <w:p w:rsidR="00BA7375" w:rsidRPr="00BA7375" w:rsidRDefault="00BA7375" w:rsidP="00BA7375">
      <w:r w:rsidRPr="00BA7375">
        <w:t xml:space="preserve">Támogatásértékű bevételeink részletezése: </w:t>
      </w:r>
    </w:p>
    <w:p w:rsidR="00BA7375" w:rsidRPr="00BA7375" w:rsidRDefault="00BA7375" w:rsidP="00BA7375">
      <w:r w:rsidRPr="00BA7375">
        <w:tab/>
      </w:r>
      <w:r w:rsidRPr="00BA7375">
        <w:tab/>
      </w:r>
      <w:r w:rsidRPr="00BA7375">
        <w:tab/>
      </w:r>
      <w:r w:rsidRPr="00BA7375">
        <w:tab/>
      </w:r>
      <w:r w:rsidRPr="00BA7375">
        <w:tab/>
      </w:r>
      <w:r w:rsidRPr="00BA7375">
        <w:tab/>
      </w:r>
      <w:r w:rsidRPr="00BA7375">
        <w:tab/>
      </w:r>
      <w:r w:rsidRPr="00BA7375">
        <w:tab/>
      </w:r>
      <w:r w:rsidRPr="00BA7375">
        <w:tab/>
      </w:r>
      <w:r w:rsidRPr="00BA7375">
        <w:tab/>
      </w:r>
      <w:r w:rsidRPr="00BA7375">
        <w:tab/>
      </w:r>
      <w:r w:rsidRPr="00BA7375">
        <w:tab/>
        <w:t>(E Ft)</w:t>
      </w:r>
    </w:p>
    <w:tbl>
      <w:tblPr>
        <w:tblW w:w="9144" w:type="dxa"/>
        <w:tblInd w:w="65" w:type="dxa"/>
        <w:tblCellMar>
          <w:left w:w="70" w:type="dxa"/>
          <w:right w:w="70" w:type="dxa"/>
        </w:tblCellMar>
        <w:tblLook w:val="04A0" w:firstRow="1" w:lastRow="0" w:firstColumn="1" w:lastColumn="0" w:noHBand="0" w:noVBand="1"/>
      </w:tblPr>
      <w:tblGrid>
        <w:gridCol w:w="2525"/>
        <w:gridCol w:w="1912"/>
        <w:gridCol w:w="1314"/>
        <w:gridCol w:w="1287"/>
        <w:gridCol w:w="1038"/>
        <w:gridCol w:w="1088"/>
      </w:tblGrid>
      <w:tr w:rsidR="00BA7375" w:rsidRPr="00C04387" w:rsidTr="00C04387">
        <w:trPr>
          <w:trHeight w:val="402"/>
        </w:trPr>
        <w:tc>
          <w:tcPr>
            <w:tcW w:w="2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375" w:rsidRPr="00C04387" w:rsidRDefault="00BA7375" w:rsidP="00BA7375">
            <w:pPr>
              <w:jc w:val="center"/>
              <w:rPr>
                <w:b/>
                <w:bCs/>
                <w:sz w:val="22"/>
                <w:szCs w:val="22"/>
                <w:lang w:eastAsia="hu-HU"/>
              </w:rPr>
            </w:pPr>
            <w:r w:rsidRPr="00C04387">
              <w:rPr>
                <w:b/>
                <w:bCs/>
                <w:sz w:val="22"/>
                <w:szCs w:val="22"/>
                <w:lang w:eastAsia="hu-HU"/>
              </w:rPr>
              <w:t>Intézmények</w:t>
            </w:r>
          </w:p>
        </w:tc>
        <w:tc>
          <w:tcPr>
            <w:tcW w:w="4493" w:type="dxa"/>
            <w:gridSpan w:val="3"/>
            <w:tcBorders>
              <w:top w:val="single" w:sz="4" w:space="0" w:color="000000"/>
              <w:left w:val="nil"/>
              <w:bottom w:val="single" w:sz="4" w:space="0" w:color="000000"/>
              <w:right w:val="single" w:sz="4" w:space="0" w:color="000000"/>
            </w:tcBorders>
            <w:shd w:val="clear" w:color="auto" w:fill="auto"/>
            <w:vAlign w:val="center"/>
            <w:hideMark/>
          </w:tcPr>
          <w:p w:rsidR="00BA7375" w:rsidRPr="00C04387" w:rsidRDefault="00BA7375" w:rsidP="00BA7375">
            <w:pPr>
              <w:jc w:val="center"/>
              <w:rPr>
                <w:b/>
                <w:bCs/>
                <w:sz w:val="22"/>
                <w:szCs w:val="22"/>
                <w:lang w:eastAsia="hu-HU"/>
              </w:rPr>
            </w:pPr>
            <w:r w:rsidRPr="00C04387">
              <w:rPr>
                <w:b/>
                <w:bCs/>
                <w:sz w:val="22"/>
                <w:szCs w:val="22"/>
                <w:lang w:eastAsia="hu-HU"/>
              </w:rPr>
              <w:t>Bevételek</w:t>
            </w:r>
          </w:p>
        </w:tc>
        <w:tc>
          <w:tcPr>
            <w:tcW w:w="1038" w:type="dxa"/>
            <w:tcBorders>
              <w:top w:val="single" w:sz="4" w:space="0" w:color="000000"/>
              <w:left w:val="nil"/>
              <w:bottom w:val="single" w:sz="4" w:space="0" w:color="000000"/>
              <w:right w:val="single" w:sz="4" w:space="0" w:color="000000"/>
            </w:tcBorders>
            <w:shd w:val="clear" w:color="auto" w:fill="auto"/>
            <w:noWrap/>
            <w:vAlign w:val="center"/>
            <w:hideMark/>
          </w:tcPr>
          <w:p w:rsidR="00BA7375" w:rsidRPr="00C04387" w:rsidRDefault="00BA7375" w:rsidP="00BA7375">
            <w:pPr>
              <w:jc w:val="center"/>
              <w:rPr>
                <w:b/>
                <w:bCs/>
                <w:sz w:val="22"/>
                <w:szCs w:val="22"/>
                <w:lang w:eastAsia="hu-HU"/>
              </w:rPr>
            </w:pPr>
            <w:r w:rsidRPr="00C04387">
              <w:rPr>
                <w:b/>
                <w:bCs/>
                <w:sz w:val="22"/>
                <w:szCs w:val="22"/>
                <w:lang w:eastAsia="hu-HU"/>
              </w:rPr>
              <w:t> </w:t>
            </w:r>
          </w:p>
        </w:tc>
        <w:tc>
          <w:tcPr>
            <w:tcW w:w="1088" w:type="dxa"/>
            <w:tcBorders>
              <w:top w:val="single" w:sz="4" w:space="0" w:color="000000"/>
              <w:left w:val="nil"/>
              <w:bottom w:val="single" w:sz="4" w:space="0" w:color="000000"/>
              <w:right w:val="single" w:sz="4" w:space="0" w:color="000000"/>
            </w:tcBorders>
            <w:shd w:val="clear" w:color="auto" w:fill="auto"/>
            <w:noWrap/>
            <w:vAlign w:val="center"/>
            <w:hideMark/>
          </w:tcPr>
          <w:p w:rsidR="00BA7375" w:rsidRPr="00C04387" w:rsidRDefault="00BA7375" w:rsidP="00BA7375">
            <w:pPr>
              <w:jc w:val="left"/>
              <w:rPr>
                <w:b/>
                <w:bCs/>
                <w:sz w:val="22"/>
                <w:szCs w:val="22"/>
                <w:lang w:eastAsia="hu-HU"/>
              </w:rPr>
            </w:pPr>
            <w:r w:rsidRPr="00C04387">
              <w:rPr>
                <w:b/>
                <w:bCs/>
                <w:sz w:val="22"/>
                <w:szCs w:val="22"/>
                <w:lang w:eastAsia="hu-HU"/>
              </w:rPr>
              <w:t> </w:t>
            </w:r>
          </w:p>
        </w:tc>
      </w:tr>
      <w:tr w:rsidR="00BA7375" w:rsidRPr="00C04387" w:rsidTr="00C04387">
        <w:trPr>
          <w:trHeight w:val="1155"/>
        </w:trPr>
        <w:tc>
          <w:tcPr>
            <w:tcW w:w="2525" w:type="dxa"/>
            <w:vMerge/>
            <w:tcBorders>
              <w:top w:val="single" w:sz="4" w:space="0" w:color="000000"/>
              <w:left w:val="single" w:sz="4" w:space="0" w:color="000000"/>
              <w:bottom w:val="single" w:sz="4" w:space="0" w:color="000000"/>
              <w:right w:val="single" w:sz="4" w:space="0" w:color="000000"/>
            </w:tcBorders>
            <w:vAlign w:val="center"/>
            <w:hideMark/>
          </w:tcPr>
          <w:p w:rsidR="00BA7375" w:rsidRPr="00C04387" w:rsidRDefault="00BA7375" w:rsidP="00BA7375">
            <w:pPr>
              <w:jc w:val="left"/>
              <w:rPr>
                <w:b/>
                <w:bCs/>
                <w:sz w:val="22"/>
                <w:szCs w:val="22"/>
                <w:lang w:eastAsia="hu-HU"/>
              </w:rPr>
            </w:pPr>
          </w:p>
        </w:tc>
        <w:tc>
          <w:tcPr>
            <w:tcW w:w="1900" w:type="dxa"/>
            <w:tcBorders>
              <w:top w:val="nil"/>
              <w:left w:val="nil"/>
              <w:bottom w:val="single" w:sz="4" w:space="0" w:color="000000"/>
              <w:right w:val="single" w:sz="4" w:space="0" w:color="000000"/>
            </w:tcBorders>
            <w:shd w:val="clear" w:color="auto" w:fill="auto"/>
            <w:vAlign w:val="center"/>
            <w:hideMark/>
          </w:tcPr>
          <w:p w:rsidR="00BA7375" w:rsidRPr="00C04387" w:rsidRDefault="00BA7375" w:rsidP="00BA7375">
            <w:pPr>
              <w:jc w:val="center"/>
              <w:rPr>
                <w:b/>
                <w:bCs/>
                <w:sz w:val="22"/>
                <w:szCs w:val="22"/>
                <w:lang w:eastAsia="hu-HU"/>
              </w:rPr>
            </w:pPr>
            <w:r w:rsidRPr="00C04387">
              <w:rPr>
                <w:b/>
                <w:bCs/>
                <w:sz w:val="22"/>
                <w:szCs w:val="22"/>
                <w:lang w:eastAsia="hu-HU"/>
              </w:rPr>
              <w:t>megnevezése</w:t>
            </w:r>
          </w:p>
        </w:tc>
        <w:tc>
          <w:tcPr>
            <w:tcW w:w="1306" w:type="dxa"/>
            <w:tcBorders>
              <w:top w:val="nil"/>
              <w:left w:val="nil"/>
              <w:bottom w:val="single" w:sz="4" w:space="0" w:color="000000"/>
              <w:right w:val="single" w:sz="4" w:space="0" w:color="000000"/>
            </w:tcBorders>
            <w:shd w:val="clear" w:color="auto" w:fill="auto"/>
            <w:vAlign w:val="center"/>
            <w:hideMark/>
          </w:tcPr>
          <w:p w:rsidR="00BA7375" w:rsidRPr="00C04387" w:rsidRDefault="00BA7375" w:rsidP="00BA7375">
            <w:pPr>
              <w:jc w:val="left"/>
              <w:rPr>
                <w:b/>
                <w:bCs/>
                <w:sz w:val="22"/>
                <w:szCs w:val="22"/>
                <w:lang w:eastAsia="hu-HU"/>
              </w:rPr>
            </w:pPr>
            <w:r w:rsidRPr="00C04387">
              <w:rPr>
                <w:b/>
                <w:bCs/>
                <w:sz w:val="22"/>
                <w:szCs w:val="22"/>
                <w:lang w:eastAsia="hu-HU"/>
              </w:rPr>
              <w:t>felhalmozási célra módosított előirányzat</w:t>
            </w:r>
          </w:p>
        </w:tc>
        <w:tc>
          <w:tcPr>
            <w:tcW w:w="1287" w:type="dxa"/>
            <w:tcBorders>
              <w:top w:val="nil"/>
              <w:left w:val="nil"/>
              <w:bottom w:val="single" w:sz="4" w:space="0" w:color="000000"/>
              <w:right w:val="single" w:sz="4" w:space="0" w:color="000000"/>
            </w:tcBorders>
            <w:shd w:val="clear" w:color="auto" w:fill="auto"/>
            <w:vAlign w:val="center"/>
            <w:hideMark/>
          </w:tcPr>
          <w:p w:rsidR="00BA7375" w:rsidRPr="00C04387" w:rsidRDefault="00BA7375" w:rsidP="00BA7375">
            <w:pPr>
              <w:jc w:val="left"/>
              <w:rPr>
                <w:b/>
                <w:bCs/>
                <w:sz w:val="22"/>
                <w:szCs w:val="22"/>
                <w:lang w:eastAsia="hu-HU"/>
              </w:rPr>
            </w:pPr>
            <w:r w:rsidRPr="00C04387">
              <w:rPr>
                <w:b/>
                <w:bCs/>
                <w:sz w:val="22"/>
                <w:szCs w:val="22"/>
                <w:lang w:eastAsia="hu-HU"/>
              </w:rPr>
              <w:t>működési célra módosított előirányzat</w:t>
            </w:r>
          </w:p>
        </w:tc>
        <w:tc>
          <w:tcPr>
            <w:tcW w:w="1038"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left"/>
              <w:rPr>
                <w:b/>
                <w:bCs/>
                <w:sz w:val="22"/>
                <w:szCs w:val="22"/>
                <w:lang w:eastAsia="hu-HU"/>
              </w:rPr>
            </w:pPr>
            <w:r w:rsidRPr="00C04387">
              <w:rPr>
                <w:b/>
                <w:bCs/>
                <w:sz w:val="22"/>
                <w:szCs w:val="22"/>
                <w:lang w:eastAsia="hu-HU"/>
              </w:rPr>
              <w:t>teljesítés</w:t>
            </w:r>
          </w:p>
        </w:tc>
        <w:tc>
          <w:tcPr>
            <w:tcW w:w="1088" w:type="dxa"/>
            <w:tcBorders>
              <w:top w:val="nil"/>
              <w:left w:val="nil"/>
              <w:bottom w:val="single" w:sz="4" w:space="0" w:color="000000"/>
              <w:right w:val="single" w:sz="4" w:space="0" w:color="000000"/>
            </w:tcBorders>
            <w:shd w:val="clear" w:color="auto" w:fill="auto"/>
            <w:vAlign w:val="center"/>
            <w:hideMark/>
          </w:tcPr>
          <w:p w:rsidR="00BA7375" w:rsidRPr="00C04387" w:rsidRDefault="00BA7375" w:rsidP="00BA7375">
            <w:pPr>
              <w:jc w:val="left"/>
              <w:rPr>
                <w:b/>
                <w:bCs/>
                <w:sz w:val="22"/>
                <w:szCs w:val="22"/>
                <w:lang w:eastAsia="hu-HU"/>
              </w:rPr>
            </w:pPr>
            <w:r w:rsidRPr="00C04387">
              <w:rPr>
                <w:b/>
                <w:bCs/>
                <w:sz w:val="22"/>
                <w:szCs w:val="22"/>
                <w:lang w:eastAsia="hu-HU"/>
              </w:rPr>
              <w:t>teljesítés %-</w:t>
            </w:r>
            <w:proofErr w:type="gramStart"/>
            <w:r w:rsidRPr="00C04387">
              <w:rPr>
                <w:b/>
                <w:bCs/>
                <w:sz w:val="22"/>
                <w:szCs w:val="22"/>
                <w:lang w:eastAsia="hu-HU"/>
              </w:rPr>
              <w:t>a</w:t>
            </w:r>
            <w:proofErr w:type="gramEnd"/>
          </w:p>
        </w:tc>
      </w:tr>
      <w:tr w:rsidR="00BA7375" w:rsidRPr="00C04387" w:rsidTr="00C04387">
        <w:trPr>
          <w:trHeight w:val="702"/>
        </w:trPr>
        <w:tc>
          <w:tcPr>
            <w:tcW w:w="2525" w:type="dxa"/>
            <w:tcBorders>
              <w:top w:val="nil"/>
              <w:left w:val="single" w:sz="4" w:space="0" w:color="000000"/>
              <w:bottom w:val="single" w:sz="4" w:space="0" w:color="000000"/>
              <w:right w:val="single" w:sz="4" w:space="0" w:color="000000"/>
            </w:tcBorders>
            <w:shd w:val="clear" w:color="auto" w:fill="auto"/>
            <w:vAlign w:val="center"/>
            <w:hideMark/>
          </w:tcPr>
          <w:p w:rsidR="00BA7375" w:rsidRPr="00C04387" w:rsidRDefault="00FE5C1E" w:rsidP="00BA7375">
            <w:pPr>
              <w:jc w:val="left"/>
              <w:rPr>
                <w:sz w:val="22"/>
                <w:szCs w:val="22"/>
                <w:lang w:eastAsia="hu-HU"/>
              </w:rPr>
            </w:pPr>
            <w:r>
              <w:rPr>
                <w:sz w:val="22"/>
                <w:szCs w:val="22"/>
                <w:lang w:eastAsia="hu-HU"/>
              </w:rPr>
              <w:t>Móricz Zsigmond</w:t>
            </w:r>
            <w:r w:rsidR="00BA7375" w:rsidRPr="00C04387">
              <w:rPr>
                <w:sz w:val="22"/>
                <w:szCs w:val="22"/>
                <w:lang w:eastAsia="hu-HU"/>
              </w:rPr>
              <w:t xml:space="preserve"> Városi Könyvtár</w:t>
            </w:r>
          </w:p>
        </w:tc>
        <w:tc>
          <w:tcPr>
            <w:tcW w:w="1900" w:type="dxa"/>
            <w:tcBorders>
              <w:top w:val="nil"/>
              <w:left w:val="nil"/>
              <w:bottom w:val="single" w:sz="4" w:space="0" w:color="000000"/>
              <w:right w:val="single" w:sz="4" w:space="0" w:color="000000"/>
            </w:tcBorders>
            <w:shd w:val="clear" w:color="auto" w:fill="auto"/>
            <w:vAlign w:val="center"/>
            <w:hideMark/>
          </w:tcPr>
          <w:p w:rsidR="00BA7375" w:rsidRPr="00C04387" w:rsidRDefault="00BA7375" w:rsidP="00BA7375">
            <w:pPr>
              <w:jc w:val="left"/>
              <w:rPr>
                <w:sz w:val="22"/>
                <w:szCs w:val="22"/>
                <w:lang w:eastAsia="hu-HU"/>
              </w:rPr>
            </w:pPr>
            <w:r w:rsidRPr="00C04387">
              <w:rPr>
                <w:sz w:val="22"/>
                <w:szCs w:val="22"/>
                <w:lang w:eastAsia="hu-HU"/>
              </w:rPr>
              <w:t>KEM Kormányhivatal Nyári diák foglalkoztatása</w:t>
            </w:r>
          </w:p>
        </w:tc>
        <w:tc>
          <w:tcPr>
            <w:tcW w:w="1306"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left"/>
              <w:rPr>
                <w:sz w:val="22"/>
                <w:szCs w:val="22"/>
                <w:lang w:eastAsia="hu-HU"/>
              </w:rPr>
            </w:pPr>
            <w:r w:rsidRPr="00C04387">
              <w:rPr>
                <w:sz w:val="22"/>
                <w:szCs w:val="22"/>
                <w:lang w:eastAsia="hu-HU"/>
              </w:rPr>
              <w:t> </w:t>
            </w:r>
          </w:p>
        </w:tc>
        <w:tc>
          <w:tcPr>
            <w:tcW w:w="1287"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sz w:val="22"/>
                <w:szCs w:val="22"/>
                <w:lang w:eastAsia="hu-HU"/>
              </w:rPr>
            </w:pPr>
            <w:r w:rsidRPr="00C04387">
              <w:rPr>
                <w:sz w:val="22"/>
                <w:szCs w:val="22"/>
                <w:lang w:eastAsia="hu-HU"/>
              </w:rPr>
              <w:t>106</w:t>
            </w:r>
          </w:p>
        </w:tc>
        <w:tc>
          <w:tcPr>
            <w:tcW w:w="1038"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sz w:val="22"/>
                <w:szCs w:val="22"/>
                <w:lang w:eastAsia="hu-HU"/>
              </w:rPr>
            </w:pPr>
            <w:r w:rsidRPr="00C04387">
              <w:rPr>
                <w:sz w:val="22"/>
                <w:szCs w:val="22"/>
                <w:lang w:eastAsia="hu-HU"/>
              </w:rPr>
              <w:t>106</w:t>
            </w:r>
          </w:p>
        </w:tc>
        <w:tc>
          <w:tcPr>
            <w:tcW w:w="1088"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sz w:val="22"/>
                <w:szCs w:val="22"/>
                <w:lang w:eastAsia="hu-HU"/>
              </w:rPr>
            </w:pPr>
            <w:r w:rsidRPr="00C04387">
              <w:rPr>
                <w:sz w:val="22"/>
                <w:szCs w:val="22"/>
                <w:lang w:eastAsia="hu-HU"/>
              </w:rPr>
              <w:t>100,00</w:t>
            </w:r>
          </w:p>
        </w:tc>
      </w:tr>
      <w:tr w:rsidR="00BA7375" w:rsidRPr="00C04387" w:rsidTr="00C04387">
        <w:trPr>
          <w:trHeight w:val="672"/>
        </w:trPr>
        <w:tc>
          <w:tcPr>
            <w:tcW w:w="2525" w:type="dxa"/>
            <w:tcBorders>
              <w:top w:val="nil"/>
              <w:left w:val="single" w:sz="4" w:space="0" w:color="000000"/>
              <w:bottom w:val="single" w:sz="4" w:space="0" w:color="000000"/>
              <w:right w:val="single" w:sz="4" w:space="0" w:color="000000"/>
            </w:tcBorders>
            <w:shd w:val="clear" w:color="auto" w:fill="auto"/>
            <w:vAlign w:val="center"/>
            <w:hideMark/>
          </w:tcPr>
          <w:p w:rsidR="00BA7375" w:rsidRPr="00C04387" w:rsidRDefault="00BA7375" w:rsidP="00BA7375">
            <w:pPr>
              <w:jc w:val="left"/>
              <w:rPr>
                <w:sz w:val="22"/>
                <w:szCs w:val="22"/>
                <w:lang w:eastAsia="hu-HU"/>
              </w:rPr>
            </w:pPr>
            <w:r w:rsidRPr="00C04387">
              <w:rPr>
                <w:sz w:val="22"/>
                <w:szCs w:val="22"/>
                <w:lang w:eastAsia="hu-HU"/>
              </w:rPr>
              <w:t>Intézmények Gazdasági Hivatala</w:t>
            </w:r>
          </w:p>
        </w:tc>
        <w:tc>
          <w:tcPr>
            <w:tcW w:w="1900" w:type="dxa"/>
            <w:tcBorders>
              <w:top w:val="nil"/>
              <w:left w:val="nil"/>
              <w:bottom w:val="single" w:sz="4" w:space="0" w:color="000000"/>
              <w:right w:val="single" w:sz="4" w:space="0" w:color="000000"/>
            </w:tcBorders>
            <w:shd w:val="clear" w:color="auto" w:fill="auto"/>
            <w:vAlign w:val="center"/>
            <w:hideMark/>
          </w:tcPr>
          <w:p w:rsidR="00BA7375" w:rsidRPr="00C04387" w:rsidRDefault="00BA7375" w:rsidP="00BA7375">
            <w:pPr>
              <w:jc w:val="left"/>
              <w:rPr>
                <w:sz w:val="22"/>
                <w:szCs w:val="22"/>
                <w:lang w:eastAsia="hu-HU"/>
              </w:rPr>
            </w:pPr>
            <w:r w:rsidRPr="00C04387">
              <w:rPr>
                <w:sz w:val="22"/>
                <w:szCs w:val="22"/>
                <w:lang w:eastAsia="hu-HU"/>
              </w:rPr>
              <w:t>KEM Kormányhivatal Nyári diák foglalkoztatása</w:t>
            </w:r>
          </w:p>
        </w:tc>
        <w:tc>
          <w:tcPr>
            <w:tcW w:w="1306"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left"/>
              <w:rPr>
                <w:sz w:val="22"/>
                <w:szCs w:val="22"/>
                <w:lang w:eastAsia="hu-HU"/>
              </w:rPr>
            </w:pPr>
            <w:r w:rsidRPr="00C04387">
              <w:rPr>
                <w:sz w:val="22"/>
                <w:szCs w:val="22"/>
                <w:lang w:eastAsia="hu-HU"/>
              </w:rPr>
              <w:t> </w:t>
            </w:r>
          </w:p>
        </w:tc>
        <w:tc>
          <w:tcPr>
            <w:tcW w:w="1287"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sz w:val="22"/>
                <w:szCs w:val="22"/>
                <w:lang w:eastAsia="hu-HU"/>
              </w:rPr>
            </w:pPr>
            <w:r w:rsidRPr="00C04387">
              <w:rPr>
                <w:sz w:val="22"/>
                <w:szCs w:val="22"/>
                <w:lang w:eastAsia="hu-HU"/>
              </w:rPr>
              <w:t>280</w:t>
            </w:r>
          </w:p>
        </w:tc>
        <w:tc>
          <w:tcPr>
            <w:tcW w:w="1038"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sz w:val="22"/>
                <w:szCs w:val="22"/>
                <w:lang w:eastAsia="hu-HU"/>
              </w:rPr>
            </w:pPr>
            <w:r w:rsidRPr="00C04387">
              <w:rPr>
                <w:sz w:val="22"/>
                <w:szCs w:val="22"/>
                <w:lang w:eastAsia="hu-HU"/>
              </w:rPr>
              <w:t>279</w:t>
            </w:r>
          </w:p>
        </w:tc>
        <w:tc>
          <w:tcPr>
            <w:tcW w:w="1088"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sz w:val="22"/>
                <w:szCs w:val="22"/>
                <w:lang w:eastAsia="hu-HU"/>
              </w:rPr>
            </w:pPr>
            <w:r w:rsidRPr="00C04387">
              <w:rPr>
                <w:sz w:val="22"/>
                <w:szCs w:val="22"/>
                <w:lang w:eastAsia="hu-HU"/>
              </w:rPr>
              <w:t>99,64</w:t>
            </w:r>
          </w:p>
        </w:tc>
      </w:tr>
      <w:tr w:rsidR="00BA7375" w:rsidRPr="00C04387" w:rsidTr="00C04387">
        <w:trPr>
          <w:trHeight w:val="1020"/>
        </w:trPr>
        <w:tc>
          <w:tcPr>
            <w:tcW w:w="2525" w:type="dxa"/>
            <w:tcBorders>
              <w:top w:val="nil"/>
              <w:left w:val="single" w:sz="4" w:space="0" w:color="000000"/>
              <w:bottom w:val="single" w:sz="4" w:space="0" w:color="000000"/>
              <w:right w:val="single" w:sz="4" w:space="0" w:color="000000"/>
            </w:tcBorders>
            <w:shd w:val="clear" w:color="auto" w:fill="auto"/>
            <w:vAlign w:val="center"/>
            <w:hideMark/>
          </w:tcPr>
          <w:p w:rsidR="00BA7375" w:rsidRPr="00C04387" w:rsidRDefault="00BA7375" w:rsidP="00BA7375">
            <w:pPr>
              <w:jc w:val="left"/>
              <w:rPr>
                <w:sz w:val="22"/>
                <w:szCs w:val="22"/>
                <w:lang w:eastAsia="hu-HU"/>
              </w:rPr>
            </w:pPr>
            <w:r w:rsidRPr="00C04387">
              <w:rPr>
                <w:sz w:val="22"/>
                <w:szCs w:val="22"/>
                <w:lang w:eastAsia="hu-HU"/>
              </w:rPr>
              <w:t>Tatai Kincseskert Óvoda</w:t>
            </w:r>
          </w:p>
        </w:tc>
        <w:tc>
          <w:tcPr>
            <w:tcW w:w="1900" w:type="dxa"/>
            <w:tcBorders>
              <w:top w:val="nil"/>
              <w:left w:val="nil"/>
              <w:bottom w:val="single" w:sz="4" w:space="0" w:color="000000"/>
              <w:right w:val="single" w:sz="4" w:space="0" w:color="000000"/>
            </w:tcBorders>
            <w:shd w:val="clear" w:color="auto" w:fill="auto"/>
            <w:vAlign w:val="center"/>
            <w:hideMark/>
          </w:tcPr>
          <w:p w:rsidR="00BA7375" w:rsidRPr="00C04387" w:rsidRDefault="00BA7375" w:rsidP="00BA7375">
            <w:pPr>
              <w:jc w:val="left"/>
              <w:rPr>
                <w:sz w:val="22"/>
                <w:szCs w:val="22"/>
                <w:lang w:eastAsia="hu-HU"/>
              </w:rPr>
            </w:pPr>
            <w:r w:rsidRPr="00C04387">
              <w:rPr>
                <w:sz w:val="22"/>
                <w:szCs w:val="22"/>
                <w:lang w:eastAsia="hu-HU"/>
              </w:rPr>
              <w:t>KEM Kormányhivatal Nyári diák foglalkoztatása</w:t>
            </w:r>
          </w:p>
        </w:tc>
        <w:tc>
          <w:tcPr>
            <w:tcW w:w="1306"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left"/>
              <w:rPr>
                <w:sz w:val="22"/>
                <w:szCs w:val="22"/>
                <w:lang w:eastAsia="hu-HU"/>
              </w:rPr>
            </w:pPr>
            <w:r w:rsidRPr="00C04387">
              <w:rPr>
                <w:sz w:val="22"/>
                <w:szCs w:val="22"/>
                <w:lang w:eastAsia="hu-HU"/>
              </w:rPr>
              <w:t> </w:t>
            </w:r>
          </w:p>
        </w:tc>
        <w:tc>
          <w:tcPr>
            <w:tcW w:w="1287"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sz w:val="22"/>
                <w:szCs w:val="22"/>
                <w:lang w:eastAsia="hu-HU"/>
              </w:rPr>
            </w:pPr>
            <w:r w:rsidRPr="00C04387">
              <w:rPr>
                <w:sz w:val="22"/>
                <w:szCs w:val="22"/>
                <w:lang w:eastAsia="hu-HU"/>
              </w:rPr>
              <w:t>212</w:t>
            </w:r>
          </w:p>
        </w:tc>
        <w:tc>
          <w:tcPr>
            <w:tcW w:w="1038"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sz w:val="22"/>
                <w:szCs w:val="22"/>
                <w:lang w:eastAsia="hu-HU"/>
              </w:rPr>
            </w:pPr>
            <w:r w:rsidRPr="00C04387">
              <w:rPr>
                <w:sz w:val="22"/>
                <w:szCs w:val="22"/>
                <w:lang w:eastAsia="hu-HU"/>
              </w:rPr>
              <w:t>212</w:t>
            </w:r>
          </w:p>
        </w:tc>
        <w:tc>
          <w:tcPr>
            <w:tcW w:w="1088"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sz w:val="22"/>
                <w:szCs w:val="22"/>
                <w:lang w:eastAsia="hu-HU"/>
              </w:rPr>
            </w:pPr>
            <w:r w:rsidRPr="00C04387">
              <w:rPr>
                <w:sz w:val="22"/>
                <w:szCs w:val="22"/>
                <w:lang w:eastAsia="hu-HU"/>
              </w:rPr>
              <w:t>100,00</w:t>
            </w:r>
          </w:p>
        </w:tc>
      </w:tr>
      <w:tr w:rsidR="00BA7375" w:rsidRPr="00C04387" w:rsidTr="00C04387">
        <w:trPr>
          <w:trHeight w:val="255"/>
        </w:trPr>
        <w:tc>
          <w:tcPr>
            <w:tcW w:w="252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7375" w:rsidRPr="00C04387" w:rsidRDefault="00BA7375" w:rsidP="00BA7375">
            <w:pPr>
              <w:jc w:val="left"/>
              <w:rPr>
                <w:sz w:val="22"/>
                <w:szCs w:val="22"/>
                <w:lang w:eastAsia="hu-HU"/>
              </w:rPr>
            </w:pPr>
            <w:r w:rsidRPr="00C04387">
              <w:rPr>
                <w:sz w:val="22"/>
                <w:szCs w:val="22"/>
                <w:lang w:eastAsia="hu-HU"/>
              </w:rPr>
              <w:t>Kuny Domokos Múzeum</w:t>
            </w:r>
          </w:p>
        </w:tc>
        <w:tc>
          <w:tcPr>
            <w:tcW w:w="1900" w:type="dxa"/>
            <w:tcBorders>
              <w:top w:val="nil"/>
              <w:left w:val="nil"/>
              <w:bottom w:val="single" w:sz="4" w:space="0" w:color="000000"/>
              <w:right w:val="single" w:sz="4" w:space="0" w:color="000000"/>
            </w:tcBorders>
            <w:shd w:val="clear" w:color="auto" w:fill="auto"/>
            <w:vAlign w:val="center"/>
            <w:hideMark/>
          </w:tcPr>
          <w:p w:rsidR="00BA7375" w:rsidRPr="00C04387" w:rsidRDefault="00BA7375" w:rsidP="00BA7375">
            <w:pPr>
              <w:jc w:val="left"/>
              <w:rPr>
                <w:sz w:val="22"/>
                <w:szCs w:val="22"/>
                <w:lang w:eastAsia="hu-HU"/>
              </w:rPr>
            </w:pPr>
            <w:r w:rsidRPr="00C04387">
              <w:rPr>
                <w:sz w:val="22"/>
                <w:szCs w:val="22"/>
                <w:lang w:eastAsia="hu-HU"/>
              </w:rPr>
              <w:t>KEM Kormányhivatal Nyári diák foglalkoztatása</w:t>
            </w:r>
          </w:p>
        </w:tc>
        <w:tc>
          <w:tcPr>
            <w:tcW w:w="1306"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left"/>
              <w:rPr>
                <w:sz w:val="22"/>
                <w:szCs w:val="22"/>
                <w:lang w:eastAsia="hu-HU"/>
              </w:rPr>
            </w:pPr>
            <w:r w:rsidRPr="00C04387">
              <w:rPr>
                <w:sz w:val="22"/>
                <w:szCs w:val="22"/>
                <w:lang w:eastAsia="hu-HU"/>
              </w:rPr>
              <w:t> </w:t>
            </w:r>
          </w:p>
        </w:tc>
        <w:tc>
          <w:tcPr>
            <w:tcW w:w="1287"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sz w:val="22"/>
                <w:szCs w:val="22"/>
                <w:lang w:eastAsia="hu-HU"/>
              </w:rPr>
            </w:pPr>
            <w:r w:rsidRPr="00C04387">
              <w:rPr>
                <w:sz w:val="22"/>
                <w:szCs w:val="22"/>
                <w:lang w:eastAsia="hu-HU"/>
              </w:rPr>
              <w:t>482</w:t>
            </w:r>
          </w:p>
        </w:tc>
        <w:tc>
          <w:tcPr>
            <w:tcW w:w="1038"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sz w:val="22"/>
                <w:szCs w:val="22"/>
                <w:lang w:eastAsia="hu-HU"/>
              </w:rPr>
            </w:pPr>
            <w:r w:rsidRPr="00C04387">
              <w:rPr>
                <w:sz w:val="22"/>
                <w:szCs w:val="22"/>
                <w:lang w:eastAsia="hu-HU"/>
              </w:rPr>
              <w:t>428</w:t>
            </w:r>
          </w:p>
        </w:tc>
        <w:tc>
          <w:tcPr>
            <w:tcW w:w="1088"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sz w:val="22"/>
                <w:szCs w:val="22"/>
                <w:lang w:eastAsia="hu-HU"/>
              </w:rPr>
            </w:pPr>
            <w:r w:rsidRPr="00C04387">
              <w:rPr>
                <w:sz w:val="22"/>
                <w:szCs w:val="22"/>
                <w:lang w:eastAsia="hu-HU"/>
              </w:rPr>
              <w:t>88,80</w:t>
            </w:r>
          </w:p>
        </w:tc>
      </w:tr>
      <w:tr w:rsidR="00BA7375" w:rsidRPr="00C04387" w:rsidTr="00C04387">
        <w:trPr>
          <w:trHeight w:val="360"/>
        </w:trPr>
        <w:tc>
          <w:tcPr>
            <w:tcW w:w="2525" w:type="dxa"/>
            <w:vMerge/>
            <w:tcBorders>
              <w:top w:val="nil"/>
              <w:left w:val="single" w:sz="4" w:space="0" w:color="000000"/>
              <w:bottom w:val="single" w:sz="4" w:space="0" w:color="000000"/>
              <w:right w:val="single" w:sz="4" w:space="0" w:color="000000"/>
            </w:tcBorders>
            <w:vAlign w:val="center"/>
            <w:hideMark/>
          </w:tcPr>
          <w:p w:rsidR="00BA7375" w:rsidRPr="00C04387" w:rsidRDefault="00BA7375" w:rsidP="00BA7375">
            <w:pPr>
              <w:jc w:val="left"/>
              <w:rPr>
                <w:sz w:val="22"/>
                <w:szCs w:val="22"/>
                <w:lang w:eastAsia="hu-HU"/>
              </w:rPr>
            </w:pPr>
          </w:p>
        </w:tc>
        <w:tc>
          <w:tcPr>
            <w:tcW w:w="1900" w:type="dxa"/>
            <w:tcBorders>
              <w:top w:val="nil"/>
              <w:left w:val="nil"/>
              <w:bottom w:val="single" w:sz="4" w:space="0" w:color="000000"/>
              <w:right w:val="single" w:sz="4" w:space="0" w:color="000000"/>
            </w:tcBorders>
            <w:shd w:val="clear" w:color="auto" w:fill="auto"/>
            <w:vAlign w:val="center"/>
            <w:hideMark/>
          </w:tcPr>
          <w:p w:rsidR="00BA7375" w:rsidRPr="00C04387" w:rsidRDefault="00BA7375" w:rsidP="00BA7375">
            <w:pPr>
              <w:jc w:val="left"/>
              <w:rPr>
                <w:sz w:val="22"/>
                <w:szCs w:val="22"/>
                <w:lang w:eastAsia="hu-HU"/>
              </w:rPr>
            </w:pPr>
            <w:r w:rsidRPr="00C04387">
              <w:rPr>
                <w:sz w:val="22"/>
                <w:szCs w:val="22"/>
                <w:lang w:eastAsia="hu-HU"/>
              </w:rPr>
              <w:t xml:space="preserve">KEM Kormányhivatal  </w:t>
            </w:r>
          </w:p>
        </w:tc>
        <w:tc>
          <w:tcPr>
            <w:tcW w:w="1306"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left"/>
              <w:rPr>
                <w:sz w:val="22"/>
                <w:szCs w:val="22"/>
                <w:lang w:eastAsia="hu-HU"/>
              </w:rPr>
            </w:pPr>
            <w:r w:rsidRPr="00C04387">
              <w:rPr>
                <w:sz w:val="22"/>
                <w:szCs w:val="22"/>
                <w:lang w:eastAsia="hu-HU"/>
              </w:rPr>
              <w:t> </w:t>
            </w:r>
          </w:p>
        </w:tc>
        <w:tc>
          <w:tcPr>
            <w:tcW w:w="1287"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sz w:val="22"/>
                <w:szCs w:val="22"/>
                <w:lang w:eastAsia="hu-HU"/>
              </w:rPr>
            </w:pPr>
            <w:r w:rsidRPr="00C04387">
              <w:rPr>
                <w:sz w:val="22"/>
                <w:szCs w:val="22"/>
                <w:lang w:eastAsia="hu-HU"/>
              </w:rPr>
              <w:t>1 198</w:t>
            </w:r>
          </w:p>
        </w:tc>
        <w:tc>
          <w:tcPr>
            <w:tcW w:w="1038"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sz w:val="22"/>
                <w:szCs w:val="22"/>
                <w:lang w:eastAsia="hu-HU"/>
              </w:rPr>
            </w:pPr>
            <w:r w:rsidRPr="00C04387">
              <w:rPr>
                <w:sz w:val="22"/>
                <w:szCs w:val="22"/>
                <w:lang w:eastAsia="hu-HU"/>
              </w:rPr>
              <w:t>1 057</w:t>
            </w:r>
          </w:p>
        </w:tc>
        <w:tc>
          <w:tcPr>
            <w:tcW w:w="1088"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sz w:val="22"/>
                <w:szCs w:val="22"/>
                <w:lang w:eastAsia="hu-HU"/>
              </w:rPr>
            </w:pPr>
            <w:r w:rsidRPr="00C04387">
              <w:rPr>
                <w:sz w:val="22"/>
                <w:szCs w:val="22"/>
                <w:lang w:eastAsia="hu-HU"/>
              </w:rPr>
              <w:t>88,23</w:t>
            </w:r>
          </w:p>
        </w:tc>
      </w:tr>
      <w:tr w:rsidR="00BA7375" w:rsidRPr="00C04387" w:rsidTr="00C04387">
        <w:trPr>
          <w:trHeight w:val="360"/>
        </w:trPr>
        <w:tc>
          <w:tcPr>
            <w:tcW w:w="2525" w:type="dxa"/>
            <w:vMerge/>
            <w:tcBorders>
              <w:top w:val="nil"/>
              <w:left w:val="single" w:sz="4" w:space="0" w:color="000000"/>
              <w:bottom w:val="single" w:sz="4" w:space="0" w:color="000000"/>
              <w:right w:val="single" w:sz="4" w:space="0" w:color="000000"/>
            </w:tcBorders>
            <w:vAlign w:val="center"/>
            <w:hideMark/>
          </w:tcPr>
          <w:p w:rsidR="00BA7375" w:rsidRPr="00C04387" w:rsidRDefault="00BA7375" w:rsidP="00BA7375">
            <w:pPr>
              <w:jc w:val="left"/>
              <w:rPr>
                <w:sz w:val="22"/>
                <w:szCs w:val="22"/>
                <w:lang w:eastAsia="hu-HU"/>
              </w:rPr>
            </w:pPr>
          </w:p>
        </w:tc>
        <w:tc>
          <w:tcPr>
            <w:tcW w:w="1900" w:type="dxa"/>
            <w:tcBorders>
              <w:top w:val="nil"/>
              <w:left w:val="nil"/>
              <w:bottom w:val="single" w:sz="4" w:space="0" w:color="000000"/>
              <w:right w:val="single" w:sz="4" w:space="0" w:color="000000"/>
            </w:tcBorders>
            <w:shd w:val="clear" w:color="auto" w:fill="auto"/>
            <w:vAlign w:val="center"/>
            <w:hideMark/>
          </w:tcPr>
          <w:p w:rsidR="00BA7375" w:rsidRPr="00C04387" w:rsidRDefault="00BA7375" w:rsidP="00BA7375">
            <w:pPr>
              <w:jc w:val="left"/>
              <w:rPr>
                <w:sz w:val="22"/>
                <w:szCs w:val="22"/>
                <w:lang w:eastAsia="hu-HU"/>
              </w:rPr>
            </w:pPr>
            <w:r w:rsidRPr="00C04387">
              <w:rPr>
                <w:sz w:val="22"/>
                <w:szCs w:val="22"/>
                <w:lang w:eastAsia="hu-HU"/>
              </w:rPr>
              <w:t xml:space="preserve">KEM Kormányhivatal  </w:t>
            </w:r>
          </w:p>
        </w:tc>
        <w:tc>
          <w:tcPr>
            <w:tcW w:w="1306"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left"/>
              <w:rPr>
                <w:sz w:val="22"/>
                <w:szCs w:val="22"/>
                <w:lang w:eastAsia="hu-HU"/>
              </w:rPr>
            </w:pPr>
            <w:r w:rsidRPr="00C04387">
              <w:rPr>
                <w:sz w:val="22"/>
                <w:szCs w:val="22"/>
                <w:lang w:eastAsia="hu-HU"/>
              </w:rPr>
              <w:t> </w:t>
            </w:r>
          </w:p>
        </w:tc>
        <w:tc>
          <w:tcPr>
            <w:tcW w:w="1287"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sz w:val="22"/>
                <w:szCs w:val="22"/>
                <w:lang w:eastAsia="hu-HU"/>
              </w:rPr>
            </w:pPr>
            <w:r w:rsidRPr="00C04387">
              <w:rPr>
                <w:sz w:val="22"/>
                <w:szCs w:val="22"/>
                <w:lang w:eastAsia="hu-HU"/>
              </w:rPr>
              <w:t>1 339</w:t>
            </w:r>
          </w:p>
        </w:tc>
        <w:tc>
          <w:tcPr>
            <w:tcW w:w="1038"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sz w:val="22"/>
                <w:szCs w:val="22"/>
                <w:lang w:eastAsia="hu-HU"/>
              </w:rPr>
            </w:pPr>
            <w:r w:rsidRPr="00C04387">
              <w:rPr>
                <w:sz w:val="22"/>
                <w:szCs w:val="22"/>
                <w:lang w:eastAsia="hu-HU"/>
              </w:rPr>
              <w:t>1 339</w:t>
            </w:r>
          </w:p>
        </w:tc>
        <w:tc>
          <w:tcPr>
            <w:tcW w:w="1088"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sz w:val="22"/>
                <w:szCs w:val="22"/>
                <w:lang w:eastAsia="hu-HU"/>
              </w:rPr>
            </w:pPr>
            <w:r w:rsidRPr="00C04387">
              <w:rPr>
                <w:sz w:val="22"/>
                <w:szCs w:val="22"/>
                <w:lang w:eastAsia="hu-HU"/>
              </w:rPr>
              <w:t>100,00</w:t>
            </w:r>
          </w:p>
        </w:tc>
      </w:tr>
      <w:tr w:rsidR="00BA7375" w:rsidRPr="00C04387" w:rsidTr="00C04387">
        <w:trPr>
          <w:trHeight w:val="360"/>
        </w:trPr>
        <w:tc>
          <w:tcPr>
            <w:tcW w:w="2525" w:type="dxa"/>
            <w:vMerge/>
            <w:tcBorders>
              <w:top w:val="nil"/>
              <w:left w:val="single" w:sz="4" w:space="0" w:color="000000"/>
              <w:bottom w:val="single" w:sz="4" w:space="0" w:color="000000"/>
              <w:right w:val="single" w:sz="4" w:space="0" w:color="000000"/>
            </w:tcBorders>
            <w:vAlign w:val="center"/>
            <w:hideMark/>
          </w:tcPr>
          <w:p w:rsidR="00BA7375" w:rsidRPr="00C04387" w:rsidRDefault="00BA7375" w:rsidP="00BA7375">
            <w:pPr>
              <w:jc w:val="left"/>
              <w:rPr>
                <w:sz w:val="22"/>
                <w:szCs w:val="22"/>
                <w:lang w:eastAsia="hu-HU"/>
              </w:rPr>
            </w:pPr>
          </w:p>
        </w:tc>
        <w:tc>
          <w:tcPr>
            <w:tcW w:w="1900" w:type="dxa"/>
            <w:tcBorders>
              <w:top w:val="nil"/>
              <w:left w:val="nil"/>
              <w:bottom w:val="single" w:sz="4" w:space="0" w:color="000000"/>
              <w:right w:val="single" w:sz="4" w:space="0" w:color="000000"/>
            </w:tcBorders>
            <w:shd w:val="clear" w:color="auto" w:fill="auto"/>
            <w:vAlign w:val="center"/>
            <w:hideMark/>
          </w:tcPr>
          <w:p w:rsidR="00BA7375" w:rsidRPr="00C04387" w:rsidRDefault="00BA7375" w:rsidP="00BA7375">
            <w:pPr>
              <w:jc w:val="left"/>
              <w:rPr>
                <w:sz w:val="22"/>
                <w:szCs w:val="22"/>
                <w:lang w:eastAsia="hu-HU"/>
              </w:rPr>
            </w:pPr>
            <w:r w:rsidRPr="00C04387">
              <w:rPr>
                <w:sz w:val="22"/>
                <w:szCs w:val="22"/>
                <w:lang w:eastAsia="hu-HU"/>
              </w:rPr>
              <w:t xml:space="preserve">KEM Kormányhivatal  </w:t>
            </w:r>
          </w:p>
        </w:tc>
        <w:tc>
          <w:tcPr>
            <w:tcW w:w="1306"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left"/>
              <w:rPr>
                <w:sz w:val="22"/>
                <w:szCs w:val="22"/>
                <w:lang w:eastAsia="hu-HU"/>
              </w:rPr>
            </w:pPr>
            <w:r w:rsidRPr="00C04387">
              <w:rPr>
                <w:sz w:val="22"/>
                <w:szCs w:val="22"/>
                <w:lang w:eastAsia="hu-HU"/>
              </w:rPr>
              <w:t> </w:t>
            </w:r>
          </w:p>
        </w:tc>
        <w:tc>
          <w:tcPr>
            <w:tcW w:w="1287"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sz w:val="22"/>
                <w:szCs w:val="22"/>
                <w:lang w:eastAsia="hu-HU"/>
              </w:rPr>
            </w:pPr>
            <w:r w:rsidRPr="00C04387">
              <w:rPr>
                <w:sz w:val="22"/>
                <w:szCs w:val="22"/>
                <w:lang w:eastAsia="hu-HU"/>
              </w:rPr>
              <w:t>352</w:t>
            </w:r>
          </w:p>
        </w:tc>
        <w:tc>
          <w:tcPr>
            <w:tcW w:w="1038"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sz w:val="22"/>
                <w:szCs w:val="22"/>
                <w:lang w:eastAsia="hu-HU"/>
              </w:rPr>
            </w:pPr>
            <w:r w:rsidRPr="00C04387">
              <w:rPr>
                <w:sz w:val="22"/>
                <w:szCs w:val="22"/>
                <w:lang w:eastAsia="hu-HU"/>
              </w:rPr>
              <w:t>352</w:t>
            </w:r>
          </w:p>
        </w:tc>
        <w:tc>
          <w:tcPr>
            <w:tcW w:w="1088"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sz w:val="22"/>
                <w:szCs w:val="22"/>
                <w:lang w:eastAsia="hu-HU"/>
              </w:rPr>
            </w:pPr>
            <w:r w:rsidRPr="00C04387">
              <w:rPr>
                <w:sz w:val="22"/>
                <w:szCs w:val="22"/>
                <w:lang w:eastAsia="hu-HU"/>
              </w:rPr>
              <w:t>100,00</w:t>
            </w:r>
          </w:p>
        </w:tc>
      </w:tr>
      <w:tr w:rsidR="00BA7375" w:rsidRPr="00C04387" w:rsidTr="00C04387">
        <w:trPr>
          <w:trHeight w:val="360"/>
        </w:trPr>
        <w:tc>
          <w:tcPr>
            <w:tcW w:w="2525" w:type="dxa"/>
            <w:vMerge/>
            <w:tcBorders>
              <w:top w:val="nil"/>
              <w:left w:val="single" w:sz="4" w:space="0" w:color="000000"/>
              <w:bottom w:val="single" w:sz="4" w:space="0" w:color="000000"/>
              <w:right w:val="single" w:sz="4" w:space="0" w:color="000000"/>
            </w:tcBorders>
            <w:vAlign w:val="center"/>
            <w:hideMark/>
          </w:tcPr>
          <w:p w:rsidR="00BA7375" w:rsidRPr="00C04387" w:rsidRDefault="00BA7375" w:rsidP="00BA7375">
            <w:pPr>
              <w:jc w:val="left"/>
              <w:rPr>
                <w:sz w:val="22"/>
                <w:szCs w:val="22"/>
                <w:lang w:eastAsia="hu-HU"/>
              </w:rPr>
            </w:pPr>
          </w:p>
        </w:tc>
        <w:tc>
          <w:tcPr>
            <w:tcW w:w="1900" w:type="dxa"/>
            <w:tcBorders>
              <w:top w:val="nil"/>
              <w:left w:val="nil"/>
              <w:bottom w:val="single" w:sz="4" w:space="0" w:color="000000"/>
              <w:right w:val="single" w:sz="4" w:space="0" w:color="000000"/>
            </w:tcBorders>
            <w:shd w:val="clear" w:color="auto" w:fill="auto"/>
            <w:vAlign w:val="center"/>
            <w:hideMark/>
          </w:tcPr>
          <w:p w:rsidR="00BA7375" w:rsidRPr="00C04387" w:rsidRDefault="00BA7375" w:rsidP="00BA7375">
            <w:pPr>
              <w:jc w:val="left"/>
              <w:rPr>
                <w:sz w:val="22"/>
                <w:szCs w:val="22"/>
                <w:lang w:eastAsia="hu-HU"/>
              </w:rPr>
            </w:pPr>
            <w:r w:rsidRPr="00C04387">
              <w:rPr>
                <w:sz w:val="22"/>
                <w:szCs w:val="22"/>
                <w:lang w:eastAsia="hu-HU"/>
              </w:rPr>
              <w:t xml:space="preserve">KEM Kormányhivatal  </w:t>
            </w:r>
          </w:p>
        </w:tc>
        <w:tc>
          <w:tcPr>
            <w:tcW w:w="1306"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left"/>
              <w:rPr>
                <w:sz w:val="22"/>
                <w:szCs w:val="22"/>
                <w:lang w:eastAsia="hu-HU"/>
              </w:rPr>
            </w:pPr>
            <w:r w:rsidRPr="00C04387">
              <w:rPr>
                <w:sz w:val="22"/>
                <w:szCs w:val="22"/>
                <w:lang w:eastAsia="hu-HU"/>
              </w:rPr>
              <w:t> </w:t>
            </w:r>
          </w:p>
        </w:tc>
        <w:tc>
          <w:tcPr>
            <w:tcW w:w="1287"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sz w:val="22"/>
                <w:szCs w:val="22"/>
                <w:lang w:eastAsia="hu-HU"/>
              </w:rPr>
            </w:pPr>
            <w:r w:rsidRPr="00C04387">
              <w:rPr>
                <w:sz w:val="22"/>
                <w:szCs w:val="22"/>
                <w:lang w:eastAsia="hu-HU"/>
              </w:rPr>
              <w:t>90</w:t>
            </w:r>
          </w:p>
        </w:tc>
        <w:tc>
          <w:tcPr>
            <w:tcW w:w="1038"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sz w:val="22"/>
                <w:szCs w:val="22"/>
                <w:lang w:eastAsia="hu-HU"/>
              </w:rPr>
            </w:pPr>
            <w:r w:rsidRPr="00C04387">
              <w:rPr>
                <w:sz w:val="22"/>
                <w:szCs w:val="22"/>
                <w:lang w:eastAsia="hu-HU"/>
              </w:rPr>
              <w:t>70</w:t>
            </w:r>
          </w:p>
        </w:tc>
        <w:tc>
          <w:tcPr>
            <w:tcW w:w="1088"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sz w:val="22"/>
                <w:szCs w:val="22"/>
                <w:lang w:eastAsia="hu-HU"/>
              </w:rPr>
            </w:pPr>
            <w:r w:rsidRPr="00C04387">
              <w:rPr>
                <w:sz w:val="22"/>
                <w:szCs w:val="22"/>
                <w:lang w:eastAsia="hu-HU"/>
              </w:rPr>
              <w:t>77,78</w:t>
            </w:r>
          </w:p>
        </w:tc>
      </w:tr>
      <w:tr w:rsidR="00BA7375" w:rsidRPr="00C04387" w:rsidTr="00C04387">
        <w:trPr>
          <w:trHeight w:val="360"/>
        </w:trPr>
        <w:tc>
          <w:tcPr>
            <w:tcW w:w="2525" w:type="dxa"/>
            <w:vMerge/>
            <w:tcBorders>
              <w:top w:val="nil"/>
              <w:left w:val="single" w:sz="4" w:space="0" w:color="000000"/>
              <w:bottom w:val="single" w:sz="4" w:space="0" w:color="000000"/>
              <w:right w:val="single" w:sz="4" w:space="0" w:color="000000"/>
            </w:tcBorders>
            <w:vAlign w:val="center"/>
            <w:hideMark/>
          </w:tcPr>
          <w:p w:rsidR="00BA7375" w:rsidRPr="00C04387" w:rsidRDefault="00BA7375" w:rsidP="00BA7375">
            <w:pPr>
              <w:jc w:val="left"/>
              <w:rPr>
                <w:sz w:val="22"/>
                <w:szCs w:val="22"/>
                <w:lang w:eastAsia="hu-HU"/>
              </w:rPr>
            </w:pPr>
          </w:p>
        </w:tc>
        <w:tc>
          <w:tcPr>
            <w:tcW w:w="1900" w:type="dxa"/>
            <w:tcBorders>
              <w:top w:val="nil"/>
              <w:left w:val="nil"/>
              <w:bottom w:val="single" w:sz="4" w:space="0" w:color="000000"/>
              <w:right w:val="single" w:sz="4" w:space="0" w:color="000000"/>
            </w:tcBorders>
            <w:shd w:val="clear" w:color="auto" w:fill="auto"/>
            <w:vAlign w:val="center"/>
            <w:hideMark/>
          </w:tcPr>
          <w:p w:rsidR="00BA7375" w:rsidRPr="00C04387" w:rsidRDefault="00BA7375" w:rsidP="00BA7375">
            <w:pPr>
              <w:jc w:val="left"/>
              <w:rPr>
                <w:sz w:val="22"/>
                <w:szCs w:val="22"/>
                <w:lang w:eastAsia="hu-HU"/>
              </w:rPr>
            </w:pPr>
            <w:r w:rsidRPr="00C04387">
              <w:rPr>
                <w:sz w:val="22"/>
                <w:szCs w:val="22"/>
                <w:lang w:eastAsia="hu-HU"/>
              </w:rPr>
              <w:t xml:space="preserve">KEM Kormányhivatal  </w:t>
            </w:r>
          </w:p>
        </w:tc>
        <w:tc>
          <w:tcPr>
            <w:tcW w:w="1306"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left"/>
              <w:rPr>
                <w:sz w:val="22"/>
                <w:szCs w:val="22"/>
                <w:lang w:eastAsia="hu-HU"/>
              </w:rPr>
            </w:pPr>
            <w:r w:rsidRPr="00C04387">
              <w:rPr>
                <w:sz w:val="22"/>
                <w:szCs w:val="22"/>
                <w:lang w:eastAsia="hu-HU"/>
              </w:rPr>
              <w:t> </w:t>
            </w:r>
          </w:p>
        </w:tc>
        <w:tc>
          <w:tcPr>
            <w:tcW w:w="1287"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sz w:val="22"/>
                <w:szCs w:val="22"/>
                <w:lang w:eastAsia="hu-HU"/>
              </w:rPr>
            </w:pPr>
            <w:r w:rsidRPr="00C04387">
              <w:rPr>
                <w:sz w:val="22"/>
                <w:szCs w:val="22"/>
                <w:lang w:eastAsia="hu-HU"/>
              </w:rPr>
              <w:t>1 665</w:t>
            </w:r>
          </w:p>
        </w:tc>
        <w:tc>
          <w:tcPr>
            <w:tcW w:w="1038"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sz w:val="22"/>
                <w:szCs w:val="22"/>
                <w:lang w:eastAsia="hu-HU"/>
              </w:rPr>
            </w:pPr>
            <w:r w:rsidRPr="00C04387">
              <w:rPr>
                <w:sz w:val="22"/>
                <w:szCs w:val="22"/>
                <w:lang w:eastAsia="hu-HU"/>
              </w:rPr>
              <w:t>1 561</w:t>
            </w:r>
          </w:p>
        </w:tc>
        <w:tc>
          <w:tcPr>
            <w:tcW w:w="1088"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sz w:val="22"/>
                <w:szCs w:val="22"/>
                <w:lang w:eastAsia="hu-HU"/>
              </w:rPr>
            </w:pPr>
            <w:r w:rsidRPr="00C04387">
              <w:rPr>
                <w:sz w:val="22"/>
                <w:szCs w:val="22"/>
                <w:lang w:eastAsia="hu-HU"/>
              </w:rPr>
              <w:t>93,75</w:t>
            </w:r>
          </w:p>
        </w:tc>
      </w:tr>
      <w:tr w:rsidR="00BA7375" w:rsidRPr="00C04387" w:rsidTr="00C04387">
        <w:trPr>
          <w:trHeight w:val="360"/>
        </w:trPr>
        <w:tc>
          <w:tcPr>
            <w:tcW w:w="2525" w:type="dxa"/>
            <w:vMerge/>
            <w:tcBorders>
              <w:top w:val="nil"/>
              <w:left w:val="single" w:sz="4" w:space="0" w:color="000000"/>
              <w:bottom w:val="single" w:sz="4" w:space="0" w:color="000000"/>
              <w:right w:val="single" w:sz="4" w:space="0" w:color="000000"/>
            </w:tcBorders>
            <w:vAlign w:val="center"/>
            <w:hideMark/>
          </w:tcPr>
          <w:p w:rsidR="00BA7375" w:rsidRPr="00C04387" w:rsidRDefault="00BA7375" w:rsidP="00BA7375">
            <w:pPr>
              <w:jc w:val="left"/>
              <w:rPr>
                <w:sz w:val="22"/>
                <w:szCs w:val="22"/>
                <w:lang w:eastAsia="hu-HU"/>
              </w:rPr>
            </w:pPr>
          </w:p>
        </w:tc>
        <w:tc>
          <w:tcPr>
            <w:tcW w:w="1900" w:type="dxa"/>
            <w:tcBorders>
              <w:top w:val="nil"/>
              <w:left w:val="nil"/>
              <w:bottom w:val="single" w:sz="4" w:space="0" w:color="000000"/>
              <w:right w:val="single" w:sz="4" w:space="0" w:color="000000"/>
            </w:tcBorders>
            <w:shd w:val="clear" w:color="auto" w:fill="auto"/>
            <w:vAlign w:val="center"/>
            <w:hideMark/>
          </w:tcPr>
          <w:p w:rsidR="00BA7375" w:rsidRPr="00C04387" w:rsidRDefault="00BA7375" w:rsidP="00BA7375">
            <w:pPr>
              <w:jc w:val="left"/>
              <w:rPr>
                <w:b/>
                <w:bCs/>
                <w:sz w:val="22"/>
                <w:szCs w:val="22"/>
                <w:lang w:eastAsia="hu-HU"/>
              </w:rPr>
            </w:pPr>
            <w:r w:rsidRPr="00C04387">
              <w:rPr>
                <w:b/>
                <w:bCs/>
                <w:sz w:val="22"/>
                <w:szCs w:val="22"/>
                <w:lang w:eastAsia="hu-HU"/>
              </w:rPr>
              <w:t>Összesen</w:t>
            </w:r>
          </w:p>
        </w:tc>
        <w:tc>
          <w:tcPr>
            <w:tcW w:w="1306"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left"/>
              <w:rPr>
                <w:b/>
                <w:bCs/>
                <w:sz w:val="22"/>
                <w:szCs w:val="22"/>
                <w:lang w:eastAsia="hu-HU"/>
              </w:rPr>
            </w:pPr>
            <w:r w:rsidRPr="00C04387">
              <w:rPr>
                <w:b/>
                <w:bCs/>
                <w:sz w:val="22"/>
                <w:szCs w:val="22"/>
                <w:lang w:eastAsia="hu-HU"/>
              </w:rPr>
              <w:t> </w:t>
            </w:r>
          </w:p>
        </w:tc>
        <w:tc>
          <w:tcPr>
            <w:tcW w:w="1287"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b/>
                <w:bCs/>
                <w:sz w:val="22"/>
                <w:szCs w:val="22"/>
                <w:lang w:eastAsia="hu-HU"/>
              </w:rPr>
            </w:pPr>
            <w:r w:rsidRPr="00C04387">
              <w:rPr>
                <w:b/>
                <w:bCs/>
                <w:sz w:val="22"/>
                <w:szCs w:val="22"/>
                <w:lang w:eastAsia="hu-HU"/>
              </w:rPr>
              <w:t>5 126</w:t>
            </w:r>
          </w:p>
        </w:tc>
        <w:tc>
          <w:tcPr>
            <w:tcW w:w="1038"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b/>
                <w:bCs/>
                <w:sz w:val="22"/>
                <w:szCs w:val="22"/>
                <w:lang w:eastAsia="hu-HU"/>
              </w:rPr>
            </w:pPr>
            <w:r w:rsidRPr="00C04387">
              <w:rPr>
                <w:b/>
                <w:bCs/>
                <w:sz w:val="22"/>
                <w:szCs w:val="22"/>
                <w:lang w:eastAsia="hu-HU"/>
              </w:rPr>
              <w:t>4 807</w:t>
            </w:r>
          </w:p>
        </w:tc>
        <w:tc>
          <w:tcPr>
            <w:tcW w:w="1088"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b/>
                <w:bCs/>
                <w:sz w:val="22"/>
                <w:szCs w:val="22"/>
                <w:lang w:eastAsia="hu-HU"/>
              </w:rPr>
            </w:pPr>
            <w:r w:rsidRPr="00C04387">
              <w:rPr>
                <w:b/>
                <w:bCs/>
                <w:sz w:val="22"/>
                <w:szCs w:val="22"/>
                <w:lang w:eastAsia="hu-HU"/>
              </w:rPr>
              <w:t>93,78</w:t>
            </w:r>
          </w:p>
        </w:tc>
      </w:tr>
      <w:tr w:rsidR="00BA7375" w:rsidRPr="00C04387" w:rsidTr="00C04387">
        <w:trPr>
          <w:trHeight w:val="765"/>
        </w:trPr>
        <w:tc>
          <w:tcPr>
            <w:tcW w:w="2525" w:type="dxa"/>
            <w:vMerge w:val="restart"/>
            <w:tcBorders>
              <w:top w:val="nil"/>
              <w:left w:val="single" w:sz="4" w:space="0" w:color="000000"/>
              <w:bottom w:val="single" w:sz="8" w:space="0" w:color="000000"/>
              <w:right w:val="single" w:sz="4" w:space="0" w:color="000000"/>
            </w:tcBorders>
            <w:shd w:val="clear" w:color="auto" w:fill="auto"/>
            <w:vAlign w:val="center"/>
            <w:hideMark/>
          </w:tcPr>
          <w:p w:rsidR="00BA7375" w:rsidRPr="00C04387" w:rsidRDefault="00BA7375" w:rsidP="00BA7375">
            <w:pPr>
              <w:jc w:val="left"/>
              <w:rPr>
                <w:b/>
                <w:bCs/>
                <w:sz w:val="22"/>
                <w:szCs w:val="22"/>
                <w:lang w:eastAsia="hu-HU"/>
              </w:rPr>
            </w:pPr>
            <w:r w:rsidRPr="00C04387">
              <w:rPr>
                <w:b/>
                <w:bCs/>
                <w:sz w:val="22"/>
                <w:szCs w:val="22"/>
                <w:lang w:eastAsia="hu-HU"/>
              </w:rPr>
              <w:t>Egészségügyi Alapellátó Intézet</w:t>
            </w:r>
          </w:p>
        </w:tc>
        <w:tc>
          <w:tcPr>
            <w:tcW w:w="1900" w:type="dxa"/>
            <w:tcBorders>
              <w:top w:val="nil"/>
              <w:left w:val="nil"/>
              <w:bottom w:val="single" w:sz="4" w:space="0" w:color="000000"/>
              <w:right w:val="single" w:sz="4" w:space="0" w:color="000000"/>
            </w:tcBorders>
            <w:shd w:val="clear" w:color="auto" w:fill="auto"/>
            <w:vAlign w:val="center"/>
            <w:hideMark/>
          </w:tcPr>
          <w:p w:rsidR="00BA7375" w:rsidRPr="00C04387" w:rsidRDefault="00BA7375" w:rsidP="00BA7375">
            <w:pPr>
              <w:jc w:val="left"/>
              <w:rPr>
                <w:sz w:val="22"/>
                <w:szCs w:val="22"/>
                <w:lang w:eastAsia="hu-HU"/>
              </w:rPr>
            </w:pPr>
            <w:r w:rsidRPr="00C04387">
              <w:rPr>
                <w:sz w:val="22"/>
                <w:szCs w:val="22"/>
                <w:lang w:eastAsia="hu-HU"/>
              </w:rPr>
              <w:t>Kistérségi Társulástól támogatás</w:t>
            </w:r>
          </w:p>
        </w:tc>
        <w:tc>
          <w:tcPr>
            <w:tcW w:w="1306"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left"/>
              <w:rPr>
                <w:sz w:val="22"/>
                <w:szCs w:val="22"/>
                <w:lang w:eastAsia="hu-HU"/>
              </w:rPr>
            </w:pPr>
            <w:r w:rsidRPr="00C04387">
              <w:rPr>
                <w:sz w:val="22"/>
                <w:szCs w:val="22"/>
                <w:lang w:eastAsia="hu-HU"/>
              </w:rPr>
              <w:t> </w:t>
            </w:r>
          </w:p>
        </w:tc>
        <w:tc>
          <w:tcPr>
            <w:tcW w:w="1287"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sz w:val="22"/>
                <w:szCs w:val="22"/>
                <w:lang w:eastAsia="hu-HU"/>
              </w:rPr>
            </w:pPr>
            <w:r w:rsidRPr="00C04387">
              <w:rPr>
                <w:sz w:val="22"/>
                <w:szCs w:val="22"/>
                <w:lang w:eastAsia="hu-HU"/>
              </w:rPr>
              <w:t>6 000</w:t>
            </w:r>
          </w:p>
        </w:tc>
        <w:tc>
          <w:tcPr>
            <w:tcW w:w="1038"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sz w:val="22"/>
                <w:szCs w:val="22"/>
                <w:lang w:eastAsia="hu-HU"/>
              </w:rPr>
            </w:pPr>
            <w:r w:rsidRPr="00C04387">
              <w:rPr>
                <w:sz w:val="22"/>
                <w:szCs w:val="22"/>
                <w:lang w:eastAsia="hu-HU"/>
              </w:rPr>
              <w:t>6 000</w:t>
            </w:r>
          </w:p>
        </w:tc>
        <w:tc>
          <w:tcPr>
            <w:tcW w:w="1088"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sz w:val="22"/>
                <w:szCs w:val="22"/>
                <w:lang w:eastAsia="hu-HU"/>
              </w:rPr>
            </w:pPr>
            <w:r w:rsidRPr="00C04387">
              <w:rPr>
                <w:sz w:val="22"/>
                <w:szCs w:val="22"/>
                <w:lang w:eastAsia="hu-HU"/>
              </w:rPr>
              <w:t>100,00</w:t>
            </w:r>
          </w:p>
        </w:tc>
      </w:tr>
      <w:tr w:rsidR="00BA7375" w:rsidRPr="00C04387" w:rsidTr="00C04387">
        <w:trPr>
          <w:trHeight w:val="525"/>
        </w:trPr>
        <w:tc>
          <w:tcPr>
            <w:tcW w:w="2525" w:type="dxa"/>
            <w:vMerge/>
            <w:tcBorders>
              <w:top w:val="nil"/>
              <w:left w:val="single" w:sz="4" w:space="0" w:color="000000"/>
              <w:bottom w:val="single" w:sz="8" w:space="0" w:color="000000"/>
              <w:right w:val="single" w:sz="4" w:space="0" w:color="000000"/>
            </w:tcBorders>
            <w:vAlign w:val="center"/>
            <w:hideMark/>
          </w:tcPr>
          <w:p w:rsidR="00BA7375" w:rsidRPr="00C04387" w:rsidRDefault="00BA7375" w:rsidP="00BA7375">
            <w:pPr>
              <w:jc w:val="left"/>
              <w:rPr>
                <w:b/>
                <w:bCs/>
                <w:sz w:val="22"/>
                <w:szCs w:val="22"/>
                <w:lang w:eastAsia="hu-HU"/>
              </w:rPr>
            </w:pPr>
          </w:p>
        </w:tc>
        <w:tc>
          <w:tcPr>
            <w:tcW w:w="1900" w:type="dxa"/>
            <w:tcBorders>
              <w:top w:val="nil"/>
              <w:left w:val="nil"/>
              <w:bottom w:val="single" w:sz="4" w:space="0" w:color="000000"/>
              <w:right w:val="single" w:sz="4" w:space="0" w:color="000000"/>
            </w:tcBorders>
            <w:shd w:val="clear" w:color="auto" w:fill="auto"/>
            <w:vAlign w:val="center"/>
            <w:hideMark/>
          </w:tcPr>
          <w:p w:rsidR="00BA7375" w:rsidRPr="00C04387" w:rsidRDefault="00BA7375" w:rsidP="00BA7375">
            <w:pPr>
              <w:jc w:val="left"/>
              <w:rPr>
                <w:sz w:val="22"/>
                <w:szCs w:val="22"/>
                <w:lang w:eastAsia="hu-HU"/>
              </w:rPr>
            </w:pPr>
            <w:r w:rsidRPr="00C04387">
              <w:rPr>
                <w:sz w:val="22"/>
                <w:szCs w:val="22"/>
                <w:lang w:eastAsia="hu-HU"/>
              </w:rPr>
              <w:t>OEP többletfinanszírozás</w:t>
            </w:r>
          </w:p>
        </w:tc>
        <w:tc>
          <w:tcPr>
            <w:tcW w:w="1306"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sz w:val="22"/>
                <w:szCs w:val="22"/>
                <w:lang w:eastAsia="hu-HU"/>
              </w:rPr>
            </w:pPr>
            <w:r w:rsidRPr="00C04387">
              <w:rPr>
                <w:sz w:val="22"/>
                <w:szCs w:val="22"/>
                <w:lang w:eastAsia="hu-HU"/>
              </w:rPr>
              <w:t>300</w:t>
            </w:r>
          </w:p>
        </w:tc>
        <w:tc>
          <w:tcPr>
            <w:tcW w:w="1287"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sz w:val="22"/>
                <w:szCs w:val="22"/>
                <w:lang w:eastAsia="hu-HU"/>
              </w:rPr>
            </w:pPr>
            <w:r w:rsidRPr="00C04387">
              <w:rPr>
                <w:sz w:val="22"/>
                <w:szCs w:val="22"/>
                <w:lang w:eastAsia="hu-HU"/>
              </w:rPr>
              <w:t>111 830</w:t>
            </w:r>
          </w:p>
        </w:tc>
        <w:tc>
          <w:tcPr>
            <w:tcW w:w="1038"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sz w:val="22"/>
                <w:szCs w:val="22"/>
                <w:lang w:eastAsia="hu-HU"/>
              </w:rPr>
            </w:pPr>
            <w:r w:rsidRPr="00C04387">
              <w:rPr>
                <w:sz w:val="22"/>
                <w:szCs w:val="22"/>
                <w:lang w:eastAsia="hu-HU"/>
              </w:rPr>
              <w:t>92 222</w:t>
            </w:r>
          </w:p>
        </w:tc>
        <w:tc>
          <w:tcPr>
            <w:tcW w:w="1088"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sz w:val="22"/>
                <w:szCs w:val="22"/>
                <w:lang w:eastAsia="hu-HU"/>
              </w:rPr>
            </w:pPr>
            <w:r w:rsidRPr="00C04387">
              <w:rPr>
                <w:sz w:val="22"/>
                <w:szCs w:val="22"/>
                <w:lang w:eastAsia="hu-HU"/>
              </w:rPr>
              <w:t>82,47</w:t>
            </w:r>
          </w:p>
        </w:tc>
      </w:tr>
      <w:tr w:rsidR="00BA7375" w:rsidRPr="00C04387" w:rsidTr="00C04387">
        <w:trPr>
          <w:trHeight w:val="360"/>
        </w:trPr>
        <w:tc>
          <w:tcPr>
            <w:tcW w:w="4425"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A7375" w:rsidRPr="00C04387" w:rsidRDefault="00BA7375" w:rsidP="00BA7375">
            <w:pPr>
              <w:jc w:val="center"/>
              <w:rPr>
                <w:b/>
                <w:bCs/>
                <w:sz w:val="22"/>
                <w:szCs w:val="22"/>
                <w:lang w:eastAsia="hu-HU"/>
              </w:rPr>
            </w:pPr>
            <w:r w:rsidRPr="00C04387">
              <w:rPr>
                <w:b/>
                <w:bCs/>
                <w:sz w:val="22"/>
                <w:szCs w:val="22"/>
                <w:lang w:eastAsia="hu-HU"/>
              </w:rPr>
              <w:t>Mindösszesen</w:t>
            </w:r>
          </w:p>
        </w:tc>
        <w:tc>
          <w:tcPr>
            <w:tcW w:w="1306" w:type="dxa"/>
            <w:tcBorders>
              <w:top w:val="nil"/>
              <w:left w:val="single" w:sz="4" w:space="0" w:color="000000"/>
              <w:bottom w:val="single" w:sz="4" w:space="0" w:color="000000"/>
              <w:right w:val="single" w:sz="4" w:space="0" w:color="000000"/>
            </w:tcBorders>
            <w:shd w:val="clear" w:color="auto" w:fill="auto"/>
            <w:noWrap/>
            <w:vAlign w:val="center"/>
            <w:hideMark/>
          </w:tcPr>
          <w:p w:rsidR="00BA7375" w:rsidRPr="00C04387" w:rsidRDefault="00BA7375" w:rsidP="00BA7375">
            <w:pPr>
              <w:jc w:val="right"/>
              <w:rPr>
                <w:b/>
                <w:bCs/>
                <w:sz w:val="22"/>
                <w:szCs w:val="22"/>
                <w:lang w:eastAsia="hu-HU"/>
              </w:rPr>
            </w:pPr>
            <w:r w:rsidRPr="00C04387">
              <w:rPr>
                <w:b/>
                <w:bCs/>
                <w:sz w:val="22"/>
                <w:szCs w:val="22"/>
                <w:lang w:eastAsia="hu-HU"/>
              </w:rPr>
              <w:t>300</w:t>
            </w:r>
          </w:p>
        </w:tc>
        <w:tc>
          <w:tcPr>
            <w:tcW w:w="1287"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b/>
                <w:bCs/>
                <w:sz w:val="22"/>
                <w:szCs w:val="22"/>
                <w:lang w:eastAsia="hu-HU"/>
              </w:rPr>
            </w:pPr>
            <w:r w:rsidRPr="00C04387">
              <w:rPr>
                <w:b/>
                <w:bCs/>
                <w:sz w:val="22"/>
                <w:szCs w:val="22"/>
                <w:lang w:eastAsia="hu-HU"/>
              </w:rPr>
              <w:t>123 554</w:t>
            </w:r>
          </w:p>
        </w:tc>
        <w:tc>
          <w:tcPr>
            <w:tcW w:w="1038"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b/>
                <w:bCs/>
                <w:sz w:val="22"/>
                <w:szCs w:val="22"/>
                <w:lang w:eastAsia="hu-HU"/>
              </w:rPr>
            </w:pPr>
            <w:r w:rsidRPr="00C04387">
              <w:rPr>
                <w:b/>
                <w:bCs/>
                <w:sz w:val="22"/>
                <w:szCs w:val="22"/>
                <w:lang w:eastAsia="hu-HU"/>
              </w:rPr>
              <w:t>103 626</w:t>
            </w:r>
          </w:p>
        </w:tc>
        <w:tc>
          <w:tcPr>
            <w:tcW w:w="1088"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sz w:val="22"/>
                <w:szCs w:val="22"/>
                <w:lang w:eastAsia="hu-HU"/>
              </w:rPr>
            </w:pPr>
            <w:r w:rsidRPr="00C04387">
              <w:rPr>
                <w:sz w:val="22"/>
                <w:szCs w:val="22"/>
                <w:lang w:eastAsia="hu-HU"/>
              </w:rPr>
              <w:t>83,87</w:t>
            </w:r>
          </w:p>
        </w:tc>
      </w:tr>
      <w:tr w:rsidR="00BA7375" w:rsidRPr="00C04387" w:rsidTr="00C04387">
        <w:trPr>
          <w:trHeight w:val="1020"/>
        </w:trPr>
        <w:tc>
          <w:tcPr>
            <w:tcW w:w="2525" w:type="dxa"/>
            <w:tcBorders>
              <w:top w:val="nil"/>
              <w:left w:val="single" w:sz="4" w:space="0" w:color="000000"/>
              <w:bottom w:val="single" w:sz="4" w:space="0" w:color="000000"/>
              <w:right w:val="single" w:sz="4" w:space="0" w:color="000000"/>
            </w:tcBorders>
            <w:shd w:val="clear" w:color="auto" w:fill="auto"/>
            <w:noWrap/>
            <w:vAlign w:val="center"/>
            <w:hideMark/>
          </w:tcPr>
          <w:p w:rsidR="00BA7375" w:rsidRPr="00C04387" w:rsidRDefault="00BA7375" w:rsidP="00BA7375">
            <w:pPr>
              <w:jc w:val="left"/>
              <w:rPr>
                <w:b/>
                <w:bCs/>
                <w:sz w:val="22"/>
                <w:szCs w:val="22"/>
                <w:lang w:eastAsia="hu-HU"/>
              </w:rPr>
            </w:pPr>
            <w:r w:rsidRPr="00C04387">
              <w:rPr>
                <w:b/>
                <w:bCs/>
                <w:sz w:val="22"/>
                <w:szCs w:val="22"/>
                <w:lang w:eastAsia="hu-HU"/>
              </w:rPr>
              <w:t>Kincseskert Óvoda</w:t>
            </w:r>
          </w:p>
        </w:tc>
        <w:tc>
          <w:tcPr>
            <w:tcW w:w="1900" w:type="dxa"/>
            <w:tcBorders>
              <w:top w:val="nil"/>
              <w:left w:val="nil"/>
              <w:bottom w:val="single" w:sz="4" w:space="0" w:color="000000"/>
              <w:right w:val="single" w:sz="4" w:space="0" w:color="000000"/>
            </w:tcBorders>
            <w:shd w:val="clear" w:color="auto" w:fill="auto"/>
            <w:vAlign w:val="center"/>
            <w:hideMark/>
          </w:tcPr>
          <w:p w:rsidR="00BA7375" w:rsidRPr="00C04387" w:rsidRDefault="00BA7375" w:rsidP="00BA7375">
            <w:pPr>
              <w:jc w:val="left"/>
              <w:rPr>
                <w:sz w:val="22"/>
                <w:szCs w:val="22"/>
                <w:lang w:eastAsia="hu-HU"/>
              </w:rPr>
            </w:pPr>
            <w:r w:rsidRPr="00C04387">
              <w:rPr>
                <w:sz w:val="22"/>
                <w:szCs w:val="22"/>
                <w:lang w:eastAsia="hu-HU"/>
              </w:rPr>
              <w:t>TÁMOP-3.4.2</w:t>
            </w:r>
            <w:proofErr w:type="gramStart"/>
            <w:r w:rsidRPr="00C04387">
              <w:rPr>
                <w:sz w:val="22"/>
                <w:szCs w:val="22"/>
                <w:lang w:eastAsia="hu-HU"/>
              </w:rPr>
              <w:t>.A-11</w:t>
            </w:r>
            <w:proofErr w:type="gramEnd"/>
            <w:r w:rsidRPr="00C04387">
              <w:rPr>
                <w:sz w:val="22"/>
                <w:szCs w:val="22"/>
                <w:lang w:eastAsia="hu-HU"/>
              </w:rPr>
              <w:t>/2-2012-0004" Befogadó Élet-Tér Tatán</w:t>
            </w:r>
          </w:p>
        </w:tc>
        <w:tc>
          <w:tcPr>
            <w:tcW w:w="1306" w:type="dxa"/>
            <w:tcBorders>
              <w:top w:val="nil"/>
              <w:left w:val="nil"/>
              <w:bottom w:val="single" w:sz="4" w:space="0" w:color="000000"/>
              <w:right w:val="single" w:sz="4" w:space="0" w:color="000000"/>
            </w:tcBorders>
            <w:shd w:val="clear" w:color="auto" w:fill="auto"/>
            <w:vAlign w:val="center"/>
            <w:hideMark/>
          </w:tcPr>
          <w:p w:rsidR="00BA7375" w:rsidRPr="00C04387" w:rsidRDefault="00BA7375" w:rsidP="00BA7375">
            <w:pPr>
              <w:jc w:val="right"/>
              <w:rPr>
                <w:sz w:val="22"/>
                <w:szCs w:val="22"/>
                <w:lang w:eastAsia="hu-HU"/>
              </w:rPr>
            </w:pPr>
            <w:r w:rsidRPr="00C04387">
              <w:rPr>
                <w:sz w:val="22"/>
                <w:szCs w:val="22"/>
                <w:lang w:eastAsia="hu-HU"/>
              </w:rPr>
              <w:t>0</w:t>
            </w:r>
          </w:p>
        </w:tc>
        <w:tc>
          <w:tcPr>
            <w:tcW w:w="1287"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sz w:val="22"/>
                <w:szCs w:val="22"/>
                <w:lang w:eastAsia="hu-HU"/>
              </w:rPr>
            </w:pPr>
            <w:r w:rsidRPr="00C04387">
              <w:rPr>
                <w:sz w:val="22"/>
                <w:szCs w:val="22"/>
                <w:lang w:eastAsia="hu-HU"/>
              </w:rPr>
              <w:t>1 037</w:t>
            </w:r>
          </w:p>
        </w:tc>
        <w:tc>
          <w:tcPr>
            <w:tcW w:w="1038"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b/>
                <w:bCs/>
                <w:sz w:val="22"/>
                <w:szCs w:val="22"/>
                <w:lang w:eastAsia="hu-HU"/>
              </w:rPr>
            </w:pPr>
            <w:r w:rsidRPr="00C04387">
              <w:rPr>
                <w:b/>
                <w:bCs/>
                <w:sz w:val="22"/>
                <w:szCs w:val="22"/>
                <w:lang w:eastAsia="hu-HU"/>
              </w:rPr>
              <w:t>1 037</w:t>
            </w:r>
          </w:p>
        </w:tc>
        <w:tc>
          <w:tcPr>
            <w:tcW w:w="1088"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b/>
                <w:bCs/>
                <w:sz w:val="22"/>
                <w:szCs w:val="22"/>
                <w:lang w:eastAsia="hu-HU"/>
              </w:rPr>
            </w:pPr>
            <w:r w:rsidRPr="00C04387">
              <w:rPr>
                <w:b/>
                <w:bCs/>
                <w:sz w:val="22"/>
                <w:szCs w:val="22"/>
                <w:lang w:eastAsia="hu-HU"/>
              </w:rPr>
              <w:t>100,00</w:t>
            </w:r>
          </w:p>
        </w:tc>
      </w:tr>
      <w:tr w:rsidR="00BA7375" w:rsidRPr="00C04387" w:rsidTr="00C04387">
        <w:trPr>
          <w:trHeight w:val="315"/>
        </w:trPr>
        <w:tc>
          <w:tcPr>
            <w:tcW w:w="2525" w:type="dxa"/>
            <w:tcBorders>
              <w:top w:val="nil"/>
              <w:left w:val="single" w:sz="4" w:space="0" w:color="000000"/>
              <w:bottom w:val="single" w:sz="4" w:space="0" w:color="000000"/>
              <w:right w:val="single" w:sz="4" w:space="0" w:color="000000"/>
            </w:tcBorders>
            <w:shd w:val="clear" w:color="auto" w:fill="auto"/>
            <w:noWrap/>
            <w:vAlign w:val="center"/>
            <w:hideMark/>
          </w:tcPr>
          <w:p w:rsidR="00BA7375" w:rsidRPr="00C04387" w:rsidRDefault="00BA7375" w:rsidP="00BA7375">
            <w:pPr>
              <w:jc w:val="left"/>
              <w:rPr>
                <w:b/>
                <w:bCs/>
                <w:sz w:val="22"/>
                <w:szCs w:val="22"/>
                <w:lang w:eastAsia="hu-HU"/>
              </w:rPr>
            </w:pPr>
            <w:r w:rsidRPr="00C04387">
              <w:rPr>
                <w:b/>
                <w:bCs/>
                <w:sz w:val="22"/>
                <w:szCs w:val="22"/>
                <w:lang w:eastAsia="hu-HU"/>
              </w:rPr>
              <w:t>Összesen:</w:t>
            </w:r>
          </w:p>
        </w:tc>
        <w:tc>
          <w:tcPr>
            <w:tcW w:w="1900" w:type="dxa"/>
            <w:tcBorders>
              <w:top w:val="nil"/>
              <w:left w:val="nil"/>
              <w:bottom w:val="single" w:sz="4" w:space="0" w:color="000000"/>
              <w:right w:val="single" w:sz="4" w:space="0" w:color="000000"/>
            </w:tcBorders>
            <w:shd w:val="clear" w:color="auto" w:fill="auto"/>
            <w:vAlign w:val="center"/>
            <w:hideMark/>
          </w:tcPr>
          <w:p w:rsidR="00BA7375" w:rsidRPr="00C04387" w:rsidRDefault="00BA7375" w:rsidP="00BA7375">
            <w:pPr>
              <w:jc w:val="left"/>
              <w:rPr>
                <w:sz w:val="22"/>
                <w:szCs w:val="22"/>
                <w:lang w:eastAsia="hu-HU"/>
              </w:rPr>
            </w:pPr>
            <w:r w:rsidRPr="00C04387">
              <w:rPr>
                <w:sz w:val="22"/>
                <w:szCs w:val="22"/>
                <w:lang w:eastAsia="hu-HU"/>
              </w:rPr>
              <w:t> </w:t>
            </w:r>
          </w:p>
        </w:tc>
        <w:tc>
          <w:tcPr>
            <w:tcW w:w="1306"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b/>
                <w:bCs/>
                <w:sz w:val="22"/>
                <w:szCs w:val="22"/>
                <w:lang w:eastAsia="hu-HU"/>
              </w:rPr>
            </w:pPr>
            <w:r w:rsidRPr="00C04387">
              <w:rPr>
                <w:b/>
                <w:bCs/>
                <w:sz w:val="22"/>
                <w:szCs w:val="22"/>
                <w:lang w:eastAsia="hu-HU"/>
              </w:rPr>
              <w:t>0</w:t>
            </w:r>
          </w:p>
        </w:tc>
        <w:tc>
          <w:tcPr>
            <w:tcW w:w="1287"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b/>
                <w:bCs/>
                <w:sz w:val="22"/>
                <w:szCs w:val="22"/>
                <w:lang w:eastAsia="hu-HU"/>
              </w:rPr>
            </w:pPr>
            <w:r w:rsidRPr="00C04387">
              <w:rPr>
                <w:b/>
                <w:bCs/>
                <w:sz w:val="22"/>
                <w:szCs w:val="22"/>
                <w:lang w:eastAsia="hu-HU"/>
              </w:rPr>
              <w:t>1 037</w:t>
            </w:r>
          </w:p>
        </w:tc>
        <w:tc>
          <w:tcPr>
            <w:tcW w:w="1038"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b/>
                <w:bCs/>
                <w:sz w:val="22"/>
                <w:szCs w:val="22"/>
                <w:lang w:eastAsia="hu-HU"/>
              </w:rPr>
            </w:pPr>
            <w:r w:rsidRPr="00C04387">
              <w:rPr>
                <w:b/>
                <w:bCs/>
                <w:sz w:val="22"/>
                <w:szCs w:val="22"/>
                <w:lang w:eastAsia="hu-HU"/>
              </w:rPr>
              <w:t>1 037</w:t>
            </w:r>
          </w:p>
        </w:tc>
        <w:tc>
          <w:tcPr>
            <w:tcW w:w="1088"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b/>
                <w:bCs/>
                <w:sz w:val="22"/>
                <w:szCs w:val="22"/>
                <w:lang w:eastAsia="hu-HU"/>
              </w:rPr>
            </w:pPr>
            <w:r w:rsidRPr="00C04387">
              <w:rPr>
                <w:b/>
                <w:bCs/>
                <w:sz w:val="22"/>
                <w:szCs w:val="22"/>
                <w:lang w:eastAsia="hu-HU"/>
              </w:rPr>
              <w:t>100,00</w:t>
            </w:r>
          </w:p>
        </w:tc>
      </w:tr>
      <w:tr w:rsidR="00BA7375" w:rsidRPr="00C04387" w:rsidTr="00C04387">
        <w:trPr>
          <w:trHeight w:val="315"/>
        </w:trPr>
        <w:tc>
          <w:tcPr>
            <w:tcW w:w="2525" w:type="dxa"/>
            <w:tcBorders>
              <w:top w:val="nil"/>
              <w:left w:val="single" w:sz="4" w:space="0" w:color="000000"/>
              <w:bottom w:val="single" w:sz="4" w:space="0" w:color="000000"/>
              <w:right w:val="single" w:sz="4" w:space="0" w:color="000000"/>
            </w:tcBorders>
            <w:shd w:val="clear" w:color="auto" w:fill="auto"/>
            <w:noWrap/>
            <w:vAlign w:val="center"/>
            <w:hideMark/>
          </w:tcPr>
          <w:p w:rsidR="00BA7375" w:rsidRPr="00C04387" w:rsidRDefault="00BA7375" w:rsidP="00BA7375">
            <w:pPr>
              <w:jc w:val="left"/>
              <w:rPr>
                <w:b/>
                <w:bCs/>
                <w:sz w:val="22"/>
                <w:szCs w:val="22"/>
                <w:lang w:eastAsia="hu-HU"/>
              </w:rPr>
            </w:pPr>
            <w:r w:rsidRPr="00C04387">
              <w:rPr>
                <w:b/>
                <w:bCs/>
                <w:sz w:val="22"/>
                <w:szCs w:val="22"/>
                <w:lang w:eastAsia="hu-HU"/>
              </w:rPr>
              <w:t>Mindösszesen</w:t>
            </w:r>
          </w:p>
        </w:tc>
        <w:tc>
          <w:tcPr>
            <w:tcW w:w="1900" w:type="dxa"/>
            <w:tcBorders>
              <w:top w:val="nil"/>
              <w:left w:val="nil"/>
              <w:bottom w:val="single" w:sz="4" w:space="0" w:color="000000"/>
              <w:right w:val="single" w:sz="4" w:space="0" w:color="000000"/>
            </w:tcBorders>
            <w:shd w:val="clear" w:color="auto" w:fill="auto"/>
            <w:vAlign w:val="center"/>
            <w:hideMark/>
          </w:tcPr>
          <w:p w:rsidR="00BA7375" w:rsidRPr="00C04387" w:rsidRDefault="00BA7375" w:rsidP="00BA7375">
            <w:pPr>
              <w:jc w:val="left"/>
              <w:rPr>
                <w:sz w:val="22"/>
                <w:szCs w:val="22"/>
                <w:lang w:eastAsia="hu-HU"/>
              </w:rPr>
            </w:pPr>
            <w:r w:rsidRPr="00C04387">
              <w:rPr>
                <w:sz w:val="22"/>
                <w:szCs w:val="22"/>
                <w:lang w:eastAsia="hu-HU"/>
              </w:rPr>
              <w:t> </w:t>
            </w:r>
          </w:p>
        </w:tc>
        <w:tc>
          <w:tcPr>
            <w:tcW w:w="1306"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left"/>
              <w:rPr>
                <w:b/>
                <w:bCs/>
                <w:sz w:val="22"/>
                <w:szCs w:val="22"/>
                <w:lang w:eastAsia="hu-HU"/>
              </w:rPr>
            </w:pPr>
            <w:r w:rsidRPr="00C04387">
              <w:rPr>
                <w:b/>
                <w:bCs/>
                <w:sz w:val="22"/>
                <w:szCs w:val="22"/>
                <w:lang w:eastAsia="hu-HU"/>
              </w:rPr>
              <w:t> </w:t>
            </w:r>
          </w:p>
        </w:tc>
        <w:tc>
          <w:tcPr>
            <w:tcW w:w="1287"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b/>
                <w:bCs/>
                <w:sz w:val="22"/>
                <w:szCs w:val="22"/>
                <w:lang w:eastAsia="hu-HU"/>
              </w:rPr>
            </w:pPr>
            <w:r w:rsidRPr="00C04387">
              <w:rPr>
                <w:b/>
                <w:bCs/>
                <w:sz w:val="22"/>
                <w:szCs w:val="22"/>
                <w:lang w:eastAsia="hu-HU"/>
              </w:rPr>
              <w:t>124 591</w:t>
            </w:r>
          </w:p>
        </w:tc>
        <w:tc>
          <w:tcPr>
            <w:tcW w:w="1038"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b/>
                <w:bCs/>
                <w:sz w:val="22"/>
                <w:szCs w:val="22"/>
                <w:lang w:eastAsia="hu-HU"/>
              </w:rPr>
            </w:pPr>
            <w:r w:rsidRPr="00C04387">
              <w:rPr>
                <w:b/>
                <w:bCs/>
                <w:sz w:val="22"/>
                <w:szCs w:val="22"/>
                <w:lang w:eastAsia="hu-HU"/>
              </w:rPr>
              <w:t>104 663</w:t>
            </w:r>
          </w:p>
        </w:tc>
        <w:tc>
          <w:tcPr>
            <w:tcW w:w="1088" w:type="dxa"/>
            <w:tcBorders>
              <w:top w:val="nil"/>
              <w:left w:val="nil"/>
              <w:bottom w:val="single" w:sz="4" w:space="0" w:color="000000"/>
              <w:right w:val="single" w:sz="4" w:space="0" w:color="000000"/>
            </w:tcBorders>
            <w:shd w:val="clear" w:color="auto" w:fill="auto"/>
            <w:noWrap/>
            <w:vAlign w:val="center"/>
            <w:hideMark/>
          </w:tcPr>
          <w:p w:rsidR="00BA7375" w:rsidRPr="00C04387" w:rsidRDefault="00BA7375" w:rsidP="00BA7375">
            <w:pPr>
              <w:jc w:val="right"/>
              <w:rPr>
                <w:b/>
                <w:bCs/>
                <w:sz w:val="22"/>
                <w:szCs w:val="22"/>
                <w:lang w:eastAsia="hu-HU"/>
              </w:rPr>
            </w:pPr>
            <w:r w:rsidRPr="00C04387">
              <w:rPr>
                <w:b/>
                <w:bCs/>
                <w:sz w:val="22"/>
                <w:szCs w:val="22"/>
                <w:lang w:eastAsia="hu-HU"/>
              </w:rPr>
              <w:t>84,01</w:t>
            </w:r>
          </w:p>
        </w:tc>
      </w:tr>
    </w:tbl>
    <w:p w:rsidR="00BA7375" w:rsidRPr="00C04387" w:rsidRDefault="00BA7375" w:rsidP="00BA7375">
      <w:pPr>
        <w:rPr>
          <w:sz w:val="22"/>
          <w:szCs w:val="22"/>
        </w:rPr>
      </w:pPr>
    </w:p>
    <w:p w:rsidR="00BA7375" w:rsidRPr="00C04387" w:rsidRDefault="006F25B3" w:rsidP="00BA7375">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(E Ft)</w:t>
      </w:r>
    </w:p>
    <w:tbl>
      <w:tblPr>
        <w:tblW w:w="8740" w:type="dxa"/>
        <w:tblInd w:w="65" w:type="dxa"/>
        <w:tblCellMar>
          <w:left w:w="70" w:type="dxa"/>
          <w:right w:w="70" w:type="dxa"/>
        </w:tblCellMar>
        <w:tblLook w:val="04A0" w:firstRow="1" w:lastRow="0" w:firstColumn="1" w:lastColumn="0" w:noHBand="0" w:noVBand="1"/>
      </w:tblPr>
      <w:tblGrid>
        <w:gridCol w:w="2202"/>
        <w:gridCol w:w="1684"/>
        <w:gridCol w:w="1287"/>
        <w:gridCol w:w="1287"/>
        <w:gridCol w:w="1180"/>
        <w:gridCol w:w="1100"/>
      </w:tblGrid>
      <w:tr w:rsidR="00BA7375" w:rsidRPr="006F25B3" w:rsidTr="00282AFC">
        <w:trPr>
          <w:trHeight w:val="477"/>
        </w:trPr>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375" w:rsidRPr="006F25B3" w:rsidRDefault="00BA7375" w:rsidP="006F25B3">
            <w:pPr>
              <w:jc w:val="center"/>
              <w:rPr>
                <w:b/>
                <w:bCs/>
                <w:lang w:eastAsia="hu-HU"/>
              </w:rPr>
            </w:pPr>
            <w:r w:rsidRPr="006F25B3">
              <w:rPr>
                <w:b/>
                <w:bCs/>
                <w:lang w:eastAsia="hu-HU"/>
              </w:rPr>
              <w:t>Intézmények</w:t>
            </w:r>
          </w:p>
        </w:tc>
        <w:tc>
          <w:tcPr>
            <w:tcW w:w="1720" w:type="dxa"/>
            <w:tcBorders>
              <w:top w:val="single" w:sz="4" w:space="0" w:color="000000"/>
              <w:left w:val="nil"/>
              <w:bottom w:val="single" w:sz="4" w:space="0" w:color="000000"/>
              <w:right w:val="single" w:sz="4" w:space="0" w:color="000000"/>
            </w:tcBorders>
            <w:shd w:val="clear" w:color="auto" w:fill="auto"/>
            <w:vAlign w:val="center"/>
            <w:hideMark/>
          </w:tcPr>
          <w:p w:rsidR="00BA7375" w:rsidRPr="006F25B3" w:rsidRDefault="00BA7375" w:rsidP="006F25B3">
            <w:pPr>
              <w:jc w:val="center"/>
              <w:rPr>
                <w:b/>
                <w:bCs/>
                <w:lang w:eastAsia="hu-HU"/>
              </w:rPr>
            </w:pPr>
            <w:r w:rsidRPr="006F25B3">
              <w:rPr>
                <w:b/>
                <w:bCs/>
                <w:lang w:eastAsia="hu-HU"/>
              </w:rPr>
              <w:t>Megnevezése</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rsidR="00BA7375" w:rsidRPr="006F25B3" w:rsidRDefault="00BA7375" w:rsidP="006F25B3">
            <w:pPr>
              <w:jc w:val="center"/>
              <w:rPr>
                <w:b/>
                <w:bCs/>
                <w:lang w:eastAsia="hu-HU"/>
              </w:rPr>
            </w:pPr>
            <w:r w:rsidRPr="006F25B3">
              <w:rPr>
                <w:b/>
                <w:bCs/>
                <w:lang w:eastAsia="hu-HU"/>
              </w:rPr>
              <w:t>Eredet</w:t>
            </w:r>
            <w:r w:rsidR="006F25B3" w:rsidRPr="006F25B3">
              <w:rPr>
                <w:b/>
                <w:bCs/>
                <w:lang w:eastAsia="hu-HU"/>
              </w:rPr>
              <w:t>i előirányzat</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BA7375" w:rsidRPr="006F25B3" w:rsidRDefault="006F25B3" w:rsidP="006F25B3">
            <w:pPr>
              <w:jc w:val="center"/>
              <w:rPr>
                <w:b/>
                <w:bCs/>
                <w:lang w:eastAsia="hu-HU"/>
              </w:rPr>
            </w:pPr>
            <w:r w:rsidRPr="006F25B3">
              <w:rPr>
                <w:b/>
                <w:bCs/>
                <w:lang w:eastAsia="hu-HU"/>
              </w:rPr>
              <w:t>Módosított előirányzat</w:t>
            </w:r>
          </w:p>
        </w:tc>
        <w:tc>
          <w:tcPr>
            <w:tcW w:w="1180" w:type="dxa"/>
            <w:tcBorders>
              <w:top w:val="single" w:sz="4" w:space="0" w:color="000000"/>
              <w:left w:val="nil"/>
              <w:bottom w:val="single" w:sz="4" w:space="0" w:color="000000"/>
              <w:right w:val="single" w:sz="4" w:space="0" w:color="000000"/>
            </w:tcBorders>
            <w:shd w:val="clear" w:color="auto" w:fill="auto"/>
            <w:vAlign w:val="center"/>
            <w:hideMark/>
          </w:tcPr>
          <w:p w:rsidR="00BA7375" w:rsidRPr="006F25B3" w:rsidRDefault="006F25B3" w:rsidP="006F25B3">
            <w:pPr>
              <w:jc w:val="center"/>
              <w:rPr>
                <w:b/>
                <w:bCs/>
                <w:lang w:eastAsia="hu-HU"/>
              </w:rPr>
            </w:pPr>
            <w:r w:rsidRPr="006F25B3">
              <w:rPr>
                <w:b/>
                <w:bCs/>
                <w:lang w:eastAsia="hu-HU"/>
              </w:rPr>
              <w:t>Pénzügyi teljesítése</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rsidR="00BA7375" w:rsidRPr="006F25B3" w:rsidRDefault="006F25B3" w:rsidP="006F25B3">
            <w:pPr>
              <w:jc w:val="center"/>
              <w:rPr>
                <w:b/>
                <w:bCs/>
                <w:lang w:eastAsia="hu-HU"/>
              </w:rPr>
            </w:pPr>
            <w:r>
              <w:rPr>
                <w:b/>
                <w:bCs/>
                <w:lang w:eastAsia="hu-HU"/>
              </w:rPr>
              <w:t>T</w:t>
            </w:r>
            <w:r w:rsidRPr="006F25B3">
              <w:rPr>
                <w:b/>
                <w:bCs/>
                <w:lang w:eastAsia="hu-HU"/>
              </w:rPr>
              <w:t>eljesítés</w:t>
            </w:r>
            <w:r w:rsidR="00BA7375" w:rsidRPr="006F25B3">
              <w:rPr>
                <w:b/>
                <w:bCs/>
                <w:lang w:eastAsia="hu-HU"/>
              </w:rPr>
              <w:t xml:space="preserve"> %-</w:t>
            </w:r>
            <w:proofErr w:type="gramStart"/>
            <w:r w:rsidR="00BA7375" w:rsidRPr="006F25B3">
              <w:rPr>
                <w:b/>
                <w:bCs/>
                <w:lang w:eastAsia="hu-HU"/>
              </w:rPr>
              <w:t>a</w:t>
            </w:r>
            <w:proofErr w:type="gramEnd"/>
          </w:p>
        </w:tc>
      </w:tr>
      <w:tr w:rsidR="00BA7375" w:rsidRPr="006F25B3" w:rsidTr="00282AFC">
        <w:trPr>
          <w:trHeight w:val="360"/>
        </w:trPr>
        <w:tc>
          <w:tcPr>
            <w:tcW w:w="2580" w:type="dxa"/>
            <w:tcBorders>
              <w:top w:val="nil"/>
              <w:left w:val="single" w:sz="4" w:space="0" w:color="000000"/>
              <w:bottom w:val="single" w:sz="4" w:space="0" w:color="000000"/>
              <w:right w:val="single" w:sz="4" w:space="0" w:color="000000"/>
            </w:tcBorders>
            <w:shd w:val="clear" w:color="auto" w:fill="auto"/>
            <w:vAlign w:val="center"/>
            <w:hideMark/>
          </w:tcPr>
          <w:p w:rsidR="00BA7375" w:rsidRPr="006F25B3" w:rsidRDefault="00BA7375" w:rsidP="00BA7375">
            <w:pPr>
              <w:jc w:val="left"/>
              <w:rPr>
                <w:lang w:eastAsia="hu-HU"/>
              </w:rPr>
            </w:pPr>
            <w:r w:rsidRPr="006F25B3">
              <w:rPr>
                <w:lang w:eastAsia="hu-HU"/>
              </w:rPr>
              <w:t>Tatai Kertvárosi Óvoda</w:t>
            </w:r>
          </w:p>
        </w:tc>
        <w:tc>
          <w:tcPr>
            <w:tcW w:w="1720" w:type="dxa"/>
            <w:tcBorders>
              <w:top w:val="nil"/>
              <w:left w:val="nil"/>
              <w:bottom w:val="single" w:sz="4" w:space="0" w:color="000000"/>
              <w:right w:val="single" w:sz="4" w:space="0" w:color="000000"/>
            </w:tcBorders>
            <w:shd w:val="clear" w:color="auto" w:fill="auto"/>
            <w:vAlign w:val="center"/>
            <w:hideMark/>
          </w:tcPr>
          <w:p w:rsidR="00BA7375" w:rsidRPr="006F25B3" w:rsidRDefault="00BA7375" w:rsidP="00BA7375">
            <w:pPr>
              <w:jc w:val="left"/>
              <w:rPr>
                <w:lang w:eastAsia="hu-HU"/>
              </w:rPr>
            </w:pPr>
            <w:r w:rsidRPr="006F25B3">
              <w:rPr>
                <w:lang w:eastAsia="hu-HU"/>
              </w:rPr>
              <w:t>Pénzmaradvány</w:t>
            </w:r>
          </w:p>
        </w:tc>
        <w:tc>
          <w:tcPr>
            <w:tcW w:w="1220" w:type="dxa"/>
            <w:tcBorders>
              <w:top w:val="nil"/>
              <w:left w:val="nil"/>
              <w:bottom w:val="single" w:sz="4" w:space="0" w:color="000000"/>
              <w:right w:val="single" w:sz="4" w:space="0" w:color="000000"/>
            </w:tcBorders>
            <w:shd w:val="clear" w:color="auto" w:fill="auto"/>
            <w:vAlign w:val="center"/>
            <w:hideMark/>
          </w:tcPr>
          <w:p w:rsidR="00BA7375" w:rsidRPr="006F25B3" w:rsidRDefault="00BA7375" w:rsidP="00BA7375">
            <w:pPr>
              <w:jc w:val="left"/>
              <w:rPr>
                <w:lang w:eastAsia="hu-HU"/>
              </w:rPr>
            </w:pPr>
            <w:r w:rsidRPr="006F25B3">
              <w:rPr>
                <w:lang w:eastAsia="hu-HU"/>
              </w:rPr>
              <w:t> </w:t>
            </w:r>
          </w:p>
        </w:tc>
        <w:tc>
          <w:tcPr>
            <w:tcW w:w="1100" w:type="dxa"/>
            <w:tcBorders>
              <w:top w:val="nil"/>
              <w:left w:val="nil"/>
              <w:bottom w:val="single" w:sz="4" w:space="0" w:color="000000"/>
              <w:right w:val="single" w:sz="4" w:space="0" w:color="000000"/>
            </w:tcBorders>
            <w:shd w:val="clear" w:color="auto" w:fill="auto"/>
            <w:vAlign w:val="center"/>
            <w:hideMark/>
          </w:tcPr>
          <w:p w:rsidR="00BA7375" w:rsidRPr="006F25B3" w:rsidRDefault="00BA7375" w:rsidP="00BA7375">
            <w:pPr>
              <w:jc w:val="right"/>
              <w:rPr>
                <w:lang w:eastAsia="hu-HU"/>
              </w:rPr>
            </w:pPr>
            <w:r w:rsidRPr="006F25B3">
              <w:rPr>
                <w:lang w:eastAsia="hu-HU"/>
              </w:rPr>
              <w:t>2 872</w:t>
            </w:r>
          </w:p>
        </w:tc>
        <w:tc>
          <w:tcPr>
            <w:tcW w:w="1180" w:type="dxa"/>
            <w:tcBorders>
              <w:top w:val="nil"/>
              <w:left w:val="nil"/>
              <w:bottom w:val="single" w:sz="4" w:space="0" w:color="000000"/>
              <w:right w:val="single" w:sz="4" w:space="0" w:color="000000"/>
            </w:tcBorders>
            <w:shd w:val="clear" w:color="auto" w:fill="auto"/>
            <w:vAlign w:val="center"/>
            <w:hideMark/>
          </w:tcPr>
          <w:p w:rsidR="00BA7375" w:rsidRPr="006F25B3" w:rsidRDefault="00BA7375" w:rsidP="00BA7375">
            <w:pPr>
              <w:jc w:val="right"/>
              <w:rPr>
                <w:lang w:eastAsia="hu-HU"/>
              </w:rPr>
            </w:pPr>
            <w:r w:rsidRPr="006F25B3">
              <w:rPr>
                <w:lang w:eastAsia="hu-HU"/>
              </w:rPr>
              <w:t>2 872</w:t>
            </w:r>
          </w:p>
        </w:tc>
        <w:tc>
          <w:tcPr>
            <w:tcW w:w="940" w:type="dxa"/>
            <w:tcBorders>
              <w:top w:val="nil"/>
              <w:left w:val="nil"/>
              <w:bottom w:val="single" w:sz="4" w:space="0" w:color="000000"/>
              <w:right w:val="single" w:sz="4" w:space="0" w:color="000000"/>
            </w:tcBorders>
            <w:shd w:val="clear" w:color="auto" w:fill="auto"/>
            <w:noWrap/>
            <w:vAlign w:val="center"/>
            <w:hideMark/>
          </w:tcPr>
          <w:p w:rsidR="00BA7375" w:rsidRPr="006F25B3" w:rsidRDefault="00BA7375" w:rsidP="00BA7375">
            <w:pPr>
              <w:jc w:val="right"/>
              <w:rPr>
                <w:lang w:eastAsia="hu-HU"/>
              </w:rPr>
            </w:pPr>
            <w:r w:rsidRPr="006F25B3">
              <w:rPr>
                <w:lang w:eastAsia="hu-HU"/>
              </w:rPr>
              <w:t>100,00</w:t>
            </w:r>
          </w:p>
        </w:tc>
      </w:tr>
      <w:tr w:rsidR="00BA7375" w:rsidRPr="006F25B3" w:rsidTr="00282AFC">
        <w:trPr>
          <w:trHeight w:val="567"/>
        </w:trPr>
        <w:tc>
          <w:tcPr>
            <w:tcW w:w="2580" w:type="dxa"/>
            <w:tcBorders>
              <w:top w:val="nil"/>
              <w:left w:val="single" w:sz="4" w:space="0" w:color="000000"/>
              <w:bottom w:val="single" w:sz="4" w:space="0" w:color="000000"/>
              <w:right w:val="single" w:sz="4" w:space="0" w:color="000000"/>
            </w:tcBorders>
            <w:shd w:val="clear" w:color="auto" w:fill="auto"/>
            <w:vAlign w:val="center"/>
            <w:hideMark/>
          </w:tcPr>
          <w:p w:rsidR="00BA7375" w:rsidRPr="006F25B3" w:rsidRDefault="00C04387" w:rsidP="00BA7375">
            <w:pPr>
              <w:jc w:val="left"/>
              <w:rPr>
                <w:lang w:eastAsia="hu-HU"/>
              </w:rPr>
            </w:pPr>
            <w:r w:rsidRPr="006F25B3">
              <w:rPr>
                <w:lang w:eastAsia="hu-HU"/>
              </w:rPr>
              <w:t>Tatai Fürdő utcai Néphagyományő</w:t>
            </w:r>
            <w:r w:rsidR="00BA7375" w:rsidRPr="006F25B3">
              <w:rPr>
                <w:lang w:eastAsia="hu-HU"/>
              </w:rPr>
              <w:t>rző Óvoda</w:t>
            </w:r>
          </w:p>
        </w:tc>
        <w:tc>
          <w:tcPr>
            <w:tcW w:w="1720" w:type="dxa"/>
            <w:tcBorders>
              <w:top w:val="nil"/>
              <w:left w:val="nil"/>
              <w:bottom w:val="single" w:sz="4" w:space="0" w:color="000000"/>
              <w:right w:val="single" w:sz="4" w:space="0" w:color="000000"/>
            </w:tcBorders>
            <w:shd w:val="clear" w:color="auto" w:fill="auto"/>
            <w:vAlign w:val="center"/>
            <w:hideMark/>
          </w:tcPr>
          <w:p w:rsidR="00BA7375" w:rsidRPr="006F25B3" w:rsidRDefault="00BA7375" w:rsidP="00BA7375">
            <w:pPr>
              <w:jc w:val="left"/>
              <w:rPr>
                <w:lang w:eastAsia="hu-HU"/>
              </w:rPr>
            </w:pPr>
            <w:r w:rsidRPr="006F25B3">
              <w:rPr>
                <w:lang w:eastAsia="hu-HU"/>
              </w:rPr>
              <w:t>Pénzmaradvány</w:t>
            </w:r>
          </w:p>
        </w:tc>
        <w:tc>
          <w:tcPr>
            <w:tcW w:w="1220" w:type="dxa"/>
            <w:tcBorders>
              <w:top w:val="nil"/>
              <w:left w:val="nil"/>
              <w:bottom w:val="single" w:sz="4" w:space="0" w:color="000000"/>
              <w:right w:val="single" w:sz="4" w:space="0" w:color="000000"/>
            </w:tcBorders>
            <w:shd w:val="clear" w:color="auto" w:fill="auto"/>
            <w:vAlign w:val="center"/>
            <w:hideMark/>
          </w:tcPr>
          <w:p w:rsidR="00BA7375" w:rsidRPr="006F25B3" w:rsidRDefault="00BA7375" w:rsidP="00BA7375">
            <w:pPr>
              <w:jc w:val="left"/>
              <w:rPr>
                <w:lang w:eastAsia="hu-HU"/>
              </w:rPr>
            </w:pPr>
            <w:r w:rsidRPr="006F25B3">
              <w:rPr>
                <w:lang w:eastAsia="hu-HU"/>
              </w:rPr>
              <w:t> </w:t>
            </w:r>
          </w:p>
        </w:tc>
        <w:tc>
          <w:tcPr>
            <w:tcW w:w="1100" w:type="dxa"/>
            <w:tcBorders>
              <w:top w:val="nil"/>
              <w:left w:val="nil"/>
              <w:bottom w:val="single" w:sz="4" w:space="0" w:color="000000"/>
              <w:right w:val="single" w:sz="4" w:space="0" w:color="000000"/>
            </w:tcBorders>
            <w:shd w:val="clear" w:color="auto" w:fill="auto"/>
            <w:vAlign w:val="center"/>
            <w:hideMark/>
          </w:tcPr>
          <w:p w:rsidR="00BA7375" w:rsidRPr="006F25B3" w:rsidRDefault="00BA7375" w:rsidP="00BA7375">
            <w:pPr>
              <w:jc w:val="right"/>
              <w:rPr>
                <w:lang w:eastAsia="hu-HU"/>
              </w:rPr>
            </w:pPr>
            <w:r w:rsidRPr="006F25B3">
              <w:rPr>
                <w:lang w:eastAsia="hu-HU"/>
              </w:rPr>
              <w:t>2 948</w:t>
            </w:r>
          </w:p>
        </w:tc>
        <w:tc>
          <w:tcPr>
            <w:tcW w:w="1180" w:type="dxa"/>
            <w:tcBorders>
              <w:top w:val="nil"/>
              <w:left w:val="nil"/>
              <w:bottom w:val="single" w:sz="4" w:space="0" w:color="000000"/>
              <w:right w:val="single" w:sz="4" w:space="0" w:color="000000"/>
            </w:tcBorders>
            <w:shd w:val="clear" w:color="auto" w:fill="auto"/>
            <w:vAlign w:val="center"/>
            <w:hideMark/>
          </w:tcPr>
          <w:p w:rsidR="00BA7375" w:rsidRPr="006F25B3" w:rsidRDefault="00BA7375" w:rsidP="00BA7375">
            <w:pPr>
              <w:jc w:val="right"/>
              <w:rPr>
                <w:lang w:eastAsia="hu-HU"/>
              </w:rPr>
            </w:pPr>
            <w:r w:rsidRPr="006F25B3">
              <w:rPr>
                <w:lang w:eastAsia="hu-HU"/>
              </w:rPr>
              <w:t>2 948</w:t>
            </w:r>
          </w:p>
        </w:tc>
        <w:tc>
          <w:tcPr>
            <w:tcW w:w="940" w:type="dxa"/>
            <w:tcBorders>
              <w:top w:val="nil"/>
              <w:left w:val="nil"/>
              <w:bottom w:val="single" w:sz="4" w:space="0" w:color="000000"/>
              <w:right w:val="single" w:sz="4" w:space="0" w:color="000000"/>
            </w:tcBorders>
            <w:shd w:val="clear" w:color="auto" w:fill="auto"/>
            <w:noWrap/>
            <w:vAlign w:val="center"/>
            <w:hideMark/>
          </w:tcPr>
          <w:p w:rsidR="00BA7375" w:rsidRPr="006F25B3" w:rsidRDefault="00BA7375" w:rsidP="00BA7375">
            <w:pPr>
              <w:jc w:val="right"/>
              <w:rPr>
                <w:lang w:eastAsia="hu-HU"/>
              </w:rPr>
            </w:pPr>
            <w:r w:rsidRPr="006F25B3">
              <w:rPr>
                <w:lang w:eastAsia="hu-HU"/>
              </w:rPr>
              <w:t>100,00</w:t>
            </w:r>
          </w:p>
        </w:tc>
      </w:tr>
      <w:tr w:rsidR="00BA7375" w:rsidRPr="006F25B3" w:rsidTr="00282AFC">
        <w:trPr>
          <w:trHeight w:val="360"/>
        </w:trPr>
        <w:tc>
          <w:tcPr>
            <w:tcW w:w="2580" w:type="dxa"/>
            <w:tcBorders>
              <w:top w:val="nil"/>
              <w:left w:val="single" w:sz="4" w:space="0" w:color="000000"/>
              <w:bottom w:val="single" w:sz="4" w:space="0" w:color="000000"/>
              <w:right w:val="single" w:sz="4" w:space="0" w:color="000000"/>
            </w:tcBorders>
            <w:shd w:val="clear" w:color="auto" w:fill="auto"/>
            <w:vAlign w:val="center"/>
            <w:hideMark/>
          </w:tcPr>
          <w:p w:rsidR="00BA7375" w:rsidRPr="006F25B3" w:rsidRDefault="00BA7375" w:rsidP="00BA7375">
            <w:pPr>
              <w:jc w:val="left"/>
              <w:rPr>
                <w:lang w:eastAsia="hu-HU"/>
              </w:rPr>
            </w:pPr>
            <w:r w:rsidRPr="006F25B3">
              <w:rPr>
                <w:lang w:eastAsia="hu-HU"/>
              </w:rPr>
              <w:t>Tatai Geszti Óvoda</w:t>
            </w:r>
          </w:p>
        </w:tc>
        <w:tc>
          <w:tcPr>
            <w:tcW w:w="1720" w:type="dxa"/>
            <w:tcBorders>
              <w:top w:val="nil"/>
              <w:left w:val="nil"/>
              <w:bottom w:val="single" w:sz="4" w:space="0" w:color="000000"/>
              <w:right w:val="single" w:sz="4" w:space="0" w:color="000000"/>
            </w:tcBorders>
            <w:shd w:val="clear" w:color="auto" w:fill="auto"/>
            <w:vAlign w:val="center"/>
            <w:hideMark/>
          </w:tcPr>
          <w:p w:rsidR="00BA7375" w:rsidRPr="006F25B3" w:rsidRDefault="00BA7375" w:rsidP="00BA7375">
            <w:pPr>
              <w:jc w:val="left"/>
              <w:rPr>
                <w:lang w:eastAsia="hu-HU"/>
              </w:rPr>
            </w:pPr>
            <w:r w:rsidRPr="006F25B3">
              <w:rPr>
                <w:lang w:eastAsia="hu-HU"/>
              </w:rPr>
              <w:t>Pénzmaradvány</w:t>
            </w:r>
          </w:p>
        </w:tc>
        <w:tc>
          <w:tcPr>
            <w:tcW w:w="1220" w:type="dxa"/>
            <w:tcBorders>
              <w:top w:val="nil"/>
              <w:left w:val="nil"/>
              <w:bottom w:val="single" w:sz="4" w:space="0" w:color="000000"/>
              <w:right w:val="single" w:sz="4" w:space="0" w:color="000000"/>
            </w:tcBorders>
            <w:shd w:val="clear" w:color="auto" w:fill="auto"/>
            <w:vAlign w:val="center"/>
            <w:hideMark/>
          </w:tcPr>
          <w:p w:rsidR="00BA7375" w:rsidRPr="006F25B3" w:rsidRDefault="00BA7375" w:rsidP="00BA7375">
            <w:pPr>
              <w:jc w:val="left"/>
              <w:rPr>
                <w:lang w:eastAsia="hu-HU"/>
              </w:rPr>
            </w:pPr>
            <w:r w:rsidRPr="006F25B3">
              <w:rPr>
                <w:lang w:eastAsia="hu-HU"/>
              </w:rPr>
              <w:t> </w:t>
            </w:r>
          </w:p>
        </w:tc>
        <w:tc>
          <w:tcPr>
            <w:tcW w:w="1100" w:type="dxa"/>
            <w:tcBorders>
              <w:top w:val="nil"/>
              <w:left w:val="nil"/>
              <w:bottom w:val="single" w:sz="4" w:space="0" w:color="000000"/>
              <w:right w:val="single" w:sz="4" w:space="0" w:color="000000"/>
            </w:tcBorders>
            <w:shd w:val="clear" w:color="auto" w:fill="auto"/>
            <w:vAlign w:val="center"/>
            <w:hideMark/>
          </w:tcPr>
          <w:p w:rsidR="00BA7375" w:rsidRPr="006F25B3" w:rsidRDefault="00BA7375" w:rsidP="00BA7375">
            <w:pPr>
              <w:jc w:val="right"/>
              <w:rPr>
                <w:lang w:eastAsia="hu-HU"/>
              </w:rPr>
            </w:pPr>
            <w:r w:rsidRPr="006F25B3">
              <w:rPr>
                <w:lang w:eastAsia="hu-HU"/>
              </w:rPr>
              <w:t>3 156</w:t>
            </w:r>
          </w:p>
        </w:tc>
        <w:tc>
          <w:tcPr>
            <w:tcW w:w="1180" w:type="dxa"/>
            <w:tcBorders>
              <w:top w:val="nil"/>
              <w:left w:val="nil"/>
              <w:bottom w:val="single" w:sz="4" w:space="0" w:color="000000"/>
              <w:right w:val="single" w:sz="4" w:space="0" w:color="000000"/>
            </w:tcBorders>
            <w:shd w:val="clear" w:color="auto" w:fill="auto"/>
            <w:vAlign w:val="center"/>
            <w:hideMark/>
          </w:tcPr>
          <w:p w:rsidR="00BA7375" w:rsidRPr="006F25B3" w:rsidRDefault="00BA7375" w:rsidP="00BA7375">
            <w:pPr>
              <w:jc w:val="right"/>
              <w:rPr>
                <w:lang w:eastAsia="hu-HU"/>
              </w:rPr>
            </w:pPr>
            <w:r w:rsidRPr="006F25B3">
              <w:rPr>
                <w:lang w:eastAsia="hu-HU"/>
              </w:rPr>
              <w:t>3 156</w:t>
            </w:r>
          </w:p>
        </w:tc>
        <w:tc>
          <w:tcPr>
            <w:tcW w:w="940" w:type="dxa"/>
            <w:tcBorders>
              <w:top w:val="nil"/>
              <w:left w:val="nil"/>
              <w:bottom w:val="single" w:sz="4" w:space="0" w:color="000000"/>
              <w:right w:val="single" w:sz="4" w:space="0" w:color="000000"/>
            </w:tcBorders>
            <w:shd w:val="clear" w:color="auto" w:fill="auto"/>
            <w:noWrap/>
            <w:vAlign w:val="center"/>
            <w:hideMark/>
          </w:tcPr>
          <w:p w:rsidR="00BA7375" w:rsidRPr="006F25B3" w:rsidRDefault="00BA7375" w:rsidP="00BA7375">
            <w:pPr>
              <w:jc w:val="right"/>
              <w:rPr>
                <w:lang w:eastAsia="hu-HU"/>
              </w:rPr>
            </w:pPr>
            <w:r w:rsidRPr="006F25B3">
              <w:rPr>
                <w:lang w:eastAsia="hu-HU"/>
              </w:rPr>
              <w:t>100,00</w:t>
            </w:r>
          </w:p>
        </w:tc>
      </w:tr>
      <w:tr w:rsidR="00BA7375" w:rsidRPr="006F25B3" w:rsidTr="00282AFC">
        <w:trPr>
          <w:trHeight w:val="360"/>
        </w:trPr>
        <w:tc>
          <w:tcPr>
            <w:tcW w:w="2580" w:type="dxa"/>
            <w:tcBorders>
              <w:top w:val="nil"/>
              <w:left w:val="single" w:sz="4" w:space="0" w:color="000000"/>
              <w:bottom w:val="single" w:sz="4" w:space="0" w:color="000000"/>
              <w:right w:val="single" w:sz="4" w:space="0" w:color="000000"/>
            </w:tcBorders>
            <w:shd w:val="clear" w:color="auto" w:fill="auto"/>
            <w:vAlign w:val="center"/>
            <w:hideMark/>
          </w:tcPr>
          <w:p w:rsidR="00BA7375" w:rsidRPr="006F25B3" w:rsidRDefault="00BA7375" w:rsidP="00BA7375">
            <w:pPr>
              <w:jc w:val="left"/>
              <w:rPr>
                <w:lang w:eastAsia="hu-HU"/>
              </w:rPr>
            </w:pPr>
            <w:r w:rsidRPr="006F25B3">
              <w:rPr>
                <w:lang w:eastAsia="hu-HU"/>
              </w:rPr>
              <w:t>Tatai Kincseskert Óvoda</w:t>
            </w:r>
          </w:p>
        </w:tc>
        <w:tc>
          <w:tcPr>
            <w:tcW w:w="1720" w:type="dxa"/>
            <w:tcBorders>
              <w:top w:val="nil"/>
              <w:left w:val="nil"/>
              <w:bottom w:val="single" w:sz="4" w:space="0" w:color="000000"/>
              <w:right w:val="single" w:sz="4" w:space="0" w:color="000000"/>
            </w:tcBorders>
            <w:shd w:val="clear" w:color="auto" w:fill="auto"/>
            <w:vAlign w:val="center"/>
            <w:hideMark/>
          </w:tcPr>
          <w:p w:rsidR="00BA7375" w:rsidRPr="006F25B3" w:rsidRDefault="00BA7375" w:rsidP="00BA7375">
            <w:pPr>
              <w:jc w:val="left"/>
              <w:rPr>
                <w:lang w:eastAsia="hu-HU"/>
              </w:rPr>
            </w:pPr>
            <w:r w:rsidRPr="006F25B3">
              <w:rPr>
                <w:lang w:eastAsia="hu-HU"/>
              </w:rPr>
              <w:t>Pénzmaradvány</w:t>
            </w:r>
          </w:p>
        </w:tc>
        <w:tc>
          <w:tcPr>
            <w:tcW w:w="1220" w:type="dxa"/>
            <w:tcBorders>
              <w:top w:val="nil"/>
              <w:left w:val="nil"/>
              <w:bottom w:val="single" w:sz="4" w:space="0" w:color="000000"/>
              <w:right w:val="single" w:sz="4" w:space="0" w:color="000000"/>
            </w:tcBorders>
            <w:shd w:val="clear" w:color="auto" w:fill="auto"/>
            <w:vAlign w:val="center"/>
            <w:hideMark/>
          </w:tcPr>
          <w:p w:rsidR="00BA7375" w:rsidRPr="006F25B3" w:rsidRDefault="00BA7375" w:rsidP="00BA7375">
            <w:pPr>
              <w:jc w:val="left"/>
              <w:rPr>
                <w:lang w:eastAsia="hu-HU"/>
              </w:rPr>
            </w:pPr>
            <w:r w:rsidRPr="006F25B3">
              <w:rPr>
                <w:lang w:eastAsia="hu-HU"/>
              </w:rPr>
              <w:t> </w:t>
            </w:r>
          </w:p>
        </w:tc>
        <w:tc>
          <w:tcPr>
            <w:tcW w:w="1100" w:type="dxa"/>
            <w:tcBorders>
              <w:top w:val="nil"/>
              <w:left w:val="nil"/>
              <w:bottom w:val="single" w:sz="4" w:space="0" w:color="000000"/>
              <w:right w:val="single" w:sz="4" w:space="0" w:color="000000"/>
            </w:tcBorders>
            <w:shd w:val="clear" w:color="auto" w:fill="auto"/>
            <w:vAlign w:val="center"/>
            <w:hideMark/>
          </w:tcPr>
          <w:p w:rsidR="00BA7375" w:rsidRPr="006F25B3" w:rsidRDefault="00BA7375" w:rsidP="00BA7375">
            <w:pPr>
              <w:jc w:val="right"/>
              <w:rPr>
                <w:lang w:eastAsia="hu-HU"/>
              </w:rPr>
            </w:pPr>
            <w:r w:rsidRPr="006F25B3">
              <w:rPr>
                <w:lang w:eastAsia="hu-HU"/>
              </w:rPr>
              <w:t>3 928</w:t>
            </w:r>
          </w:p>
        </w:tc>
        <w:tc>
          <w:tcPr>
            <w:tcW w:w="1180" w:type="dxa"/>
            <w:tcBorders>
              <w:top w:val="nil"/>
              <w:left w:val="nil"/>
              <w:bottom w:val="single" w:sz="4" w:space="0" w:color="000000"/>
              <w:right w:val="single" w:sz="4" w:space="0" w:color="000000"/>
            </w:tcBorders>
            <w:shd w:val="clear" w:color="auto" w:fill="auto"/>
            <w:vAlign w:val="center"/>
            <w:hideMark/>
          </w:tcPr>
          <w:p w:rsidR="00BA7375" w:rsidRPr="006F25B3" w:rsidRDefault="00BA7375" w:rsidP="00BA7375">
            <w:pPr>
              <w:jc w:val="right"/>
              <w:rPr>
                <w:lang w:eastAsia="hu-HU"/>
              </w:rPr>
            </w:pPr>
            <w:r w:rsidRPr="006F25B3">
              <w:rPr>
                <w:lang w:eastAsia="hu-HU"/>
              </w:rPr>
              <w:t>3 928</w:t>
            </w:r>
          </w:p>
        </w:tc>
        <w:tc>
          <w:tcPr>
            <w:tcW w:w="940" w:type="dxa"/>
            <w:tcBorders>
              <w:top w:val="nil"/>
              <w:left w:val="nil"/>
              <w:bottom w:val="single" w:sz="4" w:space="0" w:color="000000"/>
              <w:right w:val="single" w:sz="4" w:space="0" w:color="000000"/>
            </w:tcBorders>
            <w:shd w:val="clear" w:color="auto" w:fill="auto"/>
            <w:noWrap/>
            <w:vAlign w:val="center"/>
            <w:hideMark/>
          </w:tcPr>
          <w:p w:rsidR="00BA7375" w:rsidRPr="006F25B3" w:rsidRDefault="00BA7375" w:rsidP="00BA7375">
            <w:pPr>
              <w:jc w:val="right"/>
              <w:rPr>
                <w:lang w:eastAsia="hu-HU"/>
              </w:rPr>
            </w:pPr>
            <w:r w:rsidRPr="006F25B3">
              <w:rPr>
                <w:lang w:eastAsia="hu-HU"/>
              </w:rPr>
              <w:t>100,00</w:t>
            </w:r>
          </w:p>
        </w:tc>
      </w:tr>
      <w:tr w:rsidR="00BA7375" w:rsidRPr="006F25B3" w:rsidTr="00282AFC">
        <w:trPr>
          <w:trHeight w:val="360"/>
        </w:trPr>
        <w:tc>
          <w:tcPr>
            <w:tcW w:w="2580" w:type="dxa"/>
            <w:tcBorders>
              <w:top w:val="nil"/>
              <w:left w:val="single" w:sz="4" w:space="0" w:color="000000"/>
              <w:bottom w:val="single" w:sz="4" w:space="0" w:color="000000"/>
              <w:right w:val="single" w:sz="4" w:space="0" w:color="000000"/>
            </w:tcBorders>
            <w:shd w:val="clear" w:color="auto" w:fill="auto"/>
            <w:vAlign w:val="center"/>
            <w:hideMark/>
          </w:tcPr>
          <w:p w:rsidR="00BA7375" w:rsidRPr="006F25B3" w:rsidRDefault="00BA7375" w:rsidP="00BA7375">
            <w:pPr>
              <w:jc w:val="left"/>
              <w:rPr>
                <w:lang w:eastAsia="hu-HU"/>
              </w:rPr>
            </w:pPr>
            <w:r w:rsidRPr="006F25B3">
              <w:rPr>
                <w:lang w:eastAsia="hu-HU"/>
              </w:rPr>
              <w:t>Tatai Bartók Béla Óvoda</w:t>
            </w:r>
          </w:p>
        </w:tc>
        <w:tc>
          <w:tcPr>
            <w:tcW w:w="1720" w:type="dxa"/>
            <w:tcBorders>
              <w:top w:val="nil"/>
              <w:left w:val="nil"/>
              <w:bottom w:val="single" w:sz="4" w:space="0" w:color="000000"/>
              <w:right w:val="single" w:sz="4" w:space="0" w:color="000000"/>
            </w:tcBorders>
            <w:shd w:val="clear" w:color="auto" w:fill="auto"/>
            <w:vAlign w:val="center"/>
            <w:hideMark/>
          </w:tcPr>
          <w:p w:rsidR="00BA7375" w:rsidRPr="006F25B3" w:rsidRDefault="00BA7375" w:rsidP="00BA7375">
            <w:pPr>
              <w:jc w:val="left"/>
              <w:rPr>
                <w:lang w:eastAsia="hu-HU"/>
              </w:rPr>
            </w:pPr>
            <w:r w:rsidRPr="006F25B3">
              <w:rPr>
                <w:lang w:eastAsia="hu-HU"/>
              </w:rPr>
              <w:t>Pénzmaradvány</w:t>
            </w:r>
          </w:p>
        </w:tc>
        <w:tc>
          <w:tcPr>
            <w:tcW w:w="1220" w:type="dxa"/>
            <w:tcBorders>
              <w:top w:val="nil"/>
              <w:left w:val="nil"/>
              <w:bottom w:val="single" w:sz="4" w:space="0" w:color="000000"/>
              <w:right w:val="single" w:sz="4" w:space="0" w:color="000000"/>
            </w:tcBorders>
            <w:shd w:val="clear" w:color="auto" w:fill="auto"/>
            <w:vAlign w:val="center"/>
            <w:hideMark/>
          </w:tcPr>
          <w:p w:rsidR="00BA7375" w:rsidRPr="006F25B3" w:rsidRDefault="00BA7375" w:rsidP="00BA7375">
            <w:pPr>
              <w:jc w:val="left"/>
              <w:rPr>
                <w:lang w:eastAsia="hu-HU"/>
              </w:rPr>
            </w:pPr>
            <w:r w:rsidRPr="006F25B3">
              <w:rPr>
                <w:lang w:eastAsia="hu-HU"/>
              </w:rPr>
              <w:t> </w:t>
            </w:r>
          </w:p>
        </w:tc>
        <w:tc>
          <w:tcPr>
            <w:tcW w:w="1100" w:type="dxa"/>
            <w:tcBorders>
              <w:top w:val="nil"/>
              <w:left w:val="nil"/>
              <w:bottom w:val="single" w:sz="4" w:space="0" w:color="000000"/>
              <w:right w:val="single" w:sz="4" w:space="0" w:color="000000"/>
            </w:tcBorders>
            <w:shd w:val="clear" w:color="auto" w:fill="auto"/>
            <w:vAlign w:val="center"/>
            <w:hideMark/>
          </w:tcPr>
          <w:p w:rsidR="00BA7375" w:rsidRPr="006F25B3" w:rsidRDefault="00BA7375" w:rsidP="00BA7375">
            <w:pPr>
              <w:jc w:val="right"/>
              <w:rPr>
                <w:lang w:eastAsia="hu-HU"/>
              </w:rPr>
            </w:pPr>
            <w:r w:rsidRPr="006F25B3">
              <w:rPr>
                <w:lang w:eastAsia="hu-HU"/>
              </w:rPr>
              <w:t>3 680</w:t>
            </w:r>
          </w:p>
        </w:tc>
        <w:tc>
          <w:tcPr>
            <w:tcW w:w="1180" w:type="dxa"/>
            <w:tcBorders>
              <w:top w:val="nil"/>
              <w:left w:val="nil"/>
              <w:bottom w:val="single" w:sz="4" w:space="0" w:color="000000"/>
              <w:right w:val="single" w:sz="4" w:space="0" w:color="000000"/>
            </w:tcBorders>
            <w:shd w:val="clear" w:color="auto" w:fill="auto"/>
            <w:vAlign w:val="center"/>
            <w:hideMark/>
          </w:tcPr>
          <w:p w:rsidR="00BA7375" w:rsidRPr="006F25B3" w:rsidRDefault="00BA7375" w:rsidP="00BA7375">
            <w:pPr>
              <w:jc w:val="right"/>
              <w:rPr>
                <w:lang w:eastAsia="hu-HU"/>
              </w:rPr>
            </w:pPr>
            <w:r w:rsidRPr="006F25B3">
              <w:rPr>
                <w:lang w:eastAsia="hu-HU"/>
              </w:rPr>
              <w:t>3 680</w:t>
            </w:r>
          </w:p>
        </w:tc>
        <w:tc>
          <w:tcPr>
            <w:tcW w:w="940" w:type="dxa"/>
            <w:tcBorders>
              <w:top w:val="nil"/>
              <w:left w:val="nil"/>
              <w:bottom w:val="single" w:sz="4" w:space="0" w:color="000000"/>
              <w:right w:val="single" w:sz="4" w:space="0" w:color="000000"/>
            </w:tcBorders>
            <w:shd w:val="clear" w:color="auto" w:fill="auto"/>
            <w:noWrap/>
            <w:vAlign w:val="center"/>
            <w:hideMark/>
          </w:tcPr>
          <w:p w:rsidR="00BA7375" w:rsidRPr="006F25B3" w:rsidRDefault="00BA7375" w:rsidP="00BA7375">
            <w:pPr>
              <w:jc w:val="right"/>
              <w:rPr>
                <w:lang w:eastAsia="hu-HU"/>
              </w:rPr>
            </w:pPr>
            <w:r w:rsidRPr="006F25B3">
              <w:rPr>
                <w:lang w:eastAsia="hu-HU"/>
              </w:rPr>
              <w:t>100,00</w:t>
            </w:r>
          </w:p>
        </w:tc>
      </w:tr>
      <w:tr w:rsidR="00BA7375" w:rsidRPr="006F25B3" w:rsidTr="00282AFC">
        <w:trPr>
          <w:trHeight w:val="360"/>
        </w:trPr>
        <w:tc>
          <w:tcPr>
            <w:tcW w:w="2580" w:type="dxa"/>
            <w:tcBorders>
              <w:top w:val="nil"/>
              <w:left w:val="single" w:sz="4" w:space="0" w:color="000000"/>
              <w:bottom w:val="single" w:sz="4" w:space="0" w:color="000000"/>
              <w:right w:val="single" w:sz="4" w:space="0" w:color="000000"/>
            </w:tcBorders>
            <w:shd w:val="clear" w:color="auto" w:fill="auto"/>
            <w:vAlign w:val="center"/>
            <w:hideMark/>
          </w:tcPr>
          <w:p w:rsidR="00BA7375" w:rsidRPr="006F25B3" w:rsidRDefault="00BA7375" w:rsidP="00BA7375">
            <w:pPr>
              <w:jc w:val="left"/>
              <w:rPr>
                <w:lang w:eastAsia="hu-HU"/>
              </w:rPr>
            </w:pPr>
            <w:r w:rsidRPr="006F25B3">
              <w:rPr>
                <w:lang w:eastAsia="hu-HU"/>
              </w:rPr>
              <w:t>Csillagsziget Bölcsőde</w:t>
            </w:r>
          </w:p>
        </w:tc>
        <w:tc>
          <w:tcPr>
            <w:tcW w:w="1720" w:type="dxa"/>
            <w:tcBorders>
              <w:top w:val="nil"/>
              <w:left w:val="nil"/>
              <w:bottom w:val="single" w:sz="4" w:space="0" w:color="000000"/>
              <w:right w:val="single" w:sz="4" w:space="0" w:color="000000"/>
            </w:tcBorders>
            <w:shd w:val="clear" w:color="auto" w:fill="auto"/>
            <w:vAlign w:val="center"/>
            <w:hideMark/>
          </w:tcPr>
          <w:p w:rsidR="00BA7375" w:rsidRPr="006F25B3" w:rsidRDefault="00BA7375" w:rsidP="00BA7375">
            <w:pPr>
              <w:jc w:val="left"/>
              <w:rPr>
                <w:lang w:eastAsia="hu-HU"/>
              </w:rPr>
            </w:pPr>
            <w:r w:rsidRPr="006F25B3">
              <w:rPr>
                <w:lang w:eastAsia="hu-HU"/>
              </w:rPr>
              <w:t>Pénzmaradvány</w:t>
            </w:r>
          </w:p>
        </w:tc>
        <w:tc>
          <w:tcPr>
            <w:tcW w:w="1220" w:type="dxa"/>
            <w:tcBorders>
              <w:top w:val="nil"/>
              <w:left w:val="nil"/>
              <w:bottom w:val="single" w:sz="4" w:space="0" w:color="000000"/>
              <w:right w:val="single" w:sz="4" w:space="0" w:color="000000"/>
            </w:tcBorders>
            <w:shd w:val="clear" w:color="auto" w:fill="auto"/>
            <w:vAlign w:val="center"/>
            <w:hideMark/>
          </w:tcPr>
          <w:p w:rsidR="00BA7375" w:rsidRPr="006F25B3" w:rsidRDefault="00BA7375" w:rsidP="00BA7375">
            <w:pPr>
              <w:jc w:val="left"/>
              <w:rPr>
                <w:lang w:eastAsia="hu-HU"/>
              </w:rPr>
            </w:pPr>
            <w:r w:rsidRPr="006F25B3">
              <w:rPr>
                <w:lang w:eastAsia="hu-HU"/>
              </w:rPr>
              <w:t> </w:t>
            </w:r>
          </w:p>
        </w:tc>
        <w:tc>
          <w:tcPr>
            <w:tcW w:w="1100" w:type="dxa"/>
            <w:tcBorders>
              <w:top w:val="nil"/>
              <w:left w:val="nil"/>
              <w:bottom w:val="single" w:sz="4" w:space="0" w:color="000000"/>
              <w:right w:val="single" w:sz="4" w:space="0" w:color="000000"/>
            </w:tcBorders>
            <w:shd w:val="clear" w:color="auto" w:fill="auto"/>
            <w:vAlign w:val="center"/>
            <w:hideMark/>
          </w:tcPr>
          <w:p w:rsidR="00BA7375" w:rsidRPr="006F25B3" w:rsidRDefault="00BA7375" w:rsidP="00BA7375">
            <w:pPr>
              <w:jc w:val="right"/>
              <w:rPr>
                <w:lang w:eastAsia="hu-HU"/>
              </w:rPr>
            </w:pPr>
            <w:r w:rsidRPr="006F25B3">
              <w:rPr>
                <w:lang w:eastAsia="hu-HU"/>
              </w:rPr>
              <w:t>5 346</w:t>
            </w:r>
          </w:p>
        </w:tc>
        <w:tc>
          <w:tcPr>
            <w:tcW w:w="1180" w:type="dxa"/>
            <w:tcBorders>
              <w:top w:val="nil"/>
              <w:left w:val="nil"/>
              <w:bottom w:val="single" w:sz="4" w:space="0" w:color="000000"/>
              <w:right w:val="single" w:sz="4" w:space="0" w:color="000000"/>
            </w:tcBorders>
            <w:shd w:val="clear" w:color="auto" w:fill="auto"/>
            <w:vAlign w:val="center"/>
            <w:hideMark/>
          </w:tcPr>
          <w:p w:rsidR="00BA7375" w:rsidRPr="006F25B3" w:rsidRDefault="00BA7375" w:rsidP="00BA7375">
            <w:pPr>
              <w:jc w:val="right"/>
              <w:rPr>
                <w:lang w:eastAsia="hu-HU"/>
              </w:rPr>
            </w:pPr>
            <w:r w:rsidRPr="006F25B3">
              <w:rPr>
                <w:lang w:eastAsia="hu-HU"/>
              </w:rPr>
              <w:t>5 346</w:t>
            </w:r>
          </w:p>
        </w:tc>
        <w:tc>
          <w:tcPr>
            <w:tcW w:w="940" w:type="dxa"/>
            <w:tcBorders>
              <w:top w:val="nil"/>
              <w:left w:val="nil"/>
              <w:bottom w:val="single" w:sz="4" w:space="0" w:color="000000"/>
              <w:right w:val="single" w:sz="4" w:space="0" w:color="000000"/>
            </w:tcBorders>
            <w:shd w:val="clear" w:color="auto" w:fill="auto"/>
            <w:noWrap/>
            <w:vAlign w:val="center"/>
            <w:hideMark/>
          </w:tcPr>
          <w:p w:rsidR="00BA7375" w:rsidRPr="006F25B3" w:rsidRDefault="00BA7375" w:rsidP="00BA7375">
            <w:pPr>
              <w:jc w:val="right"/>
              <w:rPr>
                <w:lang w:eastAsia="hu-HU"/>
              </w:rPr>
            </w:pPr>
            <w:r w:rsidRPr="006F25B3">
              <w:rPr>
                <w:lang w:eastAsia="hu-HU"/>
              </w:rPr>
              <w:t>100,00</w:t>
            </w:r>
          </w:p>
        </w:tc>
      </w:tr>
      <w:tr w:rsidR="00BA7375" w:rsidRPr="006F25B3" w:rsidTr="00282AFC">
        <w:trPr>
          <w:trHeight w:val="402"/>
        </w:trPr>
        <w:tc>
          <w:tcPr>
            <w:tcW w:w="2580" w:type="dxa"/>
            <w:tcBorders>
              <w:top w:val="nil"/>
              <w:left w:val="single" w:sz="4" w:space="0" w:color="000000"/>
              <w:bottom w:val="single" w:sz="4" w:space="0" w:color="000000"/>
              <w:right w:val="single" w:sz="4" w:space="0" w:color="000000"/>
            </w:tcBorders>
            <w:shd w:val="clear" w:color="auto" w:fill="auto"/>
            <w:vAlign w:val="center"/>
            <w:hideMark/>
          </w:tcPr>
          <w:p w:rsidR="00BA7375" w:rsidRPr="006F25B3" w:rsidRDefault="00BA7375" w:rsidP="00BA7375">
            <w:pPr>
              <w:jc w:val="left"/>
              <w:rPr>
                <w:lang w:eastAsia="hu-HU"/>
              </w:rPr>
            </w:pPr>
            <w:r w:rsidRPr="006F25B3">
              <w:rPr>
                <w:lang w:eastAsia="hu-HU"/>
              </w:rPr>
              <w:t>Móricz Zs. Városi Könyvtár</w:t>
            </w:r>
          </w:p>
        </w:tc>
        <w:tc>
          <w:tcPr>
            <w:tcW w:w="1720" w:type="dxa"/>
            <w:tcBorders>
              <w:top w:val="nil"/>
              <w:left w:val="nil"/>
              <w:bottom w:val="single" w:sz="4" w:space="0" w:color="000000"/>
              <w:right w:val="single" w:sz="4" w:space="0" w:color="000000"/>
            </w:tcBorders>
            <w:shd w:val="clear" w:color="auto" w:fill="auto"/>
            <w:vAlign w:val="center"/>
            <w:hideMark/>
          </w:tcPr>
          <w:p w:rsidR="00BA7375" w:rsidRPr="006F25B3" w:rsidRDefault="00BA7375" w:rsidP="00BA7375">
            <w:pPr>
              <w:jc w:val="left"/>
              <w:rPr>
                <w:lang w:eastAsia="hu-HU"/>
              </w:rPr>
            </w:pPr>
            <w:r w:rsidRPr="006F25B3">
              <w:rPr>
                <w:lang w:eastAsia="hu-HU"/>
              </w:rPr>
              <w:t>Pénzmaradvány</w:t>
            </w:r>
          </w:p>
        </w:tc>
        <w:tc>
          <w:tcPr>
            <w:tcW w:w="1220" w:type="dxa"/>
            <w:tcBorders>
              <w:top w:val="nil"/>
              <w:left w:val="nil"/>
              <w:bottom w:val="single" w:sz="4" w:space="0" w:color="000000"/>
              <w:right w:val="single" w:sz="4" w:space="0" w:color="000000"/>
            </w:tcBorders>
            <w:shd w:val="clear" w:color="auto" w:fill="auto"/>
            <w:noWrap/>
            <w:vAlign w:val="center"/>
            <w:hideMark/>
          </w:tcPr>
          <w:p w:rsidR="00BA7375" w:rsidRPr="006F25B3" w:rsidRDefault="00BA7375" w:rsidP="00BA7375">
            <w:pPr>
              <w:jc w:val="left"/>
              <w:rPr>
                <w:lang w:eastAsia="hu-HU"/>
              </w:rPr>
            </w:pPr>
            <w:r w:rsidRPr="006F25B3">
              <w:rPr>
                <w:lang w:eastAsia="hu-HU"/>
              </w:rPr>
              <w:t> </w:t>
            </w:r>
          </w:p>
        </w:tc>
        <w:tc>
          <w:tcPr>
            <w:tcW w:w="1100" w:type="dxa"/>
            <w:tcBorders>
              <w:top w:val="nil"/>
              <w:left w:val="nil"/>
              <w:bottom w:val="single" w:sz="4" w:space="0" w:color="000000"/>
              <w:right w:val="single" w:sz="4" w:space="0" w:color="000000"/>
            </w:tcBorders>
            <w:shd w:val="clear" w:color="auto" w:fill="auto"/>
            <w:noWrap/>
            <w:vAlign w:val="center"/>
            <w:hideMark/>
          </w:tcPr>
          <w:p w:rsidR="00BA7375" w:rsidRPr="006F25B3" w:rsidRDefault="00BA7375" w:rsidP="00BA7375">
            <w:pPr>
              <w:jc w:val="right"/>
              <w:rPr>
                <w:lang w:eastAsia="hu-HU"/>
              </w:rPr>
            </w:pPr>
            <w:r w:rsidRPr="006F25B3">
              <w:rPr>
                <w:lang w:eastAsia="hu-HU"/>
              </w:rPr>
              <w:t>1 329</w:t>
            </w:r>
          </w:p>
        </w:tc>
        <w:tc>
          <w:tcPr>
            <w:tcW w:w="1180" w:type="dxa"/>
            <w:tcBorders>
              <w:top w:val="nil"/>
              <w:left w:val="nil"/>
              <w:bottom w:val="single" w:sz="4" w:space="0" w:color="000000"/>
              <w:right w:val="single" w:sz="4" w:space="0" w:color="000000"/>
            </w:tcBorders>
            <w:shd w:val="clear" w:color="auto" w:fill="auto"/>
            <w:noWrap/>
            <w:vAlign w:val="center"/>
            <w:hideMark/>
          </w:tcPr>
          <w:p w:rsidR="00BA7375" w:rsidRPr="006F25B3" w:rsidRDefault="00BA7375" w:rsidP="00BA7375">
            <w:pPr>
              <w:jc w:val="right"/>
              <w:rPr>
                <w:lang w:eastAsia="hu-HU"/>
              </w:rPr>
            </w:pPr>
            <w:r w:rsidRPr="006F25B3">
              <w:rPr>
                <w:lang w:eastAsia="hu-HU"/>
              </w:rPr>
              <w:t>1 329</w:t>
            </w:r>
          </w:p>
        </w:tc>
        <w:tc>
          <w:tcPr>
            <w:tcW w:w="940" w:type="dxa"/>
            <w:tcBorders>
              <w:top w:val="nil"/>
              <w:left w:val="nil"/>
              <w:bottom w:val="single" w:sz="4" w:space="0" w:color="000000"/>
              <w:right w:val="single" w:sz="4" w:space="0" w:color="000000"/>
            </w:tcBorders>
            <w:shd w:val="clear" w:color="auto" w:fill="auto"/>
            <w:noWrap/>
            <w:vAlign w:val="center"/>
            <w:hideMark/>
          </w:tcPr>
          <w:p w:rsidR="00BA7375" w:rsidRPr="006F25B3" w:rsidRDefault="00BA7375" w:rsidP="00BA7375">
            <w:pPr>
              <w:jc w:val="right"/>
              <w:rPr>
                <w:lang w:eastAsia="hu-HU"/>
              </w:rPr>
            </w:pPr>
            <w:r w:rsidRPr="006F25B3">
              <w:rPr>
                <w:lang w:eastAsia="hu-HU"/>
              </w:rPr>
              <w:t>100,00</w:t>
            </w:r>
          </w:p>
        </w:tc>
      </w:tr>
      <w:tr w:rsidR="00BA7375" w:rsidRPr="006F25B3" w:rsidTr="00282AFC">
        <w:trPr>
          <w:trHeight w:val="477"/>
        </w:trPr>
        <w:tc>
          <w:tcPr>
            <w:tcW w:w="2580" w:type="dxa"/>
            <w:tcBorders>
              <w:top w:val="nil"/>
              <w:left w:val="single" w:sz="4" w:space="0" w:color="000000"/>
              <w:bottom w:val="single" w:sz="4" w:space="0" w:color="000000"/>
              <w:right w:val="single" w:sz="4" w:space="0" w:color="000000"/>
            </w:tcBorders>
            <w:shd w:val="clear" w:color="auto" w:fill="auto"/>
            <w:vAlign w:val="center"/>
            <w:hideMark/>
          </w:tcPr>
          <w:p w:rsidR="00BA7375" w:rsidRPr="006F25B3" w:rsidRDefault="00BA7375" w:rsidP="00BA7375">
            <w:pPr>
              <w:jc w:val="left"/>
              <w:rPr>
                <w:lang w:eastAsia="hu-HU"/>
              </w:rPr>
            </w:pPr>
            <w:r w:rsidRPr="006F25B3">
              <w:rPr>
                <w:lang w:eastAsia="hu-HU"/>
              </w:rPr>
              <w:t>Kuny Domokos Múzeum</w:t>
            </w:r>
          </w:p>
        </w:tc>
        <w:tc>
          <w:tcPr>
            <w:tcW w:w="1720" w:type="dxa"/>
            <w:tcBorders>
              <w:top w:val="nil"/>
              <w:left w:val="nil"/>
              <w:bottom w:val="single" w:sz="4" w:space="0" w:color="000000"/>
              <w:right w:val="single" w:sz="4" w:space="0" w:color="000000"/>
            </w:tcBorders>
            <w:shd w:val="clear" w:color="auto" w:fill="auto"/>
            <w:vAlign w:val="center"/>
            <w:hideMark/>
          </w:tcPr>
          <w:p w:rsidR="00BA7375" w:rsidRPr="006F25B3" w:rsidRDefault="00BA7375" w:rsidP="00BA7375">
            <w:pPr>
              <w:jc w:val="left"/>
              <w:rPr>
                <w:lang w:eastAsia="hu-HU"/>
              </w:rPr>
            </w:pPr>
            <w:r w:rsidRPr="006F25B3">
              <w:rPr>
                <w:lang w:eastAsia="hu-HU"/>
              </w:rPr>
              <w:t>Pénzmaradvány</w:t>
            </w:r>
          </w:p>
        </w:tc>
        <w:tc>
          <w:tcPr>
            <w:tcW w:w="1220" w:type="dxa"/>
            <w:tcBorders>
              <w:top w:val="nil"/>
              <w:left w:val="nil"/>
              <w:bottom w:val="single" w:sz="4" w:space="0" w:color="000000"/>
              <w:right w:val="single" w:sz="4" w:space="0" w:color="000000"/>
            </w:tcBorders>
            <w:shd w:val="clear" w:color="auto" w:fill="auto"/>
            <w:noWrap/>
            <w:vAlign w:val="center"/>
            <w:hideMark/>
          </w:tcPr>
          <w:p w:rsidR="00BA7375" w:rsidRPr="006F25B3" w:rsidRDefault="00BA7375" w:rsidP="00BA7375">
            <w:pPr>
              <w:jc w:val="left"/>
              <w:rPr>
                <w:lang w:eastAsia="hu-HU"/>
              </w:rPr>
            </w:pPr>
            <w:r w:rsidRPr="006F25B3">
              <w:rPr>
                <w:lang w:eastAsia="hu-HU"/>
              </w:rPr>
              <w:t> </w:t>
            </w:r>
          </w:p>
        </w:tc>
        <w:tc>
          <w:tcPr>
            <w:tcW w:w="1100" w:type="dxa"/>
            <w:tcBorders>
              <w:top w:val="nil"/>
              <w:left w:val="nil"/>
              <w:bottom w:val="single" w:sz="4" w:space="0" w:color="000000"/>
              <w:right w:val="single" w:sz="4" w:space="0" w:color="000000"/>
            </w:tcBorders>
            <w:shd w:val="clear" w:color="auto" w:fill="auto"/>
            <w:noWrap/>
            <w:vAlign w:val="center"/>
            <w:hideMark/>
          </w:tcPr>
          <w:p w:rsidR="00BA7375" w:rsidRPr="006F25B3" w:rsidRDefault="00BA7375" w:rsidP="00BA7375">
            <w:pPr>
              <w:jc w:val="right"/>
              <w:rPr>
                <w:lang w:eastAsia="hu-HU"/>
              </w:rPr>
            </w:pPr>
            <w:r w:rsidRPr="006F25B3">
              <w:rPr>
                <w:lang w:eastAsia="hu-HU"/>
              </w:rPr>
              <w:t>16 407</w:t>
            </w:r>
          </w:p>
        </w:tc>
        <w:tc>
          <w:tcPr>
            <w:tcW w:w="1180" w:type="dxa"/>
            <w:tcBorders>
              <w:top w:val="nil"/>
              <w:left w:val="nil"/>
              <w:bottom w:val="single" w:sz="4" w:space="0" w:color="000000"/>
              <w:right w:val="single" w:sz="4" w:space="0" w:color="000000"/>
            </w:tcBorders>
            <w:shd w:val="clear" w:color="auto" w:fill="auto"/>
            <w:noWrap/>
            <w:vAlign w:val="center"/>
            <w:hideMark/>
          </w:tcPr>
          <w:p w:rsidR="00BA7375" w:rsidRPr="006F25B3" w:rsidRDefault="00BA7375" w:rsidP="00BA7375">
            <w:pPr>
              <w:jc w:val="right"/>
              <w:rPr>
                <w:lang w:eastAsia="hu-HU"/>
              </w:rPr>
            </w:pPr>
            <w:r w:rsidRPr="006F25B3">
              <w:rPr>
                <w:lang w:eastAsia="hu-HU"/>
              </w:rPr>
              <w:t>16 407</w:t>
            </w:r>
          </w:p>
        </w:tc>
        <w:tc>
          <w:tcPr>
            <w:tcW w:w="940" w:type="dxa"/>
            <w:tcBorders>
              <w:top w:val="nil"/>
              <w:left w:val="nil"/>
              <w:bottom w:val="single" w:sz="4" w:space="0" w:color="000000"/>
              <w:right w:val="single" w:sz="4" w:space="0" w:color="000000"/>
            </w:tcBorders>
            <w:shd w:val="clear" w:color="auto" w:fill="auto"/>
            <w:noWrap/>
            <w:vAlign w:val="center"/>
            <w:hideMark/>
          </w:tcPr>
          <w:p w:rsidR="00BA7375" w:rsidRPr="006F25B3" w:rsidRDefault="00BA7375" w:rsidP="00BA7375">
            <w:pPr>
              <w:jc w:val="right"/>
              <w:rPr>
                <w:lang w:eastAsia="hu-HU"/>
              </w:rPr>
            </w:pPr>
            <w:r w:rsidRPr="006F25B3">
              <w:rPr>
                <w:lang w:eastAsia="hu-HU"/>
              </w:rPr>
              <w:t>100,00</w:t>
            </w:r>
          </w:p>
        </w:tc>
      </w:tr>
      <w:tr w:rsidR="00BA7375" w:rsidRPr="006F25B3" w:rsidTr="00282AFC">
        <w:trPr>
          <w:trHeight w:val="462"/>
        </w:trPr>
        <w:tc>
          <w:tcPr>
            <w:tcW w:w="2580" w:type="dxa"/>
            <w:tcBorders>
              <w:top w:val="nil"/>
              <w:left w:val="single" w:sz="4" w:space="0" w:color="000000"/>
              <w:bottom w:val="single" w:sz="4" w:space="0" w:color="000000"/>
              <w:right w:val="single" w:sz="4" w:space="0" w:color="000000"/>
            </w:tcBorders>
            <w:shd w:val="clear" w:color="auto" w:fill="auto"/>
            <w:vAlign w:val="center"/>
            <w:hideMark/>
          </w:tcPr>
          <w:p w:rsidR="00BA7375" w:rsidRPr="006F25B3" w:rsidRDefault="00BA7375" w:rsidP="00BA7375">
            <w:pPr>
              <w:jc w:val="left"/>
              <w:rPr>
                <w:lang w:eastAsia="hu-HU"/>
              </w:rPr>
            </w:pPr>
            <w:r w:rsidRPr="006F25B3">
              <w:rPr>
                <w:lang w:eastAsia="hu-HU"/>
              </w:rPr>
              <w:t>Egészségügyi Alapellátó Intézet</w:t>
            </w:r>
          </w:p>
        </w:tc>
        <w:tc>
          <w:tcPr>
            <w:tcW w:w="1720" w:type="dxa"/>
            <w:tcBorders>
              <w:top w:val="nil"/>
              <w:left w:val="nil"/>
              <w:bottom w:val="single" w:sz="4" w:space="0" w:color="000000"/>
              <w:right w:val="single" w:sz="4" w:space="0" w:color="000000"/>
            </w:tcBorders>
            <w:shd w:val="clear" w:color="auto" w:fill="auto"/>
            <w:vAlign w:val="center"/>
            <w:hideMark/>
          </w:tcPr>
          <w:p w:rsidR="00BA7375" w:rsidRPr="006F25B3" w:rsidRDefault="00BA7375" w:rsidP="00BA7375">
            <w:pPr>
              <w:jc w:val="left"/>
              <w:rPr>
                <w:lang w:eastAsia="hu-HU"/>
              </w:rPr>
            </w:pPr>
            <w:r w:rsidRPr="006F25B3">
              <w:rPr>
                <w:lang w:eastAsia="hu-HU"/>
              </w:rPr>
              <w:t>Pénzmaradvány</w:t>
            </w:r>
          </w:p>
        </w:tc>
        <w:tc>
          <w:tcPr>
            <w:tcW w:w="1220" w:type="dxa"/>
            <w:tcBorders>
              <w:top w:val="nil"/>
              <w:left w:val="nil"/>
              <w:bottom w:val="single" w:sz="4" w:space="0" w:color="000000"/>
              <w:right w:val="single" w:sz="4" w:space="0" w:color="000000"/>
            </w:tcBorders>
            <w:shd w:val="clear" w:color="auto" w:fill="auto"/>
            <w:noWrap/>
            <w:vAlign w:val="center"/>
            <w:hideMark/>
          </w:tcPr>
          <w:p w:rsidR="00BA7375" w:rsidRPr="006F25B3" w:rsidRDefault="00BA7375" w:rsidP="00BA7375">
            <w:pPr>
              <w:jc w:val="left"/>
              <w:rPr>
                <w:lang w:eastAsia="hu-HU"/>
              </w:rPr>
            </w:pPr>
            <w:r w:rsidRPr="006F25B3">
              <w:rPr>
                <w:lang w:eastAsia="hu-HU"/>
              </w:rPr>
              <w:t> </w:t>
            </w:r>
          </w:p>
        </w:tc>
        <w:tc>
          <w:tcPr>
            <w:tcW w:w="1100" w:type="dxa"/>
            <w:tcBorders>
              <w:top w:val="nil"/>
              <w:left w:val="nil"/>
              <w:bottom w:val="single" w:sz="4" w:space="0" w:color="000000"/>
              <w:right w:val="single" w:sz="4" w:space="0" w:color="000000"/>
            </w:tcBorders>
            <w:shd w:val="clear" w:color="auto" w:fill="auto"/>
            <w:noWrap/>
            <w:vAlign w:val="center"/>
            <w:hideMark/>
          </w:tcPr>
          <w:p w:rsidR="00BA7375" w:rsidRPr="006F25B3" w:rsidRDefault="00BA7375" w:rsidP="00BA7375">
            <w:pPr>
              <w:jc w:val="right"/>
              <w:rPr>
                <w:lang w:eastAsia="hu-HU"/>
              </w:rPr>
            </w:pPr>
            <w:r w:rsidRPr="006F25B3">
              <w:rPr>
                <w:lang w:eastAsia="hu-HU"/>
              </w:rPr>
              <w:t>3 778</w:t>
            </w:r>
          </w:p>
        </w:tc>
        <w:tc>
          <w:tcPr>
            <w:tcW w:w="1180" w:type="dxa"/>
            <w:tcBorders>
              <w:top w:val="nil"/>
              <w:left w:val="nil"/>
              <w:bottom w:val="single" w:sz="4" w:space="0" w:color="000000"/>
              <w:right w:val="single" w:sz="4" w:space="0" w:color="000000"/>
            </w:tcBorders>
            <w:shd w:val="clear" w:color="auto" w:fill="auto"/>
            <w:noWrap/>
            <w:vAlign w:val="center"/>
            <w:hideMark/>
          </w:tcPr>
          <w:p w:rsidR="00BA7375" w:rsidRPr="006F25B3" w:rsidRDefault="00BA7375" w:rsidP="00BA7375">
            <w:pPr>
              <w:jc w:val="right"/>
              <w:rPr>
                <w:lang w:eastAsia="hu-HU"/>
              </w:rPr>
            </w:pPr>
            <w:r w:rsidRPr="006F25B3">
              <w:rPr>
                <w:lang w:eastAsia="hu-HU"/>
              </w:rPr>
              <w:t>3 778</w:t>
            </w:r>
          </w:p>
        </w:tc>
        <w:tc>
          <w:tcPr>
            <w:tcW w:w="940" w:type="dxa"/>
            <w:tcBorders>
              <w:top w:val="nil"/>
              <w:left w:val="nil"/>
              <w:bottom w:val="single" w:sz="4" w:space="0" w:color="000000"/>
              <w:right w:val="single" w:sz="4" w:space="0" w:color="000000"/>
            </w:tcBorders>
            <w:shd w:val="clear" w:color="auto" w:fill="auto"/>
            <w:noWrap/>
            <w:vAlign w:val="center"/>
            <w:hideMark/>
          </w:tcPr>
          <w:p w:rsidR="00BA7375" w:rsidRPr="006F25B3" w:rsidRDefault="00BA7375" w:rsidP="00BA7375">
            <w:pPr>
              <w:jc w:val="right"/>
              <w:rPr>
                <w:lang w:eastAsia="hu-HU"/>
              </w:rPr>
            </w:pPr>
            <w:r w:rsidRPr="006F25B3">
              <w:rPr>
                <w:lang w:eastAsia="hu-HU"/>
              </w:rPr>
              <w:t>100,00</w:t>
            </w:r>
          </w:p>
        </w:tc>
      </w:tr>
      <w:tr w:rsidR="00BA7375" w:rsidRPr="006F25B3" w:rsidTr="00282AFC">
        <w:trPr>
          <w:trHeight w:val="540"/>
        </w:trPr>
        <w:tc>
          <w:tcPr>
            <w:tcW w:w="2580" w:type="dxa"/>
            <w:tcBorders>
              <w:top w:val="nil"/>
              <w:left w:val="single" w:sz="4" w:space="0" w:color="000000"/>
              <w:bottom w:val="single" w:sz="4" w:space="0" w:color="000000"/>
              <w:right w:val="single" w:sz="4" w:space="0" w:color="000000"/>
            </w:tcBorders>
            <w:shd w:val="clear" w:color="auto" w:fill="auto"/>
            <w:vAlign w:val="center"/>
            <w:hideMark/>
          </w:tcPr>
          <w:p w:rsidR="00BA7375" w:rsidRPr="006F25B3" w:rsidRDefault="00BA7375" w:rsidP="00BA7375">
            <w:pPr>
              <w:jc w:val="left"/>
              <w:rPr>
                <w:lang w:eastAsia="hu-HU"/>
              </w:rPr>
            </w:pPr>
            <w:r w:rsidRPr="006F25B3">
              <w:rPr>
                <w:lang w:eastAsia="hu-HU"/>
              </w:rPr>
              <w:t>Intézmények Gazdasági Hivatala</w:t>
            </w:r>
          </w:p>
        </w:tc>
        <w:tc>
          <w:tcPr>
            <w:tcW w:w="1720" w:type="dxa"/>
            <w:tcBorders>
              <w:top w:val="nil"/>
              <w:left w:val="nil"/>
              <w:bottom w:val="single" w:sz="4" w:space="0" w:color="000000"/>
              <w:right w:val="single" w:sz="4" w:space="0" w:color="000000"/>
            </w:tcBorders>
            <w:shd w:val="clear" w:color="auto" w:fill="auto"/>
            <w:vAlign w:val="center"/>
            <w:hideMark/>
          </w:tcPr>
          <w:p w:rsidR="00BA7375" w:rsidRPr="006F25B3" w:rsidRDefault="00BA7375" w:rsidP="00BA7375">
            <w:pPr>
              <w:jc w:val="left"/>
              <w:rPr>
                <w:lang w:eastAsia="hu-HU"/>
              </w:rPr>
            </w:pPr>
            <w:r w:rsidRPr="006F25B3">
              <w:rPr>
                <w:lang w:eastAsia="hu-HU"/>
              </w:rPr>
              <w:t>Pénzmaradvány</w:t>
            </w:r>
          </w:p>
        </w:tc>
        <w:tc>
          <w:tcPr>
            <w:tcW w:w="1220" w:type="dxa"/>
            <w:tcBorders>
              <w:top w:val="nil"/>
              <w:left w:val="nil"/>
              <w:bottom w:val="single" w:sz="4" w:space="0" w:color="000000"/>
              <w:right w:val="single" w:sz="4" w:space="0" w:color="000000"/>
            </w:tcBorders>
            <w:shd w:val="clear" w:color="auto" w:fill="auto"/>
            <w:noWrap/>
            <w:vAlign w:val="center"/>
            <w:hideMark/>
          </w:tcPr>
          <w:p w:rsidR="00BA7375" w:rsidRPr="006F25B3" w:rsidRDefault="00BA7375" w:rsidP="00BA7375">
            <w:pPr>
              <w:jc w:val="left"/>
              <w:rPr>
                <w:lang w:eastAsia="hu-HU"/>
              </w:rPr>
            </w:pPr>
            <w:r w:rsidRPr="006F25B3">
              <w:rPr>
                <w:lang w:eastAsia="hu-HU"/>
              </w:rPr>
              <w:t> </w:t>
            </w:r>
          </w:p>
        </w:tc>
        <w:tc>
          <w:tcPr>
            <w:tcW w:w="1100" w:type="dxa"/>
            <w:tcBorders>
              <w:top w:val="nil"/>
              <w:left w:val="nil"/>
              <w:bottom w:val="single" w:sz="4" w:space="0" w:color="000000"/>
              <w:right w:val="single" w:sz="4" w:space="0" w:color="000000"/>
            </w:tcBorders>
            <w:shd w:val="clear" w:color="auto" w:fill="auto"/>
            <w:noWrap/>
            <w:vAlign w:val="center"/>
            <w:hideMark/>
          </w:tcPr>
          <w:p w:rsidR="00BA7375" w:rsidRPr="006F25B3" w:rsidRDefault="00BA7375" w:rsidP="00BA7375">
            <w:pPr>
              <w:jc w:val="right"/>
              <w:rPr>
                <w:lang w:eastAsia="hu-HU"/>
              </w:rPr>
            </w:pPr>
            <w:r w:rsidRPr="006F25B3">
              <w:rPr>
                <w:lang w:eastAsia="hu-HU"/>
              </w:rPr>
              <w:t>1 499</w:t>
            </w:r>
          </w:p>
        </w:tc>
        <w:tc>
          <w:tcPr>
            <w:tcW w:w="1180" w:type="dxa"/>
            <w:tcBorders>
              <w:top w:val="nil"/>
              <w:left w:val="nil"/>
              <w:bottom w:val="single" w:sz="4" w:space="0" w:color="000000"/>
              <w:right w:val="single" w:sz="4" w:space="0" w:color="000000"/>
            </w:tcBorders>
            <w:shd w:val="clear" w:color="auto" w:fill="auto"/>
            <w:noWrap/>
            <w:vAlign w:val="center"/>
            <w:hideMark/>
          </w:tcPr>
          <w:p w:rsidR="00BA7375" w:rsidRPr="006F25B3" w:rsidRDefault="00BA7375" w:rsidP="00BA7375">
            <w:pPr>
              <w:jc w:val="right"/>
              <w:rPr>
                <w:lang w:eastAsia="hu-HU"/>
              </w:rPr>
            </w:pPr>
            <w:r w:rsidRPr="006F25B3">
              <w:rPr>
                <w:lang w:eastAsia="hu-HU"/>
              </w:rPr>
              <w:t>1 499</w:t>
            </w:r>
          </w:p>
        </w:tc>
        <w:tc>
          <w:tcPr>
            <w:tcW w:w="940" w:type="dxa"/>
            <w:tcBorders>
              <w:top w:val="nil"/>
              <w:left w:val="nil"/>
              <w:bottom w:val="single" w:sz="4" w:space="0" w:color="000000"/>
              <w:right w:val="single" w:sz="4" w:space="0" w:color="000000"/>
            </w:tcBorders>
            <w:shd w:val="clear" w:color="auto" w:fill="auto"/>
            <w:noWrap/>
            <w:vAlign w:val="center"/>
            <w:hideMark/>
          </w:tcPr>
          <w:p w:rsidR="00BA7375" w:rsidRPr="006F25B3" w:rsidRDefault="00BA7375" w:rsidP="00BA7375">
            <w:pPr>
              <w:jc w:val="right"/>
              <w:rPr>
                <w:lang w:eastAsia="hu-HU"/>
              </w:rPr>
            </w:pPr>
            <w:r w:rsidRPr="006F25B3">
              <w:rPr>
                <w:lang w:eastAsia="hu-HU"/>
              </w:rPr>
              <w:t>100,00</w:t>
            </w:r>
          </w:p>
        </w:tc>
      </w:tr>
      <w:tr w:rsidR="00BA7375" w:rsidRPr="006F25B3" w:rsidTr="00282AFC">
        <w:trPr>
          <w:trHeight w:val="360"/>
        </w:trPr>
        <w:tc>
          <w:tcPr>
            <w:tcW w:w="25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A7375" w:rsidRPr="006F25B3" w:rsidRDefault="00BA7375" w:rsidP="00BA7375">
            <w:pPr>
              <w:jc w:val="left"/>
              <w:rPr>
                <w:b/>
                <w:bCs/>
                <w:lang w:eastAsia="hu-HU"/>
              </w:rPr>
            </w:pPr>
            <w:r w:rsidRPr="006F25B3">
              <w:rPr>
                <w:b/>
                <w:bCs/>
                <w:lang w:eastAsia="hu-HU"/>
              </w:rPr>
              <w:t>Összesen</w:t>
            </w:r>
          </w:p>
        </w:tc>
        <w:tc>
          <w:tcPr>
            <w:tcW w:w="1720" w:type="dxa"/>
            <w:tcBorders>
              <w:top w:val="single" w:sz="8" w:space="0" w:color="000000"/>
              <w:left w:val="nil"/>
              <w:bottom w:val="single" w:sz="8" w:space="0" w:color="000000"/>
              <w:right w:val="single" w:sz="8" w:space="0" w:color="000000"/>
            </w:tcBorders>
            <w:shd w:val="clear" w:color="auto" w:fill="auto"/>
            <w:vAlign w:val="center"/>
            <w:hideMark/>
          </w:tcPr>
          <w:p w:rsidR="00BA7375" w:rsidRPr="006F25B3" w:rsidRDefault="00BA7375" w:rsidP="00BA7375">
            <w:pPr>
              <w:jc w:val="left"/>
              <w:rPr>
                <w:b/>
                <w:bCs/>
                <w:lang w:eastAsia="hu-HU"/>
              </w:rPr>
            </w:pPr>
            <w:r w:rsidRPr="006F25B3">
              <w:rPr>
                <w:b/>
                <w:bCs/>
                <w:lang w:eastAsia="hu-HU"/>
              </w:rPr>
              <w:t> </w:t>
            </w:r>
          </w:p>
        </w:tc>
        <w:tc>
          <w:tcPr>
            <w:tcW w:w="1220" w:type="dxa"/>
            <w:tcBorders>
              <w:top w:val="single" w:sz="8" w:space="0" w:color="000000"/>
              <w:left w:val="nil"/>
              <w:bottom w:val="single" w:sz="8" w:space="0" w:color="000000"/>
              <w:right w:val="single" w:sz="8" w:space="0" w:color="000000"/>
            </w:tcBorders>
            <w:shd w:val="clear" w:color="auto" w:fill="auto"/>
            <w:vAlign w:val="center"/>
            <w:hideMark/>
          </w:tcPr>
          <w:p w:rsidR="00BA7375" w:rsidRPr="006F25B3" w:rsidRDefault="00BA7375" w:rsidP="00BA7375">
            <w:pPr>
              <w:jc w:val="left"/>
              <w:rPr>
                <w:b/>
                <w:bCs/>
                <w:lang w:eastAsia="hu-HU"/>
              </w:rPr>
            </w:pPr>
            <w:r w:rsidRPr="006F25B3">
              <w:rPr>
                <w:b/>
                <w:bCs/>
                <w:lang w:eastAsia="hu-HU"/>
              </w:rPr>
              <w:t> </w:t>
            </w:r>
          </w:p>
        </w:tc>
        <w:tc>
          <w:tcPr>
            <w:tcW w:w="1100" w:type="dxa"/>
            <w:tcBorders>
              <w:top w:val="single" w:sz="8" w:space="0" w:color="000000"/>
              <w:left w:val="nil"/>
              <w:bottom w:val="single" w:sz="8" w:space="0" w:color="000000"/>
              <w:right w:val="single" w:sz="8" w:space="0" w:color="000000"/>
            </w:tcBorders>
            <w:shd w:val="clear" w:color="auto" w:fill="auto"/>
            <w:noWrap/>
            <w:vAlign w:val="center"/>
            <w:hideMark/>
          </w:tcPr>
          <w:p w:rsidR="00BA7375" w:rsidRPr="006F25B3" w:rsidRDefault="00BA7375" w:rsidP="00BA7375">
            <w:pPr>
              <w:jc w:val="right"/>
              <w:rPr>
                <w:b/>
                <w:bCs/>
                <w:lang w:eastAsia="hu-HU"/>
              </w:rPr>
            </w:pPr>
            <w:r w:rsidRPr="006F25B3">
              <w:rPr>
                <w:b/>
                <w:bCs/>
                <w:lang w:eastAsia="hu-HU"/>
              </w:rPr>
              <w:t>44 943</w:t>
            </w:r>
          </w:p>
        </w:tc>
        <w:tc>
          <w:tcPr>
            <w:tcW w:w="1180" w:type="dxa"/>
            <w:tcBorders>
              <w:top w:val="single" w:sz="8" w:space="0" w:color="000000"/>
              <w:left w:val="nil"/>
              <w:bottom w:val="single" w:sz="8" w:space="0" w:color="000000"/>
              <w:right w:val="single" w:sz="8" w:space="0" w:color="000000"/>
            </w:tcBorders>
            <w:shd w:val="clear" w:color="auto" w:fill="auto"/>
            <w:noWrap/>
            <w:vAlign w:val="center"/>
            <w:hideMark/>
          </w:tcPr>
          <w:p w:rsidR="00BA7375" w:rsidRPr="006F25B3" w:rsidRDefault="00BA7375" w:rsidP="00BA7375">
            <w:pPr>
              <w:jc w:val="right"/>
              <w:rPr>
                <w:b/>
                <w:bCs/>
                <w:lang w:eastAsia="hu-HU"/>
              </w:rPr>
            </w:pPr>
            <w:r w:rsidRPr="006F25B3">
              <w:rPr>
                <w:b/>
                <w:bCs/>
                <w:lang w:eastAsia="hu-HU"/>
              </w:rPr>
              <w:t>44 943</w:t>
            </w:r>
          </w:p>
        </w:tc>
        <w:tc>
          <w:tcPr>
            <w:tcW w:w="940" w:type="dxa"/>
            <w:tcBorders>
              <w:top w:val="nil"/>
              <w:left w:val="single" w:sz="4" w:space="0" w:color="000000"/>
              <w:bottom w:val="single" w:sz="4" w:space="0" w:color="000000"/>
              <w:right w:val="single" w:sz="4" w:space="0" w:color="000000"/>
            </w:tcBorders>
            <w:shd w:val="clear" w:color="auto" w:fill="auto"/>
            <w:noWrap/>
            <w:vAlign w:val="center"/>
            <w:hideMark/>
          </w:tcPr>
          <w:p w:rsidR="00BA7375" w:rsidRPr="006F25B3" w:rsidRDefault="00BA7375" w:rsidP="00BA7375">
            <w:pPr>
              <w:jc w:val="right"/>
              <w:rPr>
                <w:lang w:eastAsia="hu-HU"/>
              </w:rPr>
            </w:pPr>
            <w:r w:rsidRPr="006F25B3">
              <w:rPr>
                <w:lang w:eastAsia="hu-HU"/>
              </w:rPr>
              <w:t>100,00</w:t>
            </w:r>
          </w:p>
        </w:tc>
      </w:tr>
    </w:tbl>
    <w:p w:rsidR="00BA7375" w:rsidRPr="00BA7375" w:rsidRDefault="00FE5C1E" w:rsidP="00BA7375">
      <w:r>
        <w:tab/>
      </w:r>
      <w:r>
        <w:tab/>
      </w:r>
      <w:r w:rsidR="00BA7375" w:rsidRPr="00BA7375">
        <w:tab/>
      </w:r>
      <w:r w:rsidR="00BA7375" w:rsidRPr="00BA7375">
        <w:tab/>
      </w:r>
      <w:r w:rsidR="00C04387">
        <w:tab/>
      </w:r>
      <w:r w:rsidR="00C04387">
        <w:tab/>
      </w:r>
      <w:r w:rsidR="00C04387">
        <w:tab/>
      </w:r>
      <w:r w:rsidR="00C04387">
        <w:tab/>
      </w:r>
      <w:r w:rsidR="00C04387">
        <w:tab/>
      </w:r>
      <w:r w:rsidR="00C04387">
        <w:tab/>
      </w:r>
      <w:r w:rsidR="00C04387">
        <w:tab/>
      </w:r>
    </w:p>
    <w:p w:rsidR="00BA7375" w:rsidRPr="00BA7375" w:rsidRDefault="00BA7375" w:rsidP="00BA7375">
      <w:r w:rsidRPr="00BA7375">
        <w:t xml:space="preserve">A </w:t>
      </w:r>
      <w:r w:rsidRPr="00BA7375">
        <w:rPr>
          <w:bCs/>
        </w:rPr>
        <w:t>felügyeleti szervi finanszírozás</w:t>
      </w:r>
      <w:r w:rsidRPr="00BA7375">
        <w:t xml:space="preserve"> folyamatosan és megfelelően történt a beszámolási időszakban. A teljesítés 95,54 %-os volt. A beszámolási időszakban a finanszírozás az előző évekhez hasonlóan kiegyensúlyozottan történt. </w:t>
      </w:r>
    </w:p>
    <w:p w:rsidR="00BA7375" w:rsidRPr="00BA7375" w:rsidRDefault="00BA7375" w:rsidP="00BA7375"/>
    <w:p w:rsidR="00BA7375" w:rsidRPr="00BA7375" w:rsidRDefault="00BA7375" w:rsidP="00BA7375">
      <w:r w:rsidRPr="00BA7375">
        <w:t>A pénzmaradvány alakulása:</w:t>
      </w:r>
    </w:p>
    <w:p w:rsidR="00BA7375" w:rsidRPr="00BA7375" w:rsidRDefault="00BA7375" w:rsidP="00BA7375">
      <w:pPr>
        <w:rPr>
          <w:b/>
        </w:rPr>
      </w:pPr>
      <w:r w:rsidRPr="00BA7375">
        <w:t>Az előző évről 44 943 E Ft volt. Személyi kiadásokra 19 669 E Ft, járulék kiadásra 4 653 E Ft, dologi kiadásokra 16 7</w:t>
      </w:r>
      <w:r w:rsidR="006F25B3">
        <w:t>62 E Ft, beruházásra 3 859 E Ft</w:t>
      </w:r>
      <w:r w:rsidRPr="00BA7375">
        <w:t xml:space="preserve"> került felosztásra.</w:t>
      </w:r>
    </w:p>
    <w:p w:rsidR="00BA7375" w:rsidRPr="00BA7375" w:rsidRDefault="00BA7375" w:rsidP="00BA7375">
      <w:pPr>
        <w:rPr>
          <w:b/>
        </w:rPr>
      </w:pPr>
    </w:p>
    <w:p w:rsidR="00BA7375" w:rsidRPr="00BA7375" w:rsidRDefault="00FE5C1E" w:rsidP="00BA7375">
      <w:pPr>
        <w:rPr>
          <w:b/>
        </w:rPr>
      </w:pPr>
      <w:r>
        <w:rPr>
          <w:b/>
        </w:rPr>
        <w:t>IV. Kiadások alakulása</w:t>
      </w:r>
    </w:p>
    <w:p w:rsidR="00BA7375" w:rsidRPr="00BA7375" w:rsidRDefault="00BA7375" w:rsidP="00BA7375">
      <w:r w:rsidRPr="00BA7375">
        <w:t>Kiadásaink előirányzatait és azok felhasználásait kiemelt előirányzati bontásban az alábbi táblázat szemlélteti:</w:t>
      </w:r>
    </w:p>
    <w:tbl>
      <w:tblPr>
        <w:tblW w:w="6080" w:type="dxa"/>
        <w:jc w:val="center"/>
        <w:tblCellMar>
          <w:left w:w="70" w:type="dxa"/>
          <w:right w:w="70" w:type="dxa"/>
        </w:tblCellMar>
        <w:tblLook w:val="04A0" w:firstRow="1" w:lastRow="0" w:firstColumn="1" w:lastColumn="0" w:noHBand="0" w:noVBand="1"/>
      </w:tblPr>
      <w:tblGrid>
        <w:gridCol w:w="1446"/>
        <w:gridCol w:w="1287"/>
        <w:gridCol w:w="1287"/>
        <w:gridCol w:w="1100"/>
        <w:gridCol w:w="1100"/>
      </w:tblGrid>
      <w:tr w:rsidR="00BA7375" w:rsidRPr="00BA7375" w:rsidTr="00282AFC">
        <w:trPr>
          <w:trHeight w:val="945"/>
          <w:jc w:val="center"/>
        </w:trPr>
        <w:tc>
          <w:tcPr>
            <w:tcW w:w="1457" w:type="dxa"/>
            <w:tcBorders>
              <w:top w:val="single" w:sz="4" w:space="0" w:color="000000"/>
              <w:left w:val="single" w:sz="4" w:space="0" w:color="000000"/>
              <w:bottom w:val="nil"/>
              <w:right w:val="single" w:sz="4" w:space="0" w:color="000000"/>
            </w:tcBorders>
            <w:shd w:val="clear" w:color="auto" w:fill="auto"/>
            <w:vAlign w:val="center"/>
            <w:hideMark/>
          </w:tcPr>
          <w:p w:rsidR="00BA7375" w:rsidRPr="00BA7375" w:rsidRDefault="00BA7375" w:rsidP="00BA7375">
            <w:pPr>
              <w:jc w:val="left"/>
              <w:rPr>
                <w:b/>
                <w:bCs/>
              </w:rPr>
            </w:pPr>
            <w:r w:rsidRPr="00BA7375">
              <w:rPr>
                <w:b/>
                <w:bCs/>
              </w:rPr>
              <w:t>Kiemelt előirányzat megnevezése</w:t>
            </w:r>
          </w:p>
        </w:tc>
        <w:tc>
          <w:tcPr>
            <w:tcW w:w="1237" w:type="dxa"/>
            <w:tcBorders>
              <w:top w:val="single" w:sz="4" w:space="0" w:color="000000"/>
              <w:left w:val="nil"/>
              <w:bottom w:val="nil"/>
              <w:right w:val="single" w:sz="4" w:space="0" w:color="000000"/>
            </w:tcBorders>
            <w:shd w:val="clear" w:color="auto" w:fill="auto"/>
            <w:vAlign w:val="center"/>
            <w:hideMark/>
          </w:tcPr>
          <w:p w:rsidR="00BA7375" w:rsidRPr="00BA7375" w:rsidRDefault="00BA7375" w:rsidP="00BA7375">
            <w:pPr>
              <w:jc w:val="center"/>
              <w:rPr>
                <w:b/>
                <w:bCs/>
              </w:rPr>
            </w:pPr>
            <w:r w:rsidRPr="00BA7375">
              <w:rPr>
                <w:b/>
                <w:bCs/>
              </w:rPr>
              <w:t>Eredeti előirányzat (E Ft)</w:t>
            </w:r>
          </w:p>
        </w:tc>
        <w:tc>
          <w:tcPr>
            <w:tcW w:w="1237" w:type="dxa"/>
            <w:tcBorders>
              <w:top w:val="single" w:sz="4" w:space="0" w:color="000000"/>
              <w:left w:val="nil"/>
              <w:bottom w:val="nil"/>
              <w:right w:val="single" w:sz="4" w:space="0" w:color="000000"/>
            </w:tcBorders>
            <w:shd w:val="clear" w:color="auto" w:fill="auto"/>
            <w:vAlign w:val="center"/>
            <w:hideMark/>
          </w:tcPr>
          <w:p w:rsidR="00BA7375" w:rsidRPr="00BA7375" w:rsidRDefault="00BA7375" w:rsidP="00BA7375">
            <w:pPr>
              <w:jc w:val="center"/>
              <w:rPr>
                <w:b/>
                <w:bCs/>
              </w:rPr>
            </w:pPr>
            <w:r w:rsidRPr="00BA7375">
              <w:rPr>
                <w:b/>
                <w:bCs/>
              </w:rPr>
              <w:t>Módosított előirányzat (E Ft)</w:t>
            </w:r>
          </w:p>
        </w:tc>
        <w:tc>
          <w:tcPr>
            <w:tcW w:w="1179" w:type="dxa"/>
            <w:tcBorders>
              <w:top w:val="single" w:sz="4" w:space="0" w:color="000000"/>
              <w:left w:val="nil"/>
              <w:bottom w:val="nil"/>
              <w:right w:val="single" w:sz="4" w:space="0" w:color="000000"/>
            </w:tcBorders>
            <w:shd w:val="clear" w:color="auto" w:fill="auto"/>
            <w:vAlign w:val="center"/>
            <w:hideMark/>
          </w:tcPr>
          <w:p w:rsidR="00BA7375" w:rsidRPr="00BA7375" w:rsidRDefault="00BA7375" w:rsidP="00BA7375">
            <w:pPr>
              <w:jc w:val="center"/>
              <w:rPr>
                <w:b/>
                <w:bCs/>
              </w:rPr>
            </w:pPr>
            <w:r w:rsidRPr="00BA7375">
              <w:rPr>
                <w:b/>
                <w:bCs/>
              </w:rPr>
              <w:t>Teljesítés (E Ft)</w:t>
            </w:r>
          </w:p>
        </w:tc>
        <w:tc>
          <w:tcPr>
            <w:tcW w:w="970" w:type="dxa"/>
            <w:tcBorders>
              <w:top w:val="single" w:sz="4" w:space="0" w:color="000000"/>
              <w:left w:val="nil"/>
              <w:bottom w:val="nil"/>
              <w:right w:val="single" w:sz="4" w:space="0" w:color="000000"/>
            </w:tcBorders>
            <w:shd w:val="clear" w:color="auto" w:fill="auto"/>
            <w:vAlign w:val="center"/>
            <w:hideMark/>
          </w:tcPr>
          <w:p w:rsidR="00BA7375" w:rsidRPr="00BA7375" w:rsidRDefault="00BA7375" w:rsidP="00BA7375">
            <w:pPr>
              <w:jc w:val="center"/>
              <w:rPr>
                <w:b/>
                <w:bCs/>
              </w:rPr>
            </w:pPr>
            <w:r w:rsidRPr="00BA7375">
              <w:rPr>
                <w:b/>
                <w:bCs/>
              </w:rPr>
              <w:t>Teljesítés</w:t>
            </w:r>
          </w:p>
          <w:p w:rsidR="00BA7375" w:rsidRPr="00BA7375" w:rsidRDefault="00BA7375" w:rsidP="00BA7375">
            <w:pPr>
              <w:jc w:val="center"/>
              <w:rPr>
                <w:b/>
                <w:bCs/>
              </w:rPr>
            </w:pPr>
            <w:r w:rsidRPr="00BA7375">
              <w:rPr>
                <w:b/>
                <w:bCs/>
              </w:rPr>
              <w:t>%-</w:t>
            </w:r>
            <w:proofErr w:type="gramStart"/>
            <w:r w:rsidRPr="00BA7375">
              <w:rPr>
                <w:b/>
                <w:bCs/>
              </w:rPr>
              <w:t>a</w:t>
            </w:r>
            <w:proofErr w:type="gramEnd"/>
          </w:p>
        </w:tc>
      </w:tr>
      <w:tr w:rsidR="00BA7375" w:rsidRPr="00BA7375" w:rsidTr="00282AFC">
        <w:trPr>
          <w:trHeight w:val="567"/>
          <w:jc w:val="center"/>
        </w:trPr>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375" w:rsidRPr="00BA7375" w:rsidRDefault="00BA7375" w:rsidP="00BA7375">
            <w:r w:rsidRPr="00BA7375">
              <w:t>Személyi kiadások</w:t>
            </w:r>
          </w:p>
        </w:tc>
        <w:tc>
          <w:tcPr>
            <w:tcW w:w="1237"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540 829</w:t>
            </w:r>
          </w:p>
        </w:tc>
        <w:tc>
          <w:tcPr>
            <w:tcW w:w="1237"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596 655</w:t>
            </w:r>
          </w:p>
        </w:tc>
        <w:tc>
          <w:tcPr>
            <w:tcW w:w="1179"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579 144</w:t>
            </w:r>
          </w:p>
        </w:tc>
        <w:tc>
          <w:tcPr>
            <w:tcW w:w="970"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97,07</w:t>
            </w:r>
          </w:p>
        </w:tc>
      </w:tr>
      <w:tr w:rsidR="00BA7375" w:rsidRPr="00BA7375" w:rsidTr="00282AFC">
        <w:trPr>
          <w:trHeight w:val="315"/>
          <w:jc w:val="center"/>
        </w:trPr>
        <w:tc>
          <w:tcPr>
            <w:tcW w:w="1457" w:type="dxa"/>
            <w:tcBorders>
              <w:top w:val="nil"/>
              <w:left w:val="single" w:sz="4" w:space="0" w:color="000000"/>
              <w:bottom w:val="single" w:sz="4" w:space="0" w:color="000000"/>
              <w:right w:val="single" w:sz="4" w:space="0" w:color="000000"/>
            </w:tcBorders>
            <w:shd w:val="clear" w:color="auto" w:fill="auto"/>
            <w:vAlign w:val="center"/>
            <w:hideMark/>
          </w:tcPr>
          <w:p w:rsidR="00BA7375" w:rsidRPr="00BA7375" w:rsidRDefault="00BA7375" w:rsidP="00BA7375">
            <w:r w:rsidRPr="00BA7375">
              <w:t>Járulékok</w:t>
            </w:r>
          </w:p>
        </w:tc>
        <w:tc>
          <w:tcPr>
            <w:tcW w:w="1237"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143 252</w:t>
            </w:r>
          </w:p>
        </w:tc>
        <w:tc>
          <w:tcPr>
            <w:tcW w:w="1237"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161 479</w:t>
            </w:r>
          </w:p>
        </w:tc>
        <w:tc>
          <w:tcPr>
            <w:tcW w:w="1179"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156 331</w:t>
            </w:r>
          </w:p>
        </w:tc>
        <w:tc>
          <w:tcPr>
            <w:tcW w:w="970"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96,81</w:t>
            </w:r>
          </w:p>
        </w:tc>
      </w:tr>
      <w:tr w:rsidR="00BA7375" w:rsidRPr="00BA7375" w:rsidTr="00282AFC">
        <w:trPr>
          <w:trHeight w:val="315"/>
          <w:jc w:val="center"/>
        </w:trPr>
        <w:tc>
          <w:tcPr>
            <w:tcW w:w="1457" w:type="dxa"/>
            <w:tcBorders>
              <w:top w:val="nil"/>
              <w:left w:val="single" w:sz="4" w:space="0" w:color="000000"/>
              <w:bottom w:val="single" w:sz="4" w:space="0" w:color="000000"/>
              <w:right w:val="single" w:sz="4" w:space="0" w:color="000000"/>
            </w:tcBorders>
            <w:shd w:val="clear" w:color="auto" w:fill="auto"/>
            <w:vAlign w:val="center"/>
            <w:hideMark/>
          </w:tcPr>
          <w:p w:rsidR="00BA7375" w:rsidRPr="00BA7375" w:rsidRDefault="00BA7375" w:rsidP="00BA7375">
            <w:r w:rsidRPr="00BA7375">
              <w:t>Dologi kiadás</w:t>
            </w:r>
          </w:p>
        </w:tc>
        <w:tc>
          <w:tcPr>
            <w:tcW w:w="1237"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646 397</w:t>
            </w:r>
          </w:p>
        </w:tc>
        <w:tc>
          <w:tcPr>
            <w:tcW w:w="1237"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626 677</w:t>
            </w:r>
          </w:p>
        </w:tc>
        <w:tc>
          <w:tcPr>
            <w:tcW w:w="1179"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573 528</w:t>
            </w:r>
          </w:p>
        </w:tc>
        <w:tc>
          <w:tcPr>
            <w:tcW w:w="970"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91,52</w:t>
            </w:r>
          </w:p>
        </w:tc>
      </w:tr>
      <w:tr w:rsidR="00BA7375" w:rsidRPr="00BA7375" w:rsidTr="00282AFC">
        <w:trPr>
          <w:trHeight w:val="315"/>
          <w:jc w:val="center"/>
        </w:trPr>
        <w:tc>
          <w:tcPr>
            <w:tcW w:w="1457" w:type="dxa"/>
            <w:tcBorders>
              <w:top w:val="nil"/>
              <w:left w:val="single" w:sz="4" w:space="0" w:color="000000"/>
              <w:bottom w:val="single" w:sz="4" w:space="0" w:color="000000"/>
              <w:right w:val="single" w:sz="4" w:space="0" w:color="000000"/>
            </w:tcBorders>
            <w:shd w:val="clear" w:color="auto" w:fill="auto"/>
            <w:vAlign w:val="center"/>
            <w:hideMark/>
          </w:tcPr>
          <w:p w:rsidR="00BA7375" w:rsidRPr="00BA7375" w:rsidRDefault="00BA7375" w:rsidP="00BA7375">
            <w:r w:rsidRPr="00BA7375">
              <w:t>Beruházás</w:t>
            </w:r>
          </w:p>
        </w:tc>
        <w:tc>
          <w:tcPr>
            <w:tcW w:w="1237"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16 297</w:t>
            </w:r>
          </w:p>
        </w:tc>
        <w:tc>
          <w:tcPr>
            <w:tcW w:w="1237"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31 295</w:t>
            </w:r>
          </w:p>
        </w:tc>
        <w:tc>
          <w:tcPr>
            <w:tcW w:w="1179"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25 477</w:t>
            </w:r>
          </w:p>
        </w:tc>
        <w:tc>
          <w:tcPr>
            <w:tcW w:w="970"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81,41</w:t>
            </w:r>
          </w:p>
        </w:tc>
      </w:tr>
      <w:tr w:rsidR="00BA7375" w:rsidRPr="00BA7375" w:rsidTr="00282AFC">
        <w:trPr>
          <w:trHeight w:val="315"/>
          <w:jc w:val="center"/>
        </w:trPr>
        <w:tc>
          <w:tcPr>
            <w:tcW w:w="1457" w:type="dxa"/>
            <w:tcBorders>
              <w:top w:val="nil"/>
              <w:left w:val="single" w:sz="4" w:space="0" w:color="000000"/>
              <w:bottom w:val="single" w:sz="4" w:space="0" w:color="000000"/>
              <w:right w:val="single" w:sz="4" w:space="0" w:color="000000"/>
            </w:tcBorders>
            <w:shd w:val="clear" w:color="auto" w:fill="auto"/>
            <w:vAlign w:val="center"/>
            <w:hideMark/>
          </w:tcPr>
          <w:p w:rsidR="00BA7375" w:rsidRPr="00BA7375" w:rsidRDefault="00BA7375" w:rsidP="00BA7375">
            <w:r w:rsidRPr="00BA7375">
              <w:t>Felújítás</w:t>
            </w:r>
          </w:p>
        </w:tc>
        <w:tc>
          <w:tcPr>
            <w:tcW w:w="1237"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48 013</w:t>
            </w:r>
          </w:p>
        </w:tc>
        <w:tc>
          <w:tcPr>
            <w:tcW w:w="1237"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43 335</w:t>
            </w:r>
          </w:p>
        </w:tc>
        <w:tc>
          <w:tcPr>
            <w:tcW w:w="1179"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38 813</w:t>
            </w:r>
          </w:p>
        </w:tc>
        <w:tc>
          <w:tcPr>
            <w:tcW w:w="970"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89,57</w:t>
            </w:r>
          </w:p>
        </w:tc>
      </w:tr>
      <w:tr w:rsidR="00BA7375" w:rsidRPr="00BA7375" w:rsidTr="00282AFC">
        <w:trPr>
          <w:trHeight w:val="405"/>
          <w:jc w:val="center"/>
        </w:trPr>
        <w:tc>
          <w:tcPr>
            <w:tcW w:w="1457" w:type="dxa"/>
            <w:tcBorders>
              <w:top w:val="nil"/>
              <w:left w:val="single" w:sz="4" w:space="0" w:color="000000"/>
              <w:bottom w:val="single" w:sz="4" w:space="0" w:color="000000"/>
              <w:right w:val="single" w:sz="4" w:space="0" w:color="000000"/>
            </w:tcBorders>
            <w:shd w:val="clear" w:color="auto" w:fill="auto"/>
            <w:vAlign w:val="center"/>
            <w:hideMark/>
          </w:tcPr>
          <w:p w:rsidR="00BA7375" w:rsidRPr="00BA7375" w:rsidRDefault="00BA7375" w:rsidP="00BA7375">
            <w:pPr>
              <w:rPr>
                <w:b/>
                <w:bCs/>
              </w:rPr>
            </w:pPr>
            <w:r w:rsidRPr="00BA7375">
              <w:rPr>
                <w:b/>
                <w:bCs/>
              </w:rPr>
              <w:t>Összesen</w:t>
            </w:r>
          </w:p>
        </w:tc>
        <w:tc>
          <w:tcPr>
            <w:tcW w:w="1237"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rPr>
                <w:b/>
                <w:bCs/>
              </w:rPr>
            </w:pPr>
            <w:r w:rsidRPr="00BA7375">
              <w:rPr>
                <w:b/>
                <w:bCs/>
              </w:rPr>
              <w:t>1 394 788</w:t>
            </w:r>
          </w:p>
        </w:tc>
        <w:tc>
          <w:tcPr>
            <w:tcW w:w="1237"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rPr>
                <w:b/>
                <w:bCs/>
              </w:rPr>
            </w:pPr>
            <w:r w:rsidRPr="00BA7375">
              <w:rPr>
                <w:b/>
                <w:bCs/>
              </w:rPr>
              <w:t>1 459 441</w:t>
            </w:r>
          </w:p>
        </w:tc>
        <w:tc>
          <w:tcPr>
            <w:tcW w:w="1179"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rPr>
                <w:b/>
                <w:bCs/>
              </w:rPr>
            </w:pPr>
            <w:r w:rsidRPr="00BA7375">
              <w:rPr>
                <w:b/>
                <w:bCs/>
              </w:rPr>
              <w:t>1 373 293</w:t>
            </w:r>
          </w:p>
        </w:tc>
        <w:tc>
          <w:tcPr>
            <w:tcW w:w="970"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94,10</w:t>
            </w:r>
          </w:p>
        </w:tc>
      </w:tr>
    </w:tbl>
    <w:p w:rsidR="00BA7375" w:rsidRPr="00BA7375" w:rsidRDefault="00BA7375" w:rsidP="00BA7375"/>
    <w:p w:rsidR="00BA7375" w:rsidRPr="00BA7375" w:rsidRDefault="00BA7375" w:rsidP="00BA7375">
      <w:r w:rsidRPr="00BA7375">
        <w:t xml:space="preserve">A kiadások jelentős részét – 42,17 %-át – a </w:t>
      </w:r>
      <w:r w:rsidRPr="00BA7375">
        <w:rPr>
          <w:bCs/>
        </w:rPr>
        <w:t>személyi kiadások</w:t>
      </w:r>
      <w:r w:rsidRPr="00BA7375">
        <w:t xml:space="preserve">, illetve 11,38 %-át -a járulékai teszik ki. A személyi kiadások nagyságrendjét a feladatellátáshoz szükséges létszám és az ehhez kapcsolódó törvényi előírások határozzák meg. A beszámolási időszakban 2016. 01. 01-jétől bérfejlesztés nem volt, csak a 3 évenkénti automatizmus épült be az eredeti előirányzatba. </w:t>
      </w:r>
    </w:p>
    <w:p w:rsidR="00BA7375" w:rsidRPr="00BA7375" w:rsidRDefault="00BA7375" w:rsidP="00BA7375">
      <w:r w:rsidRPr="00BA7375">
        <w:t>Nagyobb mértékben a garantált bérminimumra történő kiegészítés, illetve a pedagógusok 2016. szeptemberétől esedékes központi bérrendezése, illetve a pedagógus II. csoportba sorolás emelte meg az előirányzatokat, valamint a Csillagsziget Bölcsődénél a szociális ágazati pótlék, kiegészítő pótlék, a Tatai Egészségügyi Alapellátónál a v</w:t>
      </w:r>
      <w:r w:rsidR="006F25B3">
        <w:t>édőnők kötelező béremelése</w:t>
      </w:r>
      <w:r w:rsidRPr="00BA7375">
        <w:t>.</w:t>
      </w:r>
    </w:p>
    <w:p w:rsidR="00BA7375" w:rsidRPr="00BA7375" w:rsidRDefault="00BA7375" w:rsidP="00BA7375">
      <w:pPr>
        <w:rPr>
          <w:bCs/>
        </w:rPr>
      </w:pPr>
      <w:r w:rsidRPr="00BA7375">
        <w:rPr>
          <w:bCs/>
        </w:rPr>
        <w:t>A 2016. évi 01-11. havi kereset kiegészítés pénzügyi fedezetének előirányzata évközi rendeletmódosítás során került be az intézmények költségvetésébe.</w:t>
      </w:r>
    </w:p>
    <w:p w:rsidR="00BA7375" w:rsidRPr="00BA7375" w:rsidRDefault="00BA7375" w:rsidP="00BA7375"/>
    <w:p w:rsidR="00BA7375" w:rsidRPr="00BA7375" w:rsidRDefault="00BA7375" w:rsidP="00BA7375">
      <w:r w:rsidRPr="00BA7375">
        <w:t xml:space="preserve">A </w:t>
      </w:r>
      <w:r w:rsidRPr="00BA7375">
        <w:rPr>
          <w:bCs/>
        </w:rPr>
        <w:t>járulék kiadások</w:t>
      </w:r>
      <w:r w:rsidRPr="00BA7375">
        <w:t xml:space="preserve"> – jellegüknél fogva – hasonlóképpen alakulnak, mint a személyi kiadások.</w:t>
      </w:r>
    </w:p>
    <w:p w:rsidR="00BA7375" w:rsidRPr="00BA7375" w:rsidRDefault="00BA7375" w:rsidP="00BA7375">
      <w:r w:rsidRPr="00BA7375">
        <w:t xml:space="preserve">A </w:t>
      </w:r>
      <w:r w:rsidRPr="00BA7375">
        <w:rPr>
          <w:bCs/>
        </w:rPr>
        <w:t>dologi kiadások</w:t>
      </w:r>
      <w:r w:rsidRPr="00BA7375">
        <w:t xml:space="preserve"> jelentős részét az üzemeltetéshez elengedhetetlenül szükséges kiadások (élelem, energia) teszik ki. A saját konyháink élelmiszer felhasználása 96,76 %-os, a vásárolt élelmezés 98,60 %-os. Az összesített dologi kiadásokban szerepel a számlázott tevékenységek kiadása, mely a Tatai Egészségügyi Alapellátónál további jogviszonyban foglalko</w:t>
      </w:r>
      <w:r w:rsidR="006F25B3">
        <w:t xml:space="preserve">ztatott orvosok, asszisztensek </w:t>
      </w:r>
      <w:r w:rsidRPr="00BA7375">
        <w:t>díját tartalmazza.</w:t>
      </w:r>
    </w:p>
    <w:p w:rsidR="00BA7375" w:rsidRPr="00BA7375" w:rsidRDefault="00BA7375" w:rsidP="00BA7375">
      <w:r w:rsidRPr="00BA7375">
        <w:t>Összességében a d</w:t>
      </w:r>
      <w:r w:rsidR="006F25B3">
        <w:t>ologi előirányzat felhasználás 91,52 %</w:t>
      </w:r>
      <w:r w:rsidRPr="00BA7375">
        <w:t>.</w:t>
      </w:r>
    </w:p>
    <w:p w:rsidR="00BA7375" w:rsidRPr="00BA7375" w:rsidRDefault="00BA7375" w:rsidP="00BA7375"/>
    <w:p w:rsidR="00BA7375" w:rsidRPr="00BA7375" w:rsidRDefault="00BA7375" w:rsidP="00BA7375">
      <w:r w:rsidRPr="00BA7375">
        <w:t>A felújítások alakulása:</w:t>
      </w:r>
    </w:p>
    <w:p w:rsidR="00BA7375" w:rsidRPr="00BA7375" w:rsidRDefault="00BA7375" w:rsidP="00BA7375">
      <w:pPr>
        <w:jc w:val="center"/>
      </w:pPr>
    </w:p>
    <w:p w:rsidR="00BA7375" w:rsidRPr="00BA7375" w:rsidRDefault="00BA7375" w:rsidP="00BA7375">
      <w:pPr>
        <w:jc w:val="center"/>
      </w:pPr>
    </w:p>
    <w:tbl>
      <w:tblPr>
        <w:tblW w:w="10065" w:type="dxa"/>
        <w:tblInd w:w="-431" w:type="dxa"/>
        <w:tblLayout w:type="fixed"/>
        <w:tblCellMar>
          <w:left w:w="70" w:type="dxa"/>
          <w:right w:w="70" w:type="dxa"/>
        </w:tblCellMar>
        <w:tblLook w:val="04A0" w:firstRow="1" w:lastRow="0" w:firstColumn="1" w:lastColumn="0" w:noHBand="0" w:noVBand="1"/>
      </w:tblPr>
      <w:tblGrid>
        <w:gridCol w:w="2411"/>
        <w:gridCol w:w="3827"/>
        <w:gridCol w:w="1287"/>
        <w:gridCol w:w="1406"/>
        <w:gridCol w:w="1134"/>
      </w:tblGrid>
      <w:tr w:rsidR="00BA7375" w:rsidRPr="00BA7375" w:rsidTr="00282AFC">
        <w:trPr>
          <w:trHeight w:val="900"/>
        </w:trPr>
        <w:tc>
          <w:tcPr>
            <w:tcW w:w="241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center"/>
              <w:rPr>
                <w:b/>
              </w:rPr>
            </w:pPr>
            <w:r w:rsidRPr="00BA7375">
              <w:rPr>
                <w:b/>
              </w:rPr>
              <w:t>Intézmény</w:t>
            </w:r>
          </w:p>
        </w:tc>
        <w:tc>
          <w:tcPr>
            <w:tcW w:w="3827" w:type="dxa"/>
            <w:tcBorders>
              <w:top w:val="single" w:sz="4" w:space="0" w:color="000000"/>
              <w:left w:val="nil"/>
              <w:bottom w:val="single" w:sz="4" w:space="0" w:color="000000"/>
              <w:right w:val="single" w:sz="4" w:space="0" w:color="000000"/>
            </w:tcBorders>
            <w:shd w:val="clear" w:color="auto" w:fill="auto"/>
            <w:noWrap/>
            <w:vAlign w:val="bottom"/>
            <w:hideMark/>
          </w:tcPr>
          <w:p w:rsidR="00BA7375" w:rsidRPr="00BA7375" w:rsidRDefault="00BA7375" w:rsidP="00BA7375">
            <w:pPr>
              <w:jc w:val="center"/>
              <w:rPr>
                <w:b/>
              </w:rPr>
            </w:pPr>
            <w:r w:rsidRPr="00BA7375">
              <w:rPr>
                <w:b/>
              </w:rPr>
              <w:t>Megnevezés</w:t>
            </w:r>
          </w:p>
        </w:tc>
        <w:tc>
          <w:tcPr>
            <w:tcW w:w="1287"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center"/>
              <w:rPr>
                <w:b/>
              </w:rPr>
            </w:pPr>
            <w:r w:rsidRPr="00BA7375">
              <w:rPr>
                <w:b/>
              </w:rPr>
              <w:t>Eredeti előirányzat (E Ft)</w:t>
            </w:r>
          </w:p>
        </w:tc>
        <w:tc>
          <w:tcPr>
            <w:tcW w:w="1406"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center"/>
              <w:rPr>
                <w:b/>
              </w:rPr>
            </w:pPr>
            <w:r w:rsidRPr="00BA7375">
              <w:rPr>
                <w:b/>
              </w:rPr>
              <w:t>Módosított előirányzat (E Ft)</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center"/>
              <w:rPr>
                <w:b/>
              </w:rPr>
            </w:pPr>
            <w:r w:rsidRPr="00BA7375">
              <w:rPr>
                <w:b/>
              </w:rPr>
              <w:t>Teljesítés (E Ft)</w:t>
            </w:r>
          </w:p>
        </w:tc>
      </w:tr>
      <w:tr w:rsidR="00BA7375" w:rsidRPr="00BA7375" w:rsidTr="00282AFC">
        <w:trPr>
          <w:trHeight w:val="900"/>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rPr>
                <w:bCs/>
              </w:rPr>
            </w:pPr>
            <w:r w:rsidRPr="00BA7375">
              <w:rPr>
                <w:bCs/>
              </w:rPr>
              <w:t>Tatai Kincseskert Óvoda</w:t>
            </w:r>
          </w:p>
        </w:tc>
        <w:tc>
          <w:tcPr>
            <w:tcW w:w="3827" w:type="dxa"/>
            <w:tcBorders>
              <w:top w:val="nil"/>
              <w:left w:val="nil"/>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Kettő csoportszoba laminált parketta fektetése és szegélyezése, fűtésrendszer felújítása</w:t>
            </w:r>
          </w:p>
        </w:tc>
        <w:tc>
          <w:tcPr>
            <w:tcW w:w="1287"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400</w:t>
            </w:r>
          </w:p>
        </w:tc>
        <w:tc>
          <w:tcPr>
            <w:tcW w:w="1406"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1 683</w:t>
            </w:r>
          </w:p>
        </w:tc>
        <w:tc>
          <w:tcPr>
            <w:tcW w:w="1134"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1 683</w:t>
            </w:r>
          </w:p>
        </w:tc>
      </w:tr>
      <w:tr w:rsidR="00BA7375" w:rsidRPr="00BA7375" w:rsidTr="00282AFC">
        <w:trPr>
          <w:trHeight w:val="70"/>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rPr>
                <w:bCs/>
              </w:rPr>
            </w:pPr>
            <w:r w:rsidRPr="00BA7375">
              <w:rPr>
                <w:bCs/>
              </w:rPr>
              <w:t>Tatai Kincseskert Óvoda</w:t>
            </w:r>
          </w:p>
        </w:tc>
        <w:tc>
          <w:tcPr>
            <w:tcW w:w="3827" w:type="dxa"/>
            <w:tcBorders>
              <w:top w:val="nil"/>
              <w:left w:val="nil"/>
              <w:bottom w:val="single" w:sz="4" w:space="0" w:color="000000"/>
              <w:right w:val="single" w:sz="4" w:space="0" w:color="000000"/>
            </w:tcBorders>
            <w:shd w:val="clear" w:color="auto" w:fill="auto"/>
            <w:noWrap/>
            <w:vAlign w:val="bottom"/>
            <w:hideMark/>
          </w:tcPr>
          <w:p w:rsidR="00BA7375" w:rsidRPr="00BA7375" w:rsidRDefault="00BA7375" w:rsidP="00BA7375">
            <w:pPr>
              <w:jc w:val="left"/>
            </w:pPr>
            <w:r w:rsidRPr="00BA7375">
              <w:t>Gyermekfürdőszoba felújítása</w:t>
            </w:r>
          </w:p>
        </w:tc>
        <w:tc>
          <w:tcPr>
            <w:tcW w:w="1287"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2 146</w:t>
            </w:r>
          </w:p>
        </w:tc>
        <w:tc>
          <w:tcPr>
            <w:tcW w:w="1406"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2 237</w:t>
            </w:r>
          </w:p>
        </w:tc>
        <w:tc>
          <w:tcPr>
            <w:tcW w:w="1134"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2 236</w:t>
            </w:r>
          </w:p>
        </w:tc>
      </w:tr>
      <w:tr w:rsidR="00BA7375" w:rsidRPr="00BA7375" w:rsidTr="00282AFC">
        <w:trPr>
          <w:trHeight w:val="585"/>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rPr>
                <w:bCs/>
              </w:rPr>
            </w:pPr>
            <w:r w:rsidRPr="00BA7375">
              <w:rPr>
                <w:bCs/>
              </w:rPr>
              <w:t>Tatai Kertvárosi Óvoda</w:t>
            </w:r>
          </w:p>
        </w:tc>
        <w:tc>
          <w:tcPr>
            <w:tcW w:w="3827" w:type="dxa"/>
            <w:tcBorders>
              <w:top w:val="nil"/>
              <w:left w:val="nil"/>
              <w:bottom w:val="single" w:sz="4" w:space="0" w:color="000000"/>
              <w:right w:val="single" w:sz="4" w:space="0" w:color="000000"/>
            </w:tcBorders>
            <w:shd w:val="clear" w:color="auto" w:fill="auto"/>
            <w:noWrap/>
            <w:vAlign w:val="bottom"/>
            <w:hideMark/>
          </w:tcPr>
          <w:p w:rsidR="00BA7375" w:rsidRPr="00BA7375" w:rsidRDefault="00BA7375" w:rsidP="00BA7375">
            <w:pPr>
              <w:jc w:val="left"/>
            </w:pPr>
            <w:r w:rsidRPr="00BA7375">
              <w:t>Fűtési rendszer átszerelése</w:t>
            </w:r>
          </w:p>
        </w:tc>
        <w:tc>
          <w:tcPr>
            <w:tcW w:w="1287"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 </w:t>
            </w:r>
          </w:p>
        </w:tc>
        <w:tc>
          <w:tcPr>
            <w:tcW w:w="1406"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1 688</w:t>
            </w:r>
          </w:p>
        </w:tc>
        <w:tc>
          <w:tcPr>
            <w:tcW w:w="1134"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1 381</w:t>
            </w:r>
          </w:p>
        </w:tc>
      </w:tr>
      <w:tr w:rsidR="00BA7375" w:rsidRPr="00BA7375" w:rsidTr="00282AFC">
        <w:trPr>
          <w:trHeight w:val="600"/>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rPr>
                <w:bCs/>
              </w:rPr>
            </w:pPr>
            <w:r w:rsidRPr="00BA7375">
              <w:rPr>
                <w:bCs/>
              </w:rPr>
              <w:t>Tatai Geszti Óvoda</w:t>
            </w:r>
          </w:p>
        </w:tc>
        <w:tc>
          <w:tcPr>
            <w:tcW w:w="3827" w:type="dxa"/>
            <w:tcBorders>
              <w:top w:val="nil"/>
              <w:left w:val="nil"/>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Kettő csoportszoba laminált parketta fektetése és szegélyezése</w:t>
            </w:r>
          </w:p>
        </w:tc>
        <w:tc>
          <w:tcPr>
            <w:tcW w:w="1287"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400</w:t>
            </w:r>
          </w:p>
        </w:tc>
        <w:tc>
          <w:tcPr>
            <w:tcW w:w="1406"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740</w:t>
            </w:r>
          </w:p>
        </w:tc>
        <w:tc>
          <w:tcPr>
            <w:tcW w:w="1134"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740</w:t>
            </w:r>
          </w:p>
        </w:tc>
      </w:tr>
      <w:tr w:rsidR="00BA7375" w:rsidRPr="00BA7375" w:rsidTr="00282AFC">
        <w:trPr>
          <w:trHeight w:val="600"/>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rPr>
                <w:bCs/>
              </w:rPr>
            </w:pPr>
            <w:r w:rsidRPr="00BA7375">
              <w:rPr>
                <w:bCs/>
              </w:rPr>
              <w:t>Tatai Bartók Béla Óvoda</w:t>
            </w:r>
          </w:p>
        </w:tc>
        <w:tc>
          <w:tcPr>
            <w:tcW w:w="3827" w:type="dxa"/>
            <w:tcBorders>
              <w:top w:val="nil"/>
              <w:left w:val="nil"/>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Szennyezett víz átemelő akna gépészeti munkái</w:t>
            </w:r>
          </w:p>
        </w:tc>
        <w:tc>
          <w:tcPr>
            <w:tcW w:w="1287"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677</w:t>
            </w:r>
          </w:p>
        </w:tc>
        <w:tc>
          <w:tcPr>
            <w:tcW w:w="1406"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677</w:t>
            </w:r>
          </w:p>
        </w:tc>
        <w:tc>
          <w:tcPr>
            <w:tcW w:w="1134"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0</w:t>
            </w:r>
          </w:p>
        </w:tc>
      </w:tr>
      <w:tr w:rsidR="00BA7375" w:rsidRPr="00BA7375" w:rsidTr="00282AFC">
        <w:trPr>
          <w:trHeight w:val="600"/>
        </w:trPr>
        <w:tc>
          <w:tcPr>
            <w:tcW w:w="2411"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rPr>
                <w:bCs/>
              </w:rPr>
            </w:pPr>
            <w:r w:rsidRPr="00BA7375">
              <w:rPr>
                <w:bCs/>
              </w:rPr>
              <w:t>Csillagsziget Bölcsőde</w:t>
            </w:r>
          </w:p>
        </w:tc>
        <w:tc>
          <w:tcPr>
            <w:tcW w:w="3827" w:type="dxa"/>
            <w:tcBorders>
              <w:top w:val="nil"/>
              <w:left w:val="nil"/>
              <w:bottom w:val="single" w:sz="4" w:space="0" w:color="000000"/>
              <w:right w:val="single" w:sz="4" w:space="0" w:color="000000"/>
            </w:tcBorders>
            <w:shd w:val="clear" w:color="auto" w:fill="auto"/>
            <w:hideMark/>
          </w:tcPr>
          <w:p w:rsidR="00BA7375" w:rsidRPr="00BA7375" w:rsidRDefault="00BA7375" w:rsidP="00BA7375">
            <w:pPr>
              <w:jc w:val="left"/>
            </w:pPr>
            <w:r w:rsidRPr="00BA7375">
              <w:t>Egy gondozási egység vizes blokkjának a teljes felújítása</w:t>
            </w:r>
          </w:p>
        </w:tc>
        <w:tc>
          <w:tcPr>
            <w:tcW w:w="1287"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680</w:t>
            </w:r>
          </w:p>
        </w:tc>
        <w:tc>
          <w:tcPr>
            <w:tcW w:w="1406"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0</w:t>
            </w:r>
          </w:p>
        </w:tc>
        <w:tc>
          <w:tcPr>
            <w:tcW w:w="1134"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0</w:t>
            </w:r>
          </w:p>
        </w:tc>
      </w:tr>
      <w:tr w:rsidR="00BA7375" w:rsidRPr="00BA7375" w:rsidTr="00282AFC">
        <w:trPr>
          <w:trHeight w:val="255"/>
        </w:trPr>
        <w:tc>
          <w:tcPr>
            <w:tcW w:w="2411" w:type="dxa"/>
            <w:vMerge/>
            <w:tcBorders>
              <w:top w:val="nil"/>
              <w:left w:val="single" w:sz="4" w:space="0" w:color="000000"/>
              <w:bottom w:val="single" w:sz="4" w:space="0" w:color="000000"/>
              <w:right w:val="single" w:sz="4" w:space="0" w:color="000000"/>
            </w:tcBorders>
            <w:vAlign w:val="center"/>
            <w:hideMark/>
          </w:tcPr>
          <w:p w:rsidR="00BA7375" w:rsidRPr="00BA7375" w:rsidRDefault="00BA7375" w:rsidP="00BA7375">
            <w:pPr>
              <w:jc w:val="left"/>
              <w:rPr>
                <w:bCs/>
              </w:rPr>
            </w:pPr>
          </w:p>
        </w:tc>
        <w:tc>
          <w:tcPr>
            <w:tcW w:w="3827" w:type="dxa"/>
            <w:tcBorders>
              <w:top w:val="nil"/>
              <w:left w:val="nil"/>
              <w:bottom w:val="single" w:sz="4" w:space="0" w:color="000000"/>
              <w:right w:val="single" w:sz="4" w:space="0" w:color="000000"/>
            </w:tcBorders>
            <w:shd w:val="clear" w:color="auto" w:fill="auto"/>
            <w:hideMark/>
          </w:tcPr>
          <w:p w:rsidR="00BA7375" w:rsidRPr="00BA7375" w:rsidRDefault="00BA7375" w:rsidP="00BA7375">
            <w:pPr>
              <w:jc w:val="left"/>
            </w:pPr>
            <w:r w:rsidRPr="00BA7375">
              <w:t>Egy gondozási egység parkettájának a cseréje</w:t>
            </w:r>
          </w:p>
        </w:tc>
        <w:tc>
          <w:tcPr>
            <w:tcW w:w="1287"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400</w:t>
            </w:r>
          </w:p>
        </w:tc>
        <w:tc>
          <w:tcPr>
            <w:tcW w:w="1406"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0</w:t>
            </w:r>
          </w:p>
        </w:tc>
        <w:tc>
          <w:tcPr>
            <w:tcW w:w="1134"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0</w:t>
            </w:r>
          </w:p>
        </w:tc>
      </w:tr>
      <w:tr w:rsidR="00BA7375" w:rsidRPr="00BA7375" w:rsidTr="00282AFC">
        <w:trPr>
          <w:trHeight w:val="300"/>
        </w:trPr>
        <w:tc>
          <w:tcPr>
            <w:tcW w:w="2411" w:type="dxa"/>
            <w:vMerge/>
            <w:tcBorders>
              <w:top w:val="nil"/>
              <w:left w:val="single" w:sz="4" w:space="0" w:color="000000"/>
              <w:bottom w:val="single" w:sz="4" w:space="0" w:color="000000"/>
              <w:right w:val="single" w:sz="4" w:space="0" w:color="000000"/>
            </w:tcBorders>
            <w:vAlign w:val="center"/>
            <w:hideMark/>
          </w:tcPr>
          <w:p w:rsidR="00BA7375" w:rsidRPr="00BA7375" w:rsidRDefault="00BA7375" w:rsidP="00BA7375">
            <w:pPr>
              <w:jc w:val="left"/>
              <w:rPr>
                <w:bCs/>
              </w:rPr>
            </w:pPr>
          </w:p>
        </w:tc>
        <w:tc>
          <w:tcPr>
            <w:tcW w:w="3827" w:type="dxa"/>
            <w:tcBorders>
              <w:top w:val="nil"/>
              <w:left w:val="nil"/>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Összesen</w:t>
            </w:r>
          </w:p>
        </w:tc>
        <w:tc>
          <w:tcPr>
            <w:tcW w:w="1287"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1 080</w:t>
            </w:r>
          </w:p>
        </w:tc>
        <w:tc>
          <w:tcPr>
            <w:tcW w:w="1406"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0</w:t>
            </w:r>
          </w:p>
        </w:tc>
        <w:tc>
          <w:tcPr>
            <w:tcW w:w="1134"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0</w:t>
            </w:r>
          </w:p>
        </w:tc>
      </w:tr>
      <w:tr w:rsidR="00BA7375" w:rsidRPr="00BA7375" w:rsidTr="00282AFC">
        <w:trPr>
          <w:trHeight w:val="300"/>
        </w:trPr>
        <w:tc>
          <w:tcPr>
            <w:tcW w:w="2411" w:type="dxa"/>
            <w:vMerge w:val="restart"/>
            <w:tcBorders>
              <w:top w:val="nil"/>
              <w:left w:val="single" w:sz="4" w:space="0" w:color="000000"/>
              <w:right w:val="single" w:sz="4" w:space="0" w:color="000000"/>
            </w:tcBorders>
            <w:shd w:val="clear" w:color="auto" w:fill="auto"/>
            <w:vAlign w:val="center"/>
            <w:hideMark/>
          </w:tcPr>
          <w:p w:rsidR="00BA7375" w:rsidRPr="00BA7375" w:rsidRDefault="00BA7375" w:rsidP="00BA7375">
            <w:pPr>
              <w:jc w:val="left"/>
              <w:rPr>
                <w:bCs/>
              </w:rPr>
            </w:pPr>
            <w:r w:rsidRPr="00BA7375">
              <w:rPr>
                <w:bCs/>
              </w:rPr>
              <w:t>Vaszary János Általános Iskola</w:t>
            </w:r>
          </w:p>
        </w:tc>
        <w:tc>
          <w:tcPr>
            <w:tcW w:w="3827" w:type="dxa"/>
            <w:tcBorders>
              <w:top w:val="nil"/>
              <w:left w:val="nil"/>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 xml:space="preserve">Az iskola tetőszerkezetének és </w:t>
            </w:r>
            <w:proofErr w:type="spellStart"/>
            <w:r w:rsidRPr="00BA7375">
              <w:t>héjalásának</w:t>
            </w:r>
            <w:proofErr w:type="spellEnd"/>
            <w:r w:rsidRPr="00BA7375">
              <w:t xml:space="preserve"> cseréje a 2014. évben elvégzett I. ütem folytatása</w:t>
            </w:r>
          </w:p>
        </w:tc>
        <w:tc>
          <w:tcPr>
            <w:tcW w:w="1287"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25 000</w:t>
            </w:r>
          </w:p>
        </w:tc>
        <w:tc>
          <w:tcPr>
            <w:tcW w:w="1406"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32 000</w:t>
            </w:r>
          </w:p>
        </w:tc>
        <w:tc>
          <w:tcPr>
            <w:tcW w:w="1134"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31 693</w:t>
            </w:r>
          </w:p>
        </w:tc>
      </w:tr>
      <w:tr w:rsidR="00BA7375" w:rsidRPr="00BA7375" w:rsidTr="00282AFC">
        <w:trPr>
          <w:trHeight w:val="300"/>
        </w:trPr>
        <w:tc>
          <w:tcPr>
            <w:tcW w:w="2411" w:type="dxa"/>
            <w:vMerge/>
            <w:tcBorders>
              <w:left w:val="single" w:sz="4" w:space="0" w:color="000000"/>
              <w:bottom w:val="single" w:sz="4" w:space="0" w:color="000000"/>
              <w:right w:val="single" w:sz="4" w:space="0" w:color="000000"/>
            </w:tcBorders>
            <w:shd w:val="clear" w:color="auto" w:fill="auto"/>
            <w:vAlign w:val="center"/>
            <w:hideMark/>
          </w:tcPr>
          <w:p w:rsidR="00BA7375" w:rsidRPr="00BA7375" w:rsidRDefault="00BA7375" w:rsidP="00BA7375">
            <w:pPr>
              <w:jc w:val="left"/>
              <w:rPr>
                <w:bCs/>
              </w:rPr>
            </w:pPr>
          </w:p>
        </w:tc>
        <w:tc>
          <w:tcPr>
            <w:tcW w:w="3827" w:type="dxa"/>
            <w:tcBorders>
              <w:top w:val="nil"/>
              <w:left w:val="nil"/>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Elektromos hálózat korszerűsítése, fővezeték kiépítésének folytatása, tantermi hálózat átépítése</w:t>
            </w:r>
          </w:p>
        </w:tc>
        <w:tc>
          <w:tcPr>
            <w:tcW w:w="1287"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4 000</w:t>
            </w:r>
          </w:p>
        </w:tc>
        <w:tc>
          <w:tcPr>
            <w:tcW w:w="1406"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0</w:t>
            </w:r>
          </w:p>
        </w:tc>
        <w:tc>
          <w:tcPr>
            <w:tcW w:w="1134" w:type="dxa"/>
            <w:tcBorders>
              <w:top w:val="nil"/>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0</w:t>
            </w:r>
          </w:p>
        </w:tc>
      </w:tr>
      <w:tr w:rsidR="00BA7375" w:rsidRPr="00BA7375" w:rsidTr="00282AFC">
        <w:trPr>
          <w:trHeight w:val="705"/>
        </w:trPr>
        <w:tc>
          <w:tcPr>
            <w:tcW w:w="24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375" w:rsidRPr="00BA7375" w:rsidRDefault="00BA7375" w:rsidP="00BA7375">
            <w:pPr>
              <w:jc w:val="left"/>
              <w:rPr>
                <w:bCs/>
              </w:rPr>
            </w:pPr>
            <w:r w:rsidRPr="00BA7375">
              <w:rPr>
                <w:bCs/>
              </w:rPr>
              <w:lastRenderedPageBreak/>
              <w:t>Vaszary János Általános Iskola</w:t>
            </w:r>
          </w:p>
        </w:tc>
        <w:tc>
          <w:tcPr>
            <w:tcW w:w="3827"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 xml:space="preserve">Az udvar egyenetlen bitumenes burkolatának újraaszfaltozása, sportolás céljára való kialakítása, közművek átépítésével (I. ütem)    </w:t>
            </w:r>
          </w:p>
        </w:tc>
        <w:tc>
          <w:tcPr>
            <w:tcW w:w="1287"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2 900</w:t>
            </w:r>
          </w:p>
        </w:tc>
        <w:tc>
          <w:tcPr>
            <w:tcW w:w="1406"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0</w:t>
            </w:r>
          </w:p>
        </w:tc>
      </w:tr>
      <w:tr w:rsidR="00BA7375" w:rsidRPr="00BA7375" w:rsidTr="00282AFC">
        <w:trPr>
          <w:trHeight w:val="300"/>
        </w:trPr>
        <w:tc>
          <w:tcPr>
            <w:tcW w:w="241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375" w:rsidRPr="00BA7375" w:rsidRDefault="00BA7375" w:rsidP="00BA7375">
            <w:pPr>
              <w:jc w:val="left"/>
              <w:rPr>
                <w:bCs/>
              </w:rPr>
            </w:pPr>
          </w:p>
        </w:tc>
        <w:tc>
          <w:tcPr>
            <w:tcW w:w="3827" w:type="dxa"/>
            <w:tcBorders>
              <w:top w:val="single" w:sz="4" w:space="0" w:color="000000"/>
              <w:left w:val="nil"/>
              <w:bottom w:val="single" w:sz="4" w:space="0" w:color="000000"/>
              <w:right w:val="single" w:sz="4" w:space="0" w:color="000000"/>
            </w:tcBorders>
            <w:shd w:val="clear" w:color="auto" w:fill="auto"/>
            <w:hideMark/>
          </w:tcPr>
          <w:p w:rsidR="00BA7375" w:rsidRPr="00BA7375" w:rsidRDefault="00BA7375" w:rsidP="00BA7375">
            <w:pPr>
              <w:jc w:val="left"/>
            </w:pPr>
            <w:r w:rsidRPr="00BA7375">
              <w:t>A beiskolázott elsősök osztálytermeinek, valamint az 5. osztályos tantermek teljes felújítása (padozat, bútor, festés)</w:t>
            </w:r>
          </w:p>
        </w:tc>
        <w:tc>
          <w:tcPr>
            <w:tcW w:w="1287"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600</w:t>
            </w:r>
          </w:p>
        </w:tc>
        <w:tc>
          <w:tcPr>
            <w:tcW w:w="1406"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500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0</w:t>
            </w:r>
          </w:p>
        </w:tc>
      </w:tr>
      <w:tr w:rsidR="00BA7375" w:rsidRPr="00BA7375" w:rsidTr="00282AFC">
        <w:trPr>
          <w:trHeight w:val="300"/>
        </w:trPr>
        <w:tc>
          <w:tcPr>
            <w:tcW w:w="241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rPr>
                <w:bCs/>
              </w:rPr>
            </w:pPr>
            <w:r w:rsidRPr="00BA7375">
              <w:rPr>
                <w:bCs/>
              </w:rPr>
              <w:t>Vaszary összesen</w:t>
            </w:r>
          </w:p>
        </w:tc>
        <w:tc>
          <w:tcPr>
            <w:tcW w:w="3827" w:type="dxa"/>
            <w:tcBorders>
              <w:top w:val="single" w:sz="4" w:space="0" w:color="000000"/>
              <w:left w:val="nil"/>
              <w:bottom w:val="single" w:sz="4" w:space="0" w:color="000000"/>
              <w:right w:val="single" w:sz="4" w:space="0" w:color="000000"/>
            </w:tcBorders>
            <w:shd w:val="clear" w:color="auto" w:fill="auto"/>
            <w:hideMark/>
          </w:tcPr>
          <w:p w:rsidR="00BA7375" w:rsidRPr="00BA7375" w:rsidRDefault="00BA7375" w:rsidP="00BA7375">
            <w:pPr>
              <w:jc w:val="left"/>
              <w:rPr>
                <w:b/>
                <w:bCs/>
              </w:rPr>
            </w:pPr>
            <w:r w:rsidRPr="00BA7375">
              <w:rPr>
                <w:b/>
                <w:bCs/>
              </w:rPr>
              <w:t> </w:t>
            </w:r>
          </w:p>
        </w:tc>
        <w:tc>
          <w:tcPr>
            <w:tcW w:w="1287"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32 500</w:t>
            </w:r>
          </w:p>
        </w:tc>
        <w:tc>
          <w:tcPr>
            <w:tcW w:w="1406"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32 500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31 693</w:t>
            </w:r>
          </w:p>
        </w:tc>
      </w:tr>
      <w:tr w:rsidR="00BA7375" w:rsidRPr="00BA7375" w:rsidTr="00282AFC">
        <w:trPr>
          <w:trHeight w:val="630"/>
        </w:trPr>
        <w:tc>
          <w:tcPr>
            <w:tcW w:w="2411"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rPr>
                <w:bCs/>
              </w:rPr>
            </w:pPr>
            <w:r w:rsidRPr="00BA7375">
              <w:rPr>
                <w:bCs/>
              </w:rPr>
              <w:t>Vaszary Ált. Isk. Jázmin Tagintézménye</w:t>
            </w:r>
          </w:p>
        </w:tc>
        <w:tc>
          <w:tcPr>
            <w:tcW w:w="3827" w:type="dxa"/>
            <w:tcBorders>
              <w:top w:val="single" w:sz="4" w:space="0" w:color="000000"/>
              <w:left w:val="nil"/>
              <w:bottom w:val="single" w:sz="4" w:space="0" w:color="000000"/>
              <w:right w:val="single" w:sz="4" w:space="0" w:color="000000"/>
            </w:tcBorders>
            <w:shd w:val="clear" w:color="auto" w:fill="auto"/>
            <w:hideMark/>
          </w:tcPr>
          <w:p w:rsidR="00BA7375" w:rsidRPr="00BA7375" w:rsidRDefault="00BA7375" w:rsidP="00BA7375">
            <w:pPr>
              <w:jc w:val="left"/>
            </w:pPr>
            <w:r w:rsidRPr="00BA7375">
              <w:t>Villanyszerelés</w:t>
            </w:r>
          </w:p>
        </w:tc>
        <w:tc>
          <w:tcPr>
            <w:tcW w:w="1287"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310</w:t>
            </w:r>
          </w:p>
        </w:tc>
        <w:tc>
          <w:tcPr>
            <w:tcW w:w="1406"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310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310</w:t>
            </w:r>
          </w:p>
        </w:tc>
      </w:tr>
      <w:tr w:rsidR="00BA7375" w:rsidRPr="00BA7375" w:rsidTr="00282AFC">
        <w:trPr>
          <w:trHeight w:val="300"/>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BA7375" w:rsidRPr="00BA7375" w:rsidRDefault="00BA7375" w:rsidP="00BA7375">
            <w:pPr>
              <w:jc w:val="left"/>
              <w:rPr>
                <w:bCs/>
              </w:rPr>
            </w:pPr>
          </w:p>
        </w:tc>
        <w:tc>
          <w:tcPr>
            <w:tcW w:w="3827" w:type="dxa"/>
            <w:tcBorders>
              <w:top w:val="single" w:sz="4" w:space="0" w:color="000000"/>
              <w:left w:val="nil"/>
              <w:bottom w:val="single" w:sz="4" w:space="0" w:color="000000"/>
              <w:right w:val="single" w:sz="4" w:space="0" w:color="000000"/>
            </w:tcBorders>
            <w:shd w:val="clear" w:color="auto" w:fill="auto"/>
            <w:hideMark/>
          </w:tcPr>
          <w:p w:rsidR="00BA7375" w:rsidRPr="00BA7375" w:rsidRDefault="00BA7375" w:rsidP="00BA7375">
            <w:pPr>
              <w:jc w:val="left"/>
            </w:pPr>
            <w:r w:rsidRPr="00BA7375">
              <w:t>Bútorzat cseréje, ebédlő és 1 db tanterem</w:t>
            </w:r>
          </w:p>
        </w:tc>
        <w:tc>
          <w:tcPr>
            <w:tcW w:w="1287"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0</w:t>
            </w:r>
          </w:p>
        </w:tc>
        <w:tc>
          <w:tcPr>
            <w:tcW w:w="1406"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0</w:t>
            </w:r>
          </w:p>
        </w:tc>
      </w:tr>
      <w:tr w:rsidR="00BA7375" w:rsidRPr="00BA7375" w:rsidTr="00282AFC">
        <w:trPr>
          <w:trHeight w:val="300"/>
        </w:trPr>
        <w:tc>
          <w:tcPr>
            <w:tcW w:w="2411"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rPr>
                <w:bCs/>
              </w:rPr>
            </w:pPr>
            <w:r w:rsidRPr="00BA7375">
              <w:rPr>
                <w:bCs/>
              </w:rPr>
              <w:t>Kőkúti Ált. Isk.</w:t>
            </w:r>
          </w:p>
        </w:tc>
        <w:tc>
          <w:tcPr>
            <w:tcW w:w="3827" w:type="dxa"/>
            <w:tcBorders>
              <w:top w:val="single" w:sz="4" w:space="0" w:color="000000"/>
              <w:left w:val="nil"/>
              <w:bottom w:val="single" w:sz="4" w:space="0" w:color="000000"/>
              <w:right w:val="single" w:sz="4" w:space="0" w:color="000000"/>
            </w:tcBorders>
            <w:shd w:val="clear" w:color="auto" w:fill="auto"/>
            <w:hideMark/>
          </w:tcPr>
          <w:p w:rsidR="00BA7375" w:rsidRPr="00BA7375" w:rsidRDefault="00BA7375" w:rsidP="00BA7375">
            <w:pPr>
              <w:jc w:val="left"/>
            </w:pPr>
            <w:r w:rsidRPr="00BA7375">
              <w:t>Tanulói bútorzat szakaszos, folyamatos pótlása. Az első és ötödik osztályos tantermek minden év kezdetekor teljes felújítása, mivel utána a gyerekek 4 évig használják a tantermeket</w:t>
            </w:r>
          </w:p>
        </w:tc>
        <w:tc>
          <w:tcPr>
            <w:tcW w:w="1287"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1 750</w:t>
            </w:r>
          </w:p>
        </w:tc>
        <w:tc>
          <w:tcPr>
            <w:tcW w:w="1406"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0</w:t>
            </w:r>
          </w:p>
        </w:tc>
      </w:tr>
      <w:tr w:rsidR="00BA7375" w:rsidRPr="00BA7375" w:rsidTr="00282AFC">
        <w:trPr>
          <w:trHeight w:val="900"/>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BA7375" w:rsidRPr="00BA7375" w:rsidRDefault="00BA7375" w:rsidP="00BA7375">
            <w:pPr>
              <w:jc w:val="left"/>
              <w:rPr>
                <w:bCs/>
              </w:rPr>
            </w:pPr>
          </w:p>
        </w:tc>
        <w:tc>
          <w:tcPr>
            <w:tcW w:w="3827" w:type="dxa"/>
            <w:tcBorders>
              <w:top w:val="single" w:sz="4" w:space="0" w:color="000000"/>
              <w:left w:val="nil"/>
              <w:bottom w:val="single" w:sz="4" w:space="0" w:color="000000"/>
              <w:right w:val="single" w:sz="4" w:space="0" w:color="000000"/>
            </w:tcBorders>
            <w:shd w:val="clear" w:color="auto" w:fill="auto"/>
            <w:hideMark/>
          </w:tcPr>
          <w:p w:rsidR="00BA7375" w:rsidRPr="00BA7375" w:rsidRDefault="00BA7375" w:rsidP="00BA7375">
            <w:pPr>
              <w:jc w:val="left"/>
            </w:pPr>
            <w:r w:rsidRPr="00BA7375">
              <w:t>Elektromos hálózat ütemezés szerinti folyamatos karbantartás, felújítása, tantermi világítási armatúrák cseréje</w:t>
            </w:r>
          </w:p>
        </w:tc>
        <w:tc>
          <w:tcPr>
            <w:tcW w:w="1287"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1 250</w:t>
            </w:r>
          </w:p>
        </w:tc>
        <w:tc>
          <w:tcPr>
            <w:tcW w:w="1406"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2 550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DE2B90" w:rsidP="00BA7375">
            <w:pPr>
              <w:jc w:val="right"/>
            </w:pPr>
            <w:r>
              <w:t>164</w:t>
            </w:r>
          </w:p>
        </w:tc>
      </w:tr>
      <w:tr w:rsidR="00BA7375" w:rsidRPr="00BA7375" w:rsidTr="00282AFC">
        <w:trPr>
          <w:trHeight w:val="600"/>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BA7375" w:rsidRPr="00BA7375" w:rsidRDefault="00BA7375" w:rsidP="00BA7375">
            <w:pPr>
              <w:jc w:val="left"/>
              <w:rPr>
                <w:bCs/>
              </w:rPr>
            </w:pPr>
          </w:p>
        </w:tc>
        <w:tc>
          <w:tcPr>
            <w:tcW w:w="3827" w:type="dxa"/>
            <w:tcBorders>
              <w:top w:val="single" w:sz="4" w:space="0" w:color="000000"/>
              <w:left w:val="nil"/>
              <w:bottom w:val="single" w:sz="4" w:space="0" w:color="000000"/>
              <w:right w:val="single" w:sz="4" w:space="0" w:color="000000"/>
            </w:tcBorders>
            <w:shd w:val="clear" w:color="auto" w:fill="auto"/>
            <w:hideMark/>
          </w:tcPr>
          <w:p w:rsidR="00BA7375" w:rsidRPr="00BA7375" w:rsidRDefault="00BA7375" w:rsidP="00BA7375">
            <w:pPr>
              <w:jc w:val="left"/>
            </w:pPr>
            <w:r w:rsidRPr="00BA7375">
              <w:t>Aula (közösségi rendezvényekre használt tér) oszlopok, bútorzat felújítása</w:t>
            </w:r>
          </w:p>
        </w:tc>
        <w:tc>
          <w:tcPr>
            <w:tcW w:w="1287"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1 050</w:t>
            </w:r>
          </w:p>
        </w:tc>
        <w:tc>
          <w:tcPr>
            <w:tcW w:w="1406"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0</w:t>
            </w:r>
          </w:p>
        </w:tc>
      </w:tr>
      <w:tr w:rsidR="00BA7375" w:rsidRPr="00BA7375" w:rsidTr="00282AFC">
        <w:trPr>
          <w:trHeight w:val="300"/>
        </w:trPr>
        <w:tc>
          <w:tcPr>
            <w:tcW w:w="241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Uszoda</w:t>
            </w:r>
          </w:p>
        </w:tc>
        <w:tc>
          <w:tcPr>
            <w:tcW w:w="3827" w:type="dxa"/>
            <w:tcBorders>
              <w:top w:val="single" w:sz="4" w:space="0" w:color="000000"/>
              <w:left w:val="nil"/>
              <w:bottom w:val="single" w:sz="4" w:space="0" w:color="000000"/>
              <w:right w:val="single" w:sz="4" w:space="0" w:color="000000"/>
            </w:tcBorders>
            <w:shd w:val="clear" w:color="auto" w:fill="auto"/>
            <w:hideMark/>
          </w:tcPr>
          <w:p w:rsidR="00BA7375" w:rsidRPr="00BA7375" w:rsidRDefault="00BA7375" w:rsidP="00BA7375">
            <w:pPr>
              <w:jc w:val="left"/>
            </w:pPr>
            <w:r w:rsidRPr="00BA7375">
              <w:t>Generál átvizsgálás (szűrők és szivattyúk)</w:t>
            </w:r>
          </w:p>
        </w:tc>
        <w:tc>
          <w:tcPr>
            <w:tcW w:w="1287"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1 500</w:t>
            </w:r>
          </w:p>
        </w:tc>
        <w:tc>
          <w:tcPr>
            <w:tcW w:w="1406"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0</w:t>
            </w:r>
          </w:p>
        </w:tc>
      </w:tr>
      <w:tr w:rsidR="00BA7375" w:rsidRPr="00BA7375" w:rsidTr="00282AFC">
        <w:trPr>
          <w:trHeight w:val="300"/>
        </w:trPr>
        <w:tc>
          <w:tcPr>
            <w:tcW w:w="2411" w:type="dxa"/>
            <w:tcBorders>
              <w:top w:val="single" w:sz="4" w:space="0" w:color="000000"/>
              <w:left w:val="single" w:sz="4" w:space="0" w:color="000000"/>
              <w:bottom w:val="single" w:sz="4" w:space="0" w:color="000000"/>
              <w:right w:val="nil"/>
            </w:tcBorders>
            <w:shd w:val="clear" w:color="auto" w:fill="auto"/>
            <w:noWrap/>
            <w:vAlign w:val="bottom"/>
            <w:hideMark/>
          </w:tcPr>
          <w:p w:rsidR="00BA7375" w:rsidRPr="00BA7375" w:rsidRDefault="00BA7375" w:rsidP="00BA7375">
            <w:pPr>
              <w:jc w:val="left"/>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összesen</w:t>
            </w:r>
          </w:p>
        </w:tc>
        <w:tc>
          <w:tcPr>
            <w:tcW w:w="1287"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5 550</w:t>
            </w:r>
          </w:p>
        </w:tc>
        <w:tc>
          <w:tcPr>
            <w:tcW w:w="1406"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2 550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DE2B90" w:rsidP="00BA7375">
            <w:pPr>
              <w:jc w:val="right"/>
            </w:pPr>
            <w:r>
              <w:t>164</w:t>
            </w:r>
          </w:p>
        </w:tc>
      </w:tr>
      <w:tr w:rsidR="00BA7375" w:rsidRPr="00BA7375" w:rsidTr="00282AFC">
        <w:trPr>
          <w:trHeight w:val="300"/>
        </w:trPr>
        <w:tc>
          <w:tcPr>
            <w:tcW w:w="2411"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rPr>
                <w:bCs/>
              </w:rPr>
            </w:pPr>
            <w:r w:rsidRPr="00BA7375">
              <w:rPr>
                <w:bCs/>
              </w:rPr>
              <w:t>Fazekas Ált. Iskola</w:t>
            </w:r>
          </w:p>
        </w:tc>
        <w:tc>
          <w:tcPr>
            <w:tcW w:w="3827" w:type="dxa"/>
            <w:tcBorders>
              <w:top w:val="single" w:sz="4" w:space="0" w:color="000000"/>
              <w:left w:val="nil"/>
              <w:bottom w:val="single" w:sz="4" w:space="0" w:color="000000"/>
              <w:right w:val="single" w:sz="4" w:space="0" w:color="000000"/>
            </w:tcBorders>
            <w:shd w:val="clear" w:color="auto" w:fill="auto"/>
            <w:noWrap/>
            <w:vAlign w:val="bottom"/>
            <w:hideMark/>
          </w:tcPr>
          <w:p w:rsidR="00BA7375" w:rsidRPr="00BA7375" w:rsidRDefault="00BA7375" w:rsidP="00BA7375">
            <w:pPr>
              <w:jc w:val="left"/>
            </w:pPr>
            <w:r w:rsidRPr="00BA7375">
              <w:t>Kőkerítés felújítása</w:t>
            </w:r>
          </w:p>
        </w:tc>
        <w:tc>
          <w:tcPr>
            <w:tcW w:w="1287"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300</w:t>
            </w:r>
          </w:p>
        </w:tc>
        <w:tc>
          <w:tcPr>
            <w:tcW w:w="1406"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 </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0</w:t>
            </w:r>
          </w:p>
        </w:tc>
      </w:tr>
      <w:tr w:rsidR="00BA7375" w:rsidRPr="00BA7375" w:rsidTr="00282AFC">
        <w:trPr>
          <w:trHeight w:val="900"/>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BA7375" w:rsidRPr="00BA7375" w:rsidRDefault="00BA7375" w:rsidP="00BA7375">
            <w:pPr>
              <w:jc w:val="left"/>
              <w:rPr>
                <w:bCs/>
              </w:rPr>
            </w:pPr>
          </w:p>
        </w:tc>
        <w:tc>
          <w:tcPr>
            <w:tcW w:w="3827" w:type="dxa"/>
            <w:tcBorders>
              <w:top w:val="single" w:sz="4" w:space="0" w:color="000000"/>
              <w:left w:val="nil"/>
              <w:bottom w:val="single" w:sz="4" w:space="0" w:color="000000"/>
              <w:right w:val="single" w:sz="4" w:space="0" w:color="000000"/>
            </w:tcBorders>
            <w:shd w:val="clear" w:color="auto" w:fill="auto"/>
            <w:hideMark/>
          </w:tcPr>
          <w:p w:rsidR="00BA7375" w:rsidRPr="00BA7375" w:rsidRDefault="00BA7375" w:rsidP="00BA7375">
            <w:pPr>
              <w:jc w:val="left"/>
            </w:pPr>
            <w:r w:rsidRPr="00BA7375">
              <w:t xml:space="preserve">Tanterem-felújítás mindenkori 5. osztályos tanulók számára, festés, lefolyó felújítás, </w:t>
            </w:r>
            <w:proofErr w:type="spellStart"/>
            <w:r w:rsidRPr="00BA7375">
              <w:t>vill</w:t>
            </w:r>
            <w:proofErr w:type="spellEnd"/>
            <w:r w:rsidRPr="00BA7375">
              <w:t>. hálózat felújítása</w:t>
            </w:r>
          </w:p>
        </w:tc>
        <w:tc>
          <w:tcPr>
            <w:tcW w:w="1287"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450</w:t>
            </w:r>
          </w:p>
        </w:tc>
        <w:tc>
          <w:tcPr>
            <w:tcW w:w="1406"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950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DE2B90" w:rsidP="00BA7375">
            <w:pPr>
              <w:jc w:val="right"/>
            </w:pPr>
            <w:r>
              <w:t>606</w:t>
            </w:r>
          </w:p>
        </w:tc>
      </w:tr>
      <w:tr w:rsidR="00BA7375" w:rsidRPr="00BA7375" w:rsidTr="00282AFC">
        <w:trPr>
          <w:trHeight w:val="600"/>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BA7375" w:rsidRPr="00BA7375" w:rsidRDefault="00BA7375" w:rsidP="00BA7375">
            <w:pPr>
              <w:jc w:val="left"/>
              <w:rPr>
                <w:bCs/>
              </w:rPr>
            </w:pPr>
          </w:p>
        </w:tc>
        <w:tc>
          <w:tcPr>
            <w:tcW w:w="3827" w:type="dxa"/>
            <w:tcBorders>
              <w:top w:val="single" w:sz="4" w:space="0" w:color="000000"/>
              <w:left w:val="nil"/>
              <w:bottom w:val="single" w:sz="4" w:space="0" w:color="000000"/>
              <w:right w:val="single" w:sz="4" w:space="0" w:color="000000"/>
            </w:tcBorders>
            <w:shd w:val="clear" w:color="auto" w:fill="auto"/>
            <w:hideMark/>
          </w:tcPr>
          <w:p w:rsidR="00BA7375" w:rsidRPr="00BA7375" w:rsidRDefault="00BA7375" w:rsidP="00BA7375">
            <w:pPr>
              <w:jc w:val="left"/>
            </w:pPr>
            <w:r w:rsidRPr="00BA7375">
              <w:t>Udvari játékok EU-s szabvány szerinti felülvizsgálata</w:t>
            </w:r>
          </w:p>
        </w:tc>
        <w:tc>
          <w:tcPr>
            <w:tcW w:w="1287"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500</w:t>
            </w:r>
          </w:p>
        </w:tc>
        <w:tc>
          <w:tcPr>
            <w:tcW w:w="1406"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 </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0</w:t>
            </w:r>
          </w:p>
        </w:tc>
      </w:tr>
      <w:tr w:rsidR="00BA7375" w:rsidRPr="00BA7375" w:rsidTr="00282AFC">
        <w:trPr>
          <w:trHeight w:val="300"/>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BA7375" w:rsidRPr="00BA7375" w:rsidRDefault="00BA7375" w:rsidP="00BA7375">
            <w:pPr>
              <w:jc w:val="left"/>
              <w:rPr>
                <w:bCs/>
              </w:rPr>
            </w:pPr>
          </w:p>
        </w:tc>
        <w:tc>
          <w:tcPr>
            <w:tcW w:w="3827" w:type="dxa"/>
            <w:tcBorders>
              <w:top w:val="single" w:sz="4" w:space="0" w:color="000000"/>
              <w:left w:val="nil"/>
              <w:bottom w:val="single" w:sz="4" w:space="0" w:color="000000"/>
              <w:right w:val="single" w:sz="4" w:space="0" w:color="000000"/>
            </w:tcBorders>
            <w:shd w:val="clear" w:color="auto" w:fill="auto"/>
            <w:vAlign w:val="bottom"/>
            <w:hideMark/>
          </w:tcPr>
          <w:p w:rsidR="00BA7375" w:rsidRPr="00BA7375" w:rsidRDefault="00BA7375" w:rsidP="00BA7375">
            <w:pPr>
              <w:jc w:val="left"/>
            </w:pPr>
            <w:r w:rsidRPr="00BA7375">
              <w:t>összesen</w:t>
            </w:r>
          </w:p>
        </w:tc>
        <w:tc>
          <w:tcPr>
            <w:tcW w:w="1287"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1 250</w:t>
            </w:r>
          </w:p>
        </w:tc>
        <w:tc>
          <w:tcPr>
            <w:tcW w:w="1406"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950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DE2B90" w:rsidP="00BA7375">
            <w:pPr>
              <w:jc w:val="right"/>
            </w:pPr>
            <w:r>
              <w:t>606</w:t>
            </w:r>
          </w:p>
        </w:tc>
      </w:tr>
      <w:tr w:rsidR="00BA7375" w:rsidRPr="00BA7375" w:rsidTr="00282AFC">
        <w:trPr>
          <w:trHeight w:val="600"/>
        </w:trPr>
        <w:tc>
          <w:tcPr>
            <w:tcW w:w="241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rPr>
                <w:bCs/>
              </w:rPr>
            </w:pPr>
            <w:r w:rsidRPr="00BA7375">
              <w:rPr>
                <w:bCs/>
              </w:rPr>
              <w:t>Menner Bernát Zeneiskola</w:t>
            </w:r>
          </w:p>
        </w:tc>
        <w:tc>
          <w:tcPr>
            <w:tcW w:w="3827" w:type="dxa"/>
            <w:tcBorders>
              <w:top w:val="single" w:sz="4" w:space="0" w:color="000000"/>
              <w:left w:val="nil"/>
              <w:bottom w:val="single" w:sz="4" w:space="0" w:color="000000"/>
              <w:right w:val="single" w:sz="4" w:space="0" w:color="000000"/>
            </w:tcBorders>
            <w:shd w:val="clear" w:color="auto" w:fill="auto"/>
            <w:hideMark/>
          </w:tcPr>
          <w:p w:rsidR="00BA7375" w:rsidRPr="00BA7375" w:rsidRDefault="00BA7375" w:rsidP="00BA7375">
            <w:pPr>
              <w:jc w:val="left"/>
            </w:pPr>
            <w:r w:rsidRPr="00BA7375">
              <w:t>Kültéri lépcsőcsere (balesetveszélyes, töredezett)</w:t>
            </w:r>
          </w:p>
        </w:tc>
        <w:tc>
          <w:tcPr>
            <w:tcW w:w="1287"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500</w:t>
            </w:r>
          </w:p>
        </w:tc>
        <w:tc>
          <w:tcPr>
            <w:tcW w:w="1406"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0</w:t>
            </w:r>
          </w:p>
        </w:tc>
      </w:tr>
      <w:tr w:rsidR="00BA7375" w:rsidRPr="00BA7375" w:rsidTr="00282AFC">
        <w:trPr>
          <w:trHeight w:val="600"/>
        </w:trPr>
        <w:tc>
          <w:tcPr>
            <w:tcW w:w="241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jc w:val="left"/>
              <w:rPr>
                <w:bCs/>
              </w:rPr>
            </w:pPr>
            <w:r w:rsidRPr="00BA7375">
              <w:rPr>
                <w:bCs/>
              </w:rPr>
              <w:t>Bláthy Ottó SZKI</w:t>
            </w:r>
          </w:p>
        </w:tc>
        <w:tc>
          <w:tcPr>
            <w:tcW w:w="3827" w:type="dxa"/>
            <w:tcBorders>
              <w:top w:val="single" w:sz="4" w:space="0" w:color="000000"/>
              <w:left w:val="nil"/>
              <w:bottom w:val="single" w:sz="4" w:space="0" w:color="000000"/>
              <w:right w:val="single" w:sz="4" w:space="0" w:color="000000"/>
            </w:tcBorders>
            <w:shd w:val="clear" w:color="auto" w:fill="auto"/>
            <w:hideMark/>
          </w:tcPr>
          <w:p w:rsidR="00BA7375" w:rsidRPr="00BA7375" w:rsidRDefault="00BA7375" w:rsidP="00BA7375">
            <w:pPr>
              <w:jc w:val="left"/>
            </w:pPr>
            <w:r w:rsidRPr="00BA7375">
              <w:t xml:space="preserve">4 db kollégiumi szoba felújítása (vizesblokk, padozat) </w:t>
            </w:r>
          </w:p>
        </w:tc>
        <w:tc>
          <w:tcPr>
            <w:tcW w:w="1287"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3 200</w:t>
            </w:r>
          </w:p>
        </w:tc>
        <w:tc>
          <w:tcPr>
            <w:tcW w:w="1406"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pPr>
            <w:r w:rsidRPr="00BA7375">
              <w:t>0</w:t>
            </w:r>
          </w:p>
        </w:tc>
      </w:tr>
      <w:tr w:rsidR="00BA7375" w:rsidRPr="00BA7375" w:rsidTr="00282AFC">
        <w:trPr>
          <w:trHeight w:val="300"/>
        </w:trPr>
        <w:tc>
          <w:tcPr>
            <w:tcW w:w="241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A7375" w:rsidRPr="00BA7375" w:rsidRDefault="00BA7375" w:rsidP="00BA7375">
            <w:pPr>
              <w:rPr>
                <w:b/>
                <w:bCs/>
              </w:rPr>
            </w:pPr>
            <w:r w:rsidRPr="00BA7375">
              <w:rPr>
                <w:b/>
                <w:bCs/>
              </w:rPr>
              <w:t>Mindösszesen</w:t>
            </w:r>
          </w:p>
        </w:tc>
        <w:tc>
          <w:tcPr>
            <w:tcW w:w="3827" w:type="dxa"/>
            <w:tcBorders>
              <w:top w:val="single" w:sz="4" w:space="0" w:color="000000"/>
              <w:left w:val="nil"/>
              <w:bottom w:val="single" w:sz="4" w:space="0" w:color="000000"/>
              <w:right w:val="single" w:sz="4" w:space="0" w:color="000000"/>
            </w:tcBorders>
            <w:shd w:val="clear" w:color="auto" w:fill="auto"/>
            <w:noWrap/>
            <w:vAlign w:val="bottom"/>
            <w:hideMark/>
          </w:tcPr>
          <w:p w:rsidR="00BA7375" w:rsidRPr="00BA7375" w:rsidRDefault="00BA7375" w:rsidP="00BA7375">
            <w:r w:rsidRPr="00BA7375">
              <w:t> </w:t>
            </w:r>
          </w:p>
        </w:tc>
        <w:tc>
          <w:tcPr>
            <w:tcW w:w="1287"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rPr>
                <w:b/>
              </w:rPr>
            </w:pPr>
            <w:r w:rsidRPr="00BA7375">
              <w:rPr>
                <w:b/>
              </w:rPr>
              <w:t>48 013</w:t>
            </w:r>
          </w:p>
        </w:tc>
        <w:tc>
          <w:tcPr>
            <w:tcW w:w="1406"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rPr>
                <w:b/>
              </w:rPr>
            </w:pPr>
            <w:r w:rsidRPr="00BA7375">
              <w:rPr>
                <w:b/>
              </w:rPr>
              <w:t>43 335</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A7375" w:rsidRPr="00BA7375" w:rsidRDefault="00BA7375" w:rsidP="00BA7375">
            <w:pPr>
              <w:jc w:val="right"/>
              <w:rPr>
                <w:b/>
              </w:rPr>
            </w:pPr>
            <w:r w:rsidRPr="00BA7375">
              <w:rPr>
                <w:b/>
              </w:rPr>
              <w:t>38 813</w:t>
            </w:r>
          </w:p>
        </w:tc>
      </w:tr>
    </w:tbl>
    <w:p w:rsidR="00BA7375" w:rsidRDefault="00BA7375" w:rsidP="00BA7375"/>
    <w:p w:rsidR="006F25B3" w:rsidRDefault="006F25B3" w:rsidP="00BA7375"/>
    <w:p w:rsidR="006F25B3" w:rsidRDefault="006F25B3" w:rsidP="00BA7375"/>
    <w:p w:rsidR="00FE5C1E" w:rsidRDefault="00FE5C1E" w:rsidP="00BA7375"/>
    <w:p w:rsidR="00FE5C1E" w:rsidRDefault="00FE5C1E" w:rsidP="00BA7375"/>
    <w:p w:rsidR="00FE5C1E" w:rsidRPr="00BA7375" w:rsidRDefault="00FE5C1E" w:rsidP="00BA7375"/>
    <w:p w:rsidR="00BA7375" w:rsidRPr="00BA7375" w:rsidRDefault="00BA7375" w:rsidP="00BA7375">
      <w:pPr>
        <w:rPr>
          <w:bCs/>
        </w:rPr>
      </w:pPr>
    </w:p>
    <w:p w:rsidR="00BA7375" w:rsidRPr="00BA7375" w:rsidRDefault="00BA7375" w:rsidP="00BA7375">
      <w:r w:rsidRPr="00BA7375">
        <w:rPr>
          <w:bCs/>
        </w:rPr>
        <w:lastRenderedPageBreak/>
        <w:t xml:space="preserve">A </w:t>
      </w:r>
      <w:r w:rsidRPr="00BA7375">
        <w:rPr>
          <w:b/>
        </w:rPr>
        <w:t>beruházások</w:t>
      </w:r>
      <w:r w:rsidRPr="00BA7375">
        <w:rPr>
          <w:bCs/>
        </w:rPr>
        <w:t xml:space="preserve"> alakulása:</w:t>
      </w:r>
    </w:p>
    <w:p w:rsidR="00BA7375" w:rsidRPr="00BA7375" w:rsidRDefault="00BA7375" w:rsidP="00BA7375"/>
    <w:p w:rsidR="00BA7375" w:rsidRPr="00BA7375" w:rsidRDefault="00BA7375" w:rsidP="00BA7375">
      <w:r w:rsidRPr="00BA7375">
        <w:t>Az önállóan működő intézmények beruházásra fordítható és fordított pénzeszközeinek alakulását az alábbi táblázat szemlélteti:</w:t>
      </w:r>
    </w:p>
    <w:p w:rsidR="00BA7375" w:rsidRPr="00BA7375" w:rsidRDefault="00BA7375" w:rsidP="00BA7375"/>
    <w:tbl>
      <w:tblPr>
        <w:tblW w:w="8445" w:type="dxa"/>
        <w:tblInd w:w="55" w:type="dxa"/>
        <w:tblCellMar>
          <w:left w:w="70" w:type="dxa"/>
          <w:right w:w="70" w:type="dxa"/>
        </w:tblCellMar>
        <w:tblLook w:val="04A0" w:firstRow="1" w:lastRow="0" w:firstColumn="1" w:lastColumn="0" w:noHBand="0" w:noVBand="1"/>
      </w:tblPr>
      <w:tblGrid>
        <w:gridCol w:w="1925"/>
        <w:gridCol w:w="2561"/>
        <w:gridCol w:w="1538"/>
        <w:gridCol w:w="1287"/>
        <w:gridCol w:w="1134"/>
      </w:tblGrid>
      <w:tr w:rsidR="00BA7375" w:rsidRPr="00BA7375" w:rsidTr="00282AFC">
        <w:trPr>
          <w:trHeight w:val="855"/>
        </w:trPr>
        <w:tc>
          <w:tcPr>
            <w:tcW w:w="1925"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BA7375" w:rsidRPr="00BA7375" w:rsidRDefault="00BA7375" w:rsidP="00BA7375">
            <w:pPr>
              <w:rPr>
                <w:b/>
                <w:bCs/>
              </w:rPr>
            </w:pPr>
            <w:r w:rsidRPr="00BA7375">
              <w:rPr>
                <w:b/>
                <w:bCs/>
              </w:rPr>
              <w:t>Intézmény</w:t>
            </w:r>
          </w:p>
        </w:tc>
        <w:tc>
          <w:tcPr>
            <w:tcW w:w="2561"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rPr>
                <w:b/>
                <w:bCs/>
              </w:rPr>
            </w:pPr>
            <w:r w:rsidRPr="00BA7375">
              <w:rPr>
                <w:b/>
                <w:bCs/>
              </w:rPr>
              <w:t>Beruházási feladat</w:t>
            </w:r>
          </w:p>
        </w:tc>
        <w:tc>
          <w:tcPr>
            <w:tcW w:w="1538"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center"/>
              <w:rPr>
                <w:bCs/>
              </w:rPr>
            </w:pPr>
            <w:r w:rsidRPr="00BA7375">
              <w:rPr>
                <w:b/>
                <w:bCs/>
              </w:rPr>
              <w:t>Eredeti előirányzat</w:t>
            </w:r>
          </w:p>
          <w:p w:rsidR="00BA7375" w:rsidRPr="00BA7375" w:rsidRDefault="00BA7375" w:rsidP="00BA7375">
            <w:pPr>
              <w:jc w:val="center"/>
              <w:rPr>
                <w:b/>
                <w:bCs/>
              </w:rPr>
            </w:pPr>
            <w:r w:rsidRPr="00BA7375">
              <w:rPr>
                <w:b/>
                <w:bCs/>
              </w:rPr>
              <w:t>(E Ft)</w:t>
            </w:r>
          </w:p>
        </w:tc>
        <w:tc>
          <w:tcPr>
            <w:tcW w:w="1287"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center"/>
              <w:rPr>
                <w:b/>
                <w:bCs/>
              </w:rPr>
            </w:pPr>
            <w:r w:rsidRPr="00BA7375">
              <w:rPr>
                <w:b/>
                <w:bCs/>
              </w:rPr>
              <w:t>Módosított előirányzat</w:t>
            </w:r>
          </w:p>
          <w:p w:rsidR="00BA7375" w:rsidRPr="00BA7375" w:rsidRDefault="00BA7375" w:rsidP="00BA7375">
            <w:pPr>
              <w:jc w:val="center"/>
              <w:rPr>
                <w:b/>
                <w:bCs/>
              </w:rPr>
            </w:pPr>
            <w:r w:rsidRPr="00BA7375">
              <w:rPr>
                <w:b/>
                <w:bCs/>
              </w:rPr>
              <w:t>(E Ft)</w:t>
            </w:r>
          </w:p>
        </w:tc>
        <w:tc>
          <w:tcPr>
            <w:tcW w:w="1134"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center"/>
              <w:rPr>
                <w:b/>
                <w:bCs/>
              </w:rPr>
            </w:pPr>
            <w:r w:rsidRPr="00BA7375">
              <w:rPr>
                <w:b/>
                <w:bCs/>
              </w:rPr>
              <w:t>Teljesítés (E Ft)</w:t>
            </w:r>
          </w:p>
        </w:tc>
      </w:tr>
      <w:tr w:rsidR="00BA7375" w:rsidRPr="00BA7375" w:rsidTr="00282AFC">
        <w:trPr>
          <w:trHeight w:val="645"/>
        </w:trPr>
        <w:tc>
          <w:tcPr>
            <w:tcW w:w="1925"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Csillagsziget Bölcsőde</w:t>
            </w:r>
          </w:p>
        </w:tc>
        <w:tc>
          <w:tcPr>
            <w:tcW w:w="2561"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 xml:space="preserve">Szellemi termék: </w:t>
            </w:r>
            <w:proofErr w:type="spellStart"/>
            <w:r w:rsidRPr="00BA7375">
              <w:t>win</w:t>
            </w:r>
            <w:proofErr w:type="spellEnd"/>
            <w:r w:rsidRPr="00BA7375">
              <w:t xml:space="preserve"> menza program</w:t>
            </w:r>
          </w:p>
        </w:tc>
        <w:tc>
          <w:tcPr>
            <w:tcW w:w="1538" w:type="dxa"/>
            <w:tcBorders>
              <w:top w:val="single" w:sz="4" w:space="0" w:color="000000"/>
              <w:left w:val="nil"/>
              <w:bottom w:val="single" w:sz="4" w:space="0" w:color="000000"/>
              <w:right w:val="single" w:sz="4" w:space="0" w:color="000000"/>
            </w:tcBorders>
            <w:shd w:val="clear" w:color="FFFFCC" w:fill="FFFFFF"/>
            <w:noWrap/>
            <w:vAlign w:val="bottom"/>
            <w:hideMark/>
          </w:tcPr>
          <w:p w:rsidR="00BA7375" w:rsidRPr="00BA7375" w:rsidRDefault="00BA7375" w:rsidP="00BA7375">
            <w:r w:rsidRPr="00BA7375">
              <w:t> </w:t>
            </w:r>
          </w:p>
        </w:tc>
        <w:tc>
          <w:tcPr>
            <w:tcW w:w="1287"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32</w:t>
            </w:r>
          </w:p>
        </w:tc>
        <w:tc>
          <w:tcPr>
            <w:tcW w:w="1134"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32</w:t>
            </w:r>
          </w:p>
        </w:tc>
      </w:tr>
      <w:tr w:rsidR="00BA7375" w:rsidRPr="00BA7375" w:rsidTr="00282AFC">
        <w:trPr>
          <w:trHeight w:val="600"/>
        </w:trPr>
        <w:tc>
          <w:tcPr>
            <w:tcW w:w="1925" w:type="dxa"/>
            <w:vMerge/>
            <w:tcBorders>
              <w:top w:val="single" w:sz="4" w:space="0" w:color="000000"/>
              <w:left w:val="single" w:sz="4" w:space="0" w:color="000000"/>
              <w:bottom w:val="single" w:sz="4" w:space="0" w:color="000000"/>
              <w:right w:val="single" w:sz="4" w:space="0" w:color="000000"/>
            </w:tcBorders>
            <w:vAlign w:val="center"/>
            <w:hideMark/>
          </w:tcPr>
          <w:p w:rsidR="00BA7375" w:rsidRPr="00BA7375" w:rsidRDefault="00BA7375" w:rsidP="00BA7375">
            <w:pPr>
              <w:jc w:val="left"/>
            </w:pPr>
          </w:p>
        </w:tc>
        <w:tc>
          <w:tcPr>
            <w:tcW w:w="2561"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Nagy értékű tárgyi eszköz: légkondicionáló berendezés</w:t>
            </w:r>
          </w:p>
        </w:tc>
        <w:tc>
          <w:tcPr>
            <w:tcW w:w="1538" w:type="dxa"/>
            <w:tcBorders>
              <w:top w:val="single" w:sz="4" w:space="0" w:color="000000"/>
              <w:left w:val="nil"/>
              <w:bottom w:val="single" w:sz="4" w:space="0" w:color="000000"/>
              <w:right w:val="single" w:sz="4" w:space="0" w:color="000000"/>
            </w:tcBorders>
            <w:shd w:val="clear" w:color="FFFFCC" w:fill="FFFFFF"/>
            <w:noWrap/>
            <w:vAlign w:val="bottom"/>
            <w:hideMark/>
          </w:tcPr>
          <w:p w:rsidR="00BA7375" w:rsidRPr="00BA7375" w:rsidRDefault="00BA7375" w:rsidP="00BA7375">
            <w:r w:rsidRPr="00BA7375">
              <w:t> </w:t>
            </w:r>
          </w:p>
        </w:tc>
        <w:tc>
          <w:tcPr>
            <w:tcW w:w="1287"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259</w:t>
            </w:r>
          </w:p>
        </w:tc>
        <w:tc>
          <w:tcPr>
            <w:tcW w:w="1134"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259</w:t>
            </w:r>
          </w:p>
        </w:tc>
      </w:tr>
      <w:tr w:rsidR="00BA7375" w:rsidRPr="00BA7375" w:rsidTr="00282AFC">
        <w:trPr>
          <w:trHeight w:val="2100"/>
        </w:trPr>
        <w:tc>
          <w:tcPr>
            <w:tcW w:w="1925" w:type="dxa"/>
            <w:vMerge/>
            <w:tcBorders>
              <w:top w:val="single" w:sz="4" w:space="0" w:color="000000"/>
              <w:left w:val="single" w:sz="4" w:space="0" w:color="000000"/>
              <w:bottom w:val="single" w:sz="4" w:space="0" w:color="000000"/>
              <w:right w:val="single" w:sz="4" w:space="0" w:color="000000"/>
            </w:tcBorders>
            <w:vAlign w:val="center"/>
            <w:hideMark/>
          </w:tcPr>
          <w:p w:rsidR="00BA7375" w:rsidRPr="00BA7375" w:rsidRDefault="00BA7375" w:rsidP="00BA7375">
            <w:pPr>
              <w:jc w:val="left"/>
            </w:pPr>
          </w:p>
        </w:tc>
        <w:tc>
          <w:tcPr>
            <w:tcW w:w="2561"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 xml:space="preserve">Kis értékű eszköz: furulya, napvitorlák, futó kerékpárok, gyermek faszekér, mosógép, babakocsi, porszívó, </w:t>
            </w:r>
            <w:proofErr w:type="spellStart"/>
            <w:r w:rsidRPr="00BA7375">
              <w:t>mikrosütő</w:t>
            </w:r>
            <w:proofErr w:type="spellEnd"/>
            <w:r w:rsidRPr="00BA7375">
              <w:t>, lépcsős pelenkázó, játék, szőnyeg, vasaló, rácsos ágy sérült gyerekeknek</w:t>
            </w:r>
          </w:p>
        </w:tc>
        <w:tc>
          <w:tcPr>
            <w:tcW w:w="1538"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1 460</w:t>
            </w:r>
          </w:p>
        </w:tc>
        <w:tc>
          <w:tcPr>
            <w:tcW w:w="1287"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1 269</w:t>
            </w:r>
          </w:p>
        </w:tc>
        <w:tc>
          <w:tcPr>
            <w:tcW w:w="1134"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1 209</w:t>
            </w:r>
          </w:p>
        </w:tc>
      </w:tr>
      <w:tr w:rsidR="00BA7375" w:rsidRPr="00BA7375" w:rsidTr="00282AFC">
        <w:trPr>
          <w:trHeight w:val="300"/>
        </w:trPr>
        <w:tc>
          <w:tcPr>
            <w:tcW w:w="1925" w:type="dxa"/>
            <w:vMerge/>
            <w:tcBorders>
              <w:top w:val="single" w:sz="4" w:space="0" w:color="000000"/>
              <w:left w:val="single" w:sz="4" w:space="0" w:color="000000"/>
              <w:bottom w:val="single" w:sz="4" w:space="0" w:color="000000"/>
              <w:right w:val="single" w:sz="4" w:space="0" w:color="000000"/>
            </w:tcBorders>
            <w:vAlign w:val="center"/>
            <w:hideMark/>
          </w:tcPr>
          <w:p w:rsidR="00BA7375" w:rsidRPr="00BA7375" w:rsidRDefault="00BA7375" w:rsidP="00BA7375">
            <w:pPr>
              <w:jc w:val="left"/>
            </w:pPr>
          </w:p>
        </w:tc>
        <w:tc>
          <w:tcPr>
            <w:tcW w:w="2561"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Összesen:</w:t>
            </w:r>
          </w:p>
        </w:tc>
        <w:tc>
          <w:tcPr>
            <w:tcW w:w="1538"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1 460</w:t>
            </w:r>
          </w:p>
        </w:tc>
        <w:tc>
          <w:tcPr>
            <w:tcW w:w="1287"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1 560</w:t>
            </w:r>
          </w:p>
        </w:tc>
        <w:tc>
          <w:tcPr>
            <w:tcW w:w="1134"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1 500</w:t>
            </w:r>
          </w:p>
        </w:tc>
      </w:tr>
      <w:tr w:rsidR="00BA7375" w:rsidRPr="00BA7375" w:rsidTr="00282AFC">
        <w:trPr>
          <w:trHeight w:val="900"/>
        </w:trPr>
        <w:tc>
          <w:tcPr>
            <w:tcW w:w="1925"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Tatai Kincseskert Óvoda</w:t>
            </w:r>
          </w:p>
        </w:tc>
        <w:tc>
          <w:tcPr>
            <w:tcW w:w="2561"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 xml:space="preserve">Kis értékű tárgyi eszköz: fűnyíró, padlószőnyeg, </w:t>
            </w:r>
            <w:proofErr w:type="spellStart"/>
            <w:r w:rsidRPr="00BA7375">
              <w:t>laminálógép</w:t>
            </w:r>
            <w:proofErr w:type="spellEnd"/>
            <w:r w:rsidRPr="00BA7375">
              <w:t>, vasaló, tükör fejlesztőszobába</w:t>
            </w:r>
          </w:p>
        </w:tc>
        <w:tc>
          <w:tcPr>
            <w:tcW w:w="1538"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 </w:t>
            </w:r>
          </w:p>
        </w:tc>
        <w:tc>
          <w:tcPr>
            <w:tcW w:w="1287"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323</w:t>
            </w:r>
          </w:p>
        </w:tc>
        <w:tc>
          <w:tcPr>
            <w:tcW w:w="1134"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318</w:t>
            </w:r>
          </w:p>
        </w:tc>
      </w:tr>
      <w:tr w:rsidR="00BA7375" w:rsidRPr="00BA7375" w:rsidTr="00282AFC">
        <w:trPr>
          <w:trHeight w:val="600"/>
        </w:trPr>
        <w:tc>
          <w:tcPr>
            <w:tcW w:w="1925" w:type="dxa"/>
            <w:vMerge/>
            <w:tcBorders>
              <w:top w:val="single" w:sz="4" w:space="0" w:color="000000"/>
              <w:left w:val="single" w:sz="4" w:space="0" w:color="000000"/>
              <w:bottom w:val="single" w:sz="4" w:space="0" w:color="000000"/>
              <w:right w:val="single" w:sz="4" w:space="0" w:color="000000"/>
            </w:tcBorders>
            <w:vAlign w:val="center"/>
            <w:hideMark/>
          </w:tcPr>
          <w:p w:rsidR="00BA7375" w:rsidRPr="00BA7375" w:rsidRDefault="00BA7375" w:rsidP="00BA7375">
            <w:pPr>
              <w:jc w:val="left"/>
            </w:pPr>
          </w:p>
        </w:tc>
        <w:tc>
          <w:tcPr>
            <w:tcW w:w="2561"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Nagy értékű tárgyi eszköz: tűzjelező rendszer.</w:t>
            </w:r>
          </w:p>
        </w:tc>
        <w:tc>
          <w:tcPr>
            <w:tcW w:w="1538"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 </w:t>
            </w:r>
          </w:p>
        </w:tc>
        <w:tc>
          <w:tcPr>
            <w:tcW w:w="1287"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319</w:t>
            </w:r>
          </w:p>
        </w:tc>
        <w:tc>
          <w:tcPr>
            <w:tcW w:w="1134"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319</w:t>
            </w:r>
          </w:p>
        </w:tc>
      </w:tr>
      <w:tr w:rsidR="00BA7375" w:rsidRPr="00BA7375" w:rsidTr="00282AFC">
        <w:trPr>
          <w:trHeight w:val="600"/>
        </w:trPr>
        <w:tc>
          <w:tcPr>
            <w:tcW w:w="1925" w:type="dxa"/>
            <w:vMerge/>
            <w:tcBorders>
              <w:top w:val="single" w:sz="4" w:space="0" w:color="000000"/>
              <w:left w:val="single" w:sz="4" w:space="0" w:color="000000"/>
              <w:bottom w:val="single" w:sz="4" w:space="0" w:color="000000"/>
              <w:right w:val="single" w:sz="4" w:space="0" w:color="000000"/>
            </w:tcBorders>
            <w:vAlign w:val="center"/>
            <w:hideMark/>
          </w:tcPr>
          <w:p w:rsidR="00BA7375" w:rsidRPr="00BA7375" w:rsidRDefault="00BA7375" w:rsidP="00BA7375">
            <w:pPr>
              <w:jc w:val="left"/>
            </w:pPr>
          </w:p>
        </w:tc>
        <w:tc>
          <w:tcPr>
            <w:tcW w:w="2561"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 xml:space="preserve">Kis értékű számítástechnikai eszköz: laptop, </w:t>
            </w:r>
            <w:proofErr w:type="spellStart"/>
            <w:r w:rsidRPr="00BA7375">
              <w:t>router</w:t>
            </w:r>
            <w:proofErr w:type="spellEnd"/>
          </w:p>
        </w:tc>
        <w:tc>
          <w:tcPr>
            <w:tcW w:w="1538"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319</w:t>
            </w:r>
          </w:p>
        </w:tc>
        <w:tc>
          <w:tcPr>
            <w:tcW w:w="1287"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116</w:t>
            </w:r>
          </w:p>
        </w:tc>
        <w:tc>
          <w:tcPr>
            <w:tcW w:w="1134"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116</w:t>
            </w:r>
          </w:p>
        </w:tc>
      </w:tr>
      <w:tr w:rsidR="00BA7375" w:rsidRPr="00BA7375" w:rsidTr="00282AFC">
        <w:trPr>
          <w:trHeight w:val="300"/>
        </w:trPr>
        <w:tc>
          <w:tcPr>
            <w:tcW w:w="1925" w:type="dxa"/>
            <w:vMerge/>
            <w:tcBorders>
              <w:top w:val="single" w:sz="4" w:space="0" w:color="000000"/>
              <w:left w:val="single" w:sz="4" w:space="0" w:color="000000"/>
              <w:bottom w:val="single" w:sz="4" w:space="0" w:color="000000"/>
              <w:right w:val="single" w:sz="4" w:space="0" w:color="000000"/>
            </w:tcBorders>
            <w:vAlign w:val="center"/>
            <w:hideMark/>
          </w:tcPr>
          <w:p w:rsidR="00BA7375" w:rsidRPr="00BA7375" w:rsidRDefault="00BA7375" w:rsidP="00BA7375">
            <w:pPr>
              <w:jc w:val="left"/>
            </w:pPr>
          </w:p>
        </w:tc>
        <w:tc>
          <w:tcPr>
            <w:tcW w:w="2561"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Összesen:</w:t>
            </w:r>
          </w:p>
        </w:tc>
        <w:tc>
          <w:tcPr>
            <w:tcW w:w="1538"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319</w:t>
            </w:r>
          </w:p>
        </w:tc>
        <w:tc>
          <w:tcPr>
            <w:tcW w:w="1287"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758</w:t>
            </w:r>
          </w:p>
        </w:tc>
        <w:tc>
          <w:tcPr>
            <w:tcW w:w="1134"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753</w:t>
            </w:r>
          </w:p>
        </w:tc>
      </w:tr>
      <w:tr w:rsidR="00BA7375" w:rsidRPr="00BA7375" w:rsidTr="00282AFC">
        <w:trPr>
          <w:trHeight w:val="900"/>
        </w:trPr>
        <w:tc>
          <w:tcPr>
            <w:tcW w:w="1925"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Tatai Kincseskert Óvoda Szivárvány Tagintézménye</w:t>
            </w:r>
          </w:p>
        </w:tc>
        <w:tc>
          <w:tcPr>
            <w:tcW w:w="2561"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Kis értékű eszköz: porszívó, szőnyeg</w:t>
            </w:r>
          </w:p>
        </w:tc>
        <w:tc>
          <w:tcPr>
            <w:tcW w:w="1538"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0</w:t>
            </w:r>
          </w:p>
        </w:tc>
        <w:tc>
          <w:tcPr>
            <w:tcW w:w="1287"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81</w:t>
            </w:r>
          </w:p>
        </w:tc>
        <w:tc>
          <w:tcPr>
            <w:tcW w:w="1134"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80</w:t>
            </w:r>
          </w:p>
        </w:tc>
      </w:tr>
      <w:tr w:rsidR="00BA7375" w:rsidRPr="00BA7375" w:rsidTr="00282AFC">
        <w:trPr>
          <w:trHeight w:val="1800"/>
        </w:trPr>
        <w:tc>
          <w:tcPr>
            <w:tcW w:w="1925"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Tatai Kertvárosi Óvoda</w:t>
            </w:r>
          </w:p>
        </w:tc>
        <w:tc>
          <w:tcPr>
            <w:tcW w:w="2561"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 xml:space="preserve">Kis értékű eszköz: takaró ponyva, </w:t>
            </w:r>
            <w:proofErr w:type="spellStart"/>
            <w:r w:rsidRPr="00BA7375">
              <w:t>kombihűtő</w:t>
            </w:r>
            <w:proofErr w:type="spellEnd"/>
            <w:r w:rsidRPr="00BA7375">
              <w:t xml:space="preserve">, 2 db </w:t>
            </w:r>
            <w:proofErr w:type="spellStart"/>
            <w:r w:rsidRPr="00BA7375">
              <w:t>kombihűtő</w:t>
            </w:r>
            <w:proofErr w:type="spellEnd"/>
            <w:r w:rsidRPr="00BA7375">
              <w:t>, elektromos szeletelő, telefon, mérleg, függönykarnis, öltözőszekrény, asztali mérleg, nyomtató, kézi mixer</w:t>
            </w:r>
          </w:p>
        </w:tc>
        <w:tc>
          <w:tcPr>
            <w:tcW w:w="1538"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0</w:t>
            </w:r>
          </w:p>
        </w:tc>
        <w:tc>
          <w:tcPr>
            <w:tcW w:w="1287"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803</w:t>
            </w:r>
          </w:p>
        </w:tc>
        <w:tc>
          <w:tcPr>
            <w:tcW w:w="1134"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752</w:t>
            </w:r>
          </w:p>
        </w:tc>
      </w:tr>
      <w:tr w:rsidR="00BA7375" w:rsidRPr="00BA7375" w:rsidTr="00282AFC">
        <w:trPr>
          <w:trHeight w:val="1800"/>
        </w:trPr>
        <w:tc>
          <w:tcPr>
            <w:tcW w:w="1925"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lastRenderedPageBreak/>
              <w:t>Tatai Fürdő utcai Óvoda</w:t>
            </w:r>
          </w:p>
        </w:tc>
        <w:tc>
          <w:tcPr>
            <w:tcW w:w="2561"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 xml:space="preserve">Kis értékű eszköz: </w:t>
            </w:r>
            <w:proofErr w:type="spellStart"/>
            <w:r w:rsidRPr="00BA7375">
              <w:t>botmixer</w:t>
            </w:r>
            <w:proofErr w:type="spellEnd"/>
            <w:r w:rsidRPr="00BA7375">
              <w:t xml:space="preserve">, kéztörlőtartó, kézi kocsik, 100 literes Indirekt tároló, vákuumfóliázó, </w:t>
            </w:r>
            <w:proofErr w:type="spellStart"/>
            <w:r w:rsidRPr="00BA7375">
              <w:t>tömlőkocsi</w:t>
            </w:r>
            <w:proofErr w:type="spellEnd"/>
            <w:r w:rsidRPr="00BA7375">
              <w:t>, locsolótömlő, vasaló és vasalódeszka, falvédő, létra, játékok, vákuumfóliázó</w:t>
            </w:r>
          </w:p>
        </w:tc>
        <w:tc>
          <w:tcPr>
            <w:tcW w:w="1538"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485</w:t>
            </w:r>
          </w:p>
        </w:tc>
        <w:tc>
          <w:tcPr>
            <w:tcW w:w="1287"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485</w:t>
            </w:r>
          </w:p>
        </w:tc>
        <w:tc>
          <w:tcPr>
            <w:tcW w:w="1134"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426</w:t>
            </w:r>
          </w:p>
        </w:tc>
      </w:tr>
      <w:tr w:rsidR="00BA7375" w:rsidRPr="00BA7375" w:rsidTr="00282AFC">
        <w:trPr>
          <w:trHeight w:val="1065"/>
        </w:trPr>
        <w:tc>
          <w:tcPr>
            <w:tcW w:w="1925"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Tatai Bartók Béla Óvoda</w:t>
            </w:r>
          </w:p>
        </w:tc>
        <w:tc>
          <w:tcPr>
            <w:tcW w:w="2561"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Kis értékű eszköz: telefon, konyhai eszközök, vasaló, asztali lámpa, fésülködő szekrény, gyermekpad</w:t>
            </w:r>
          </w:p>
        </w:tc>
        <w:tc>
          <w:tcPr>
            <w:tcW w:w="1538"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0</w:t>
            </w:r>
          </w:p>
        </w:tc>
        <w:tc>
          <w:tcPr>
            <w:tcW w:w="1287"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138</w:t>
            </w:r>
          </w:p>
        </w:tc>
        <w:tc>
          <w:tcPr>
            <w:tcW w:w="1134"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134</w:t>
            </w:r>
          </w:p>
        </w:tc>
      </w:tr>
      <w:tr w:rsidR="00BA7375" w:rsidRPr="00BA7375" w:rsidTr="00282AFC">
        <w:trPr>
          <w:trHeight w:val="600"/>
        </w:trPr>
        <w:tc>
          <w:tcPr>
            <w:tcW w:w="1925"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 xml:space="preserve">Tatai Geszti Óvoda </w:t>
            </w:r>
          </w:p>
        </w:tc>
        <w:tc>
          <w:tcPr>
            <w:tcW w:w="2561"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Kis értékű tárgyi eszköz: habverő, szőnyegek, sötétítő</w:t>
            </w:r>
          </w:p>
        </w:tc>
        <w:tc>
          <w:tcPr>
            <w:tcW w:w="1538"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 </w:t>
            </w:r>
          </w:p>
        </w:tc>
        <w:tc>
          <w:tcPr>
            <w:tcW w:w="1287"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91</w:t>
            </w:r>
          </w:p>
        </w:tc>
        <w:tc>
          <w:tcPr>
            <w:tcW w:w="1134"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81</w:t>
            </w:r>
          </w:p>
        </w:tc>
      </w:tr>
      <w:tr w:rsidR="00BA7375" w:rsidRPr="00BA7375" w:rsidTr="00282AFC">
        <w:trPr>
          <w:trHeight w:val="1500"/>
        </w:trPr>
        <w:tc>
          <w:tcPr>
            <w:tcW w:w="1925"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Tatai Geszti Óvoda Agostyáni Tagintézménye</w:t>
            </w:r>
          </w:p>
        </w:tc>
        <w:tc>
          <w:tcPr>
            <w:tcW w:w="2561"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Kis értékű eszköz: fűnyíró, beépített bútor, porszívó, tál, mosogatógép, sony projektor+állványos vetítővászon, mese asztal</w:t>
            </w:r>
          </w:p>
        </w:tc>
        <w:tc>
          <w:tcPr>
            <w:tcW w:w="1538"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250</w:t>
            </w:r>
          </w:p>
        </w:tc>
        <w:tc>
          <w:tcPr>
            <w:tcW w:w="1287"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445</w:t>
            </w:r>
          </w:p>
        </w:tc>
        <w:tc>
          <w:tcPr>
            <w:tcW w:w="1134"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444</w:t>
            </w:r>
          </w:p>
        </w:tc>
      </w:tr>
      <w:tr w:rsidR="00BA7375" w:rsidRPr="00BA7375" w:rsidTr="00282AFC">
        <w:trPr>
          <w:trHeight w:val="900"/>
        </w:trPr>
        <w:tc>
          <w:tcPr>
            <w:tcW w:w="1925"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Intézmények Gazdasági Hivatala</w:t>
            </w:r>
          </w:p>
        </w:tc>
        <w:tc>
          <w:tcPr>
            <w:tcW w:w="2561"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 xml:space="preserve">Kis értékű tárgyi eszköz: </w:t>
            </w:r>
            <w:proofErr w:type="spellStart"/>
            <w:r w:rsidRPr="00BA7375">
              <w:t>Bosu</w:t>
            </w:r>
            <w:proofErr w:type="spellEnd"/>
            <w:r w:rsidRPr="00BA7375">
              <w:t xml:space="preserve"> labdák, számológép, hűtőszekrény, nyomtató, térfigyelő kamera</w:t>
            </w:r>
          </w:p>
        </w:tc>
        <w:tc>
          <w:tcPr>
            <w:tcW w:w="1538"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508</w:t>
            </w:r>
          </w:p>
        </w:tc>
        <w:tc>
          <w:tcPr>
            <w:tcW w:w="1287"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2 508</w:t>
            </w:r>
          </w:p>
        </w:tc>
        <w:tc>
          <w:tcPr>
            <w:tcW w:w="1134"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1 139</w:t>
            </w:r>
          </w:p>
        </w:tc>
      </w:tr>
      <w:tr w:rsidR="00BA7375" w:rsidRPr="00BA7375" w:rsidTr="00282AFC">
        <w:trPr>
          <w:trHeight w:val="600"/>
        </w:trPr>
        <w:tc>
          <w:tcPr>
            <w:tcW w:w="192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Tatai Eü. Alapellátó Int.</w:t>
            </w:r>
          </w:p>
        </w:tc>
        <w:tc>
          <w:tcPr>
            <w:tcW w:w="2561" w:type="dxa"/>
            <w:tcBorders>
              <w:top w:val="nil"/>
              <w:left w:val="nil"/>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Nagy értékű tárgyi eszköz: kartonozó beépített szekrény</w:t>
            </w:r>
          </w:p>
        </w:tc>
        <w:tc>
          <w:tcPr>
            <w:tcW w:w="1538" w:type="dxa"/>
            <w:tcBorders>
              <w:top w:val="nil"/>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975</w:t>
            </w:r>
          </w:p>
        </w:tc>
        <w:tc>
          <w:tcPr>
            <w:tcW w:w="1287" w:type="dxa"/>
            <w:tcBorders>
              <w:top w:val="nil"/>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1 134</w:t>
            </w:r>
          </w:p>
        </w:tc>
        <w:tc>
          <w:tcPr>
            <w:tcW w:w="1134" w:type="dxa"/>
            <w:tcBorders>
              <w:top w:val="nil"/>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285</w:t>
            </w:r>
          </w:p>
        </w:tc>
      </w:tr>
      <w:tr w:rsidR="00BA7375" w:rsidRPr="00BA7375" w:rsidTr="00282AFC">
        <w:trPr>
          <w:trHeight w:val="1200"/>
        </w:trPr>
        <w:tc>
          <w:tcPr>
            <w:tcW w:w="1925" w:type="dxa"/>
            <w:vMerge/>
            <w:tcBorders>
              <w:top w:val="nil"/>
              <w:left w:val="single" w:sz="4" w:space="0" w:color="000000"/>
              <w:bottom w:val="single" w:sz="4" w:space="0" w:color="000000"/>
              <w:right w:val="single" w:sz="4" w:space="0" w:color="000000"/>
            </w:tcBorders>
            <w:vAlign w:val="center"/>
            <w:hideMark/>
          </w:tcPr>
          <w:p w:rsidR="00BA7375" w:rsidRPr="00BA7375" w:rsidRDefault="00BA7375" w:rsidP="00BA7375">
            <w:pPr>
              <w:jc w:val="left"/>
            </w:pPr>
          </w:p>
        </w:tc>
        <w:tc>
          <w:tcPr>
            <w:tcW w:w="2561" w:type="dxa"/>
            <w:tcBorders>
              <w:top w:val="nil"/>
              <w:left w:val="nil"/>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Kis értékű tárgyi eszközök: fellépő, telefon, iratmegsemmisítő, nyomtató, összecsukható csecsemőmérleg</w:t>
            </w:r>
          </w:p>
        </w:tc>
        <w:tc>
          <w:tcPr>
            <w:tcW w:w="1538" w:type="dxa"/>
            <w:tcBorders>
              <w:top w:val="nil"/>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 </w:t>
            </w:r>
          </w:p>
        </w:tc>
        <w:tc>
          <w:tcPr>
            <w:tcW w:w="1287" w:type="dxa"/>
            <w:tcBorders>
              <w:top w:val="nil"/>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141</w:t>
            </w:r>
          </w:p>
        </w:tc>
        <w:tc>
          <w:tcPr>
            <w:tcW w:w="1134" w:type="dxa"/>
            <w:tcBorders>
              <w:top w:val="nil"/>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569</w:t>
            </w:r>
          </w:p>
        </w:tc>
      </w:tr>
      <w:tr w:rsidR="00BA7375" w:rsidRPr="00BA7375" w:rsidTr="00282AFC">
        <w:trPr>
          <w:trHeight w:val="300"/>
        </w:trPr>
        <w:tc>
          <w:tcPr>
            <w:tcW w:w="1925" w:type="dxa"/>
            <w:vMerge/>
            <w:tcBorders>
              <w:top w:val="nil"/>
              <w:left w:val="single" w:sz="4" w:space="0" w:color="000000"/>
              <w:bottom w:val="single" w:sz="4" w:space="0" w:color="000000"/>
              <w:right w:val="single" w:sz="4" w:space="0" w:color="000000"/>
            </w:tcBorders>
            <w:vAlign w:val="center"/>
            <w:hideMark/>
          </w:tcPr>
          <w:p w:rsidR="00BA7375" w:rsidRPr="00BA7375" w:rsidRDefault="00BA7375" w:rsidP="00BA7375">
            <w:pPr>
              <w:jc w:val="left"/>
            </w:pPr>
          </w:p>
        </w:tc>
        <w:tc>
          <w:tcPr>
            <w:tcW w:w="2561" w:type="dxa"/>
            <w:tcBorders>
              <w:top w:val="nil"/>
              <w:left w:val="nil"/>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Összesen:</w:t>
            </w:r>
          </w:p>
        </w:tc>
        <w:tc>
          <w:tcPr>
            <w:tcW w:w="1538" w:type="dxa"/>
            <w:tcBorders>
              <w:top w:val="nil"/>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975</w:t>
            </w:r>
          </w:p>
        </w:tc>
        <w:tc>
          <w:tcPr>
            <w:tcW w:w="1287" w:type="dxa"/>
            <w:tcBorders>
              <w:top w:val="nil"/>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1 275</w:t>
            </w:r>
          </w:p>
        </w:tc>
        <w:tc>
          <w:tcPr>
            <w:tcW w:w="1134" w:type="dxa"/>
            <w:tcBorders>
              <w:top w:val="nil"/>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854</w:t>
            </w:r>
          </w:p>
        </w:tc>
      </w:tr>
      <w:tr w:rsidR="00BA7375" w:rsidRPr="00BA7375" w:rsidTr="00282AFC">
        <w:trPr>
          <w:trHeight w:val="300"/>
        </w:trPr>
        <w:tc>
          <w:tcPr>
            <w:tcW w:w="192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Vaszary J. Ált. Iskola</w:t>
            </w:r>
          </w:p>
        </w:tc>
        <w:tc>
          <w:tcPr>
            <w:tcW w:w="2561" w:type="dxa"/>
            <w:tcBorders>
              <w:top w:val="nil"/>
              <w:left w:val="nil"/>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Szellemi termék: statikai terv</w:t>
            </w:r>
          </w:p>
        </w:tc>
        <w:tc>
          <w:tcPr>
            <w:tcW w:w="1538" w:type="dxa"/>
            <w:tcBorders>
              <w:top w:val="nil"/>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 </w:t>
            </w:r>
          </w:p>
        </w:tc>
        <w:tc>
          <w:tcPr>
            <w:tcW w:w="1287" w:type="dxa"/>
            <w:tcBorders>
              <w:top w:val="nil"/>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44</w:t>
            </w:r>
          </w:p>
        </w:tc>
        <w:tc>
          <w:tcPr>
            <w:tcW w:w="1134" w:type="dxa"/>
            <w:tcBorders>
              <w:top w:val="nil"/>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44</w:t>
            </w:r>
          </w:p>
        </w:tc>
      </w:tr>
      <w:tr w:rsidR="00BA7375" w:rsidRPr="00BA7375" w:rsidTr="00282AFC">
        <w:trPr>
          <w:trHeight w:val="900"/>
        </w:trPr>
        <w:tc>
          <w:tcPr>
            <w:tcW w:w="1925" w:type="dxa"/>
            <w:vMerge/>
            <w:tcBorders>
              <w:top w:val="nil"/>
              <w:left w:val="single" w:sz="4" w:space="0" w:color="000000"/>
              <w:bottom w:val="single" w:sz="4" w:space="0" w:color="000000"/>
              <w:right w:val="single" w:sz="4" w:space="0" w:color="000000"/>
            </w:tcBorders>
            <w:vAlign w:val="center"/>
            <w:hideMark/>
          </w:tcPr>
          <w:p w:rsidR="00BA7375" w:rsidRPr="00BA7375" w:rsidRDefault="00BA7375" w:rsidP="00BA7375">
            <w:pPr>
              <w:jc w:val="left"/>
            </w:pPr>
          </w:p>
        </w:tc>
        <w:tc>
          <w:tcPr>
            <w:tcW w:w="2561" w:type="dxa"/>
            <w:tcBorders>
              <w:top w:val="nil"/>
              <w:left w:val="nil"/>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 xml:space="preserve">Kis értékű tárgyi eszköz: mozgássérült rámpa, 200 literes </w:t>
            </w:r>
            <w:proofErr w:type="spellStart"/>
            <w:r w:rsidRPr="00BA7375">
              <w:t>forróvíz</w:t>
            </w:r>
            <w:proofErr w:type="spellEnd"/>
            <w:r w:rsidRPr="00BA7375">
              <w:t xml:space="preserve"> tároló, vízforraló</w:t>
            </w:r>
          </w:p>
        </w:tc>
        <w:tc>
          <w:tcPr>
            <w:tcW w:w="1538" w:type="dxa"/>
            <w:tcBorders>
              <w:top w:val="nil"/>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400</w:t>
            </w:r>
          </w:p>
        </w:tc>
        <w:tc>
          <w:tcPr>
            <w:tcW w:w="1287" w:type="dxa"/>
            <w:tcBorders>
              <w:top w:val="nil"/>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401</w:t>
            </w:r>
          </w:p>
        </w:tc>
        <w:tc>
          <w:tcPr>
            <w:tcW w:w="1134" w:type="dxa"/>
            <w:tcBorders>
              <w:top w:val="nil"/>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180</w:t>
            </w:r>
          </w:p>
        </w:tc>
      </w:tr>
      <w:tr w:rsidR="00BA7375" w:rsidRPr="00BA7375" w:rsidTr="00282AFC">
        <w:trPr>
          <w:trHeight w:val="300"/>
        </w:trPr>
        <w:tc>
          <w:tcPr>
            <w:tcW w:w="1925" w:type="dxa"/>
            <w:vMerge/>
            <w:tcBorders>
              <w:top w:val="nil"/>
              <w:left w:val="single" w:sz="4" w:space="0" w:color="000000"/>
              <w:bottom w:val="single" w:sz="4" w:space="0" w:color="000000"/>
              <w:right w:val="single" w:sz="4" w:space="0" w:color="000000"/>
            </w:tcBorders>
            <w:vAlign w:val="center"/>
            <w:hideMark/>
          </w:tcPr>
          <w:p w:rsidR="00BA7375" w:rsidRPr="00BA7375" w:rsidRDefault="00BA7375" w:rsidP="00BA7375">
            <w:pPr>
              <w:jc w:val="left"/>
            </w:pPr>
          </w:p>
        </w:tc>
        <w:tc>
          <w:tcPr>
            <w:tcW w:w="2561" w:type="dxa"/>
            <w:tcBorders>
              <w:top w:val="nil"/>
              <w:left w:val="nil"/>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Összesen:</w:t>
            </w:r>
          </w:p>
        </w:tc>
        <w:tc>
          <w:tcPr>
            <w:tcW w:w="1538" w:type="dxa"/>
            <w:tcBorders>
              <w:top w:val="nil"/>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400</w:t>
            </w:r>
          </w:p>
        </w:tc>
        <w:tc>
          <w:tcPr>
            <w:tcW w:w="1287" w:type="dxa"/>
            <w:tcBorders>
              <w:top w:val="nil"/>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445</w:t>
            </w:r>
          </w:p>
        </w:tc>
        <w:tc>
          <w:tcPr>
            <w:tcW w:w="1134" w:type="dxa"/>
            <w:tcBorders>
              <w:top w:val="nil"/>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224</w:t>
            </w:r>
          </w:p>
        </w:tc>
      </w:tr>
      <w:tr w:rsidR="00BA7375" w:rsidRPr="00BA7375" w:rsidTr="00282AFC">
        <w:trPr>
          <w:trHeight w:val="600"/>
        </w:trPr>
        <w:tc>
          <w:tcPr>
            <w:tcW w:w="1925" w:type="dxa"/>
            <w:tcBorders>
              <w:top w:val="nil"/>
              <w:left w:val="single" w:sz="4" w:space="0" w:color="000000"/>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Vaszary Ált. Isk.-Jázmin Tagintézmény</w:t>
            </w:r>
          </w:p>
        </w:tc>
        <w:tc>
          <w:tcPr>
            <w:tcW w:w="2561" w:type="dxa"/>
            <w:tcBorders>
              <w:top w:val="nil"/>
              <w:left w:val="nil"/>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Kis értékű eszköz: műanyag kuka, e. tárgyi eszköz</w:t>
            </w:r>
          </w:p>
        </w:tc>
        <w:tc>
          <w:tcPr>
            <w:tcW w:w="1538" w:type="dxa"/>
            <w:tcBorders>
              <w:top w:val="nil"/>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650</w:t>
            </w:r>
          </w:p>
        </w:tc>
        <w:tc>
          <w:tcPr>
            <w:tcW w:w="1287" w:type="dxa"/>
            <w:tcBorders>
              <w:top w:val="nil"/>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379</w:t>
            </w:r>
          </w:p>
        </w:tc>
        <w:tc>
          <w:tcPr>
            <w:tcW w:w="1134" w:type="dxa"/>
            <w:tcBorders>
              <w:top w:val="nil"/>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40</w:t>
            </w:r>
          </w:p>
        </w:tc>
      </w:tr>
      <w:tr w:rsidR="00BA7375" w:rsidRPr="00BA7375" w:rsidTr="00282AFC">
        <w:trPr>
          <w:trHeight w:val="600"/>
        </w:trPr>
        <w:tc>
          <w:tcPr>
            <w:tcW w:w="1925"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lastRenderedPageBreak/>
              <w:t>Vaszary - Logopédiai Intézet</w:t>
            </w:r>
          </w:p>
        </w:tc>
        <w:tc>
          <w:tcPr>
            <w:tcW w:w="2561"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Kis értékű eszköz: porszívó</w:t>
            </w:r>
          </w:p>
        </w:tc>
        <w:tc>
          <w:tcPr>
            <w:tcW w:w="1538"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0</w:t>
            </w:r>
          </w:p>
        </w:tc>
        <w:tc>
          <w:tcPr>
            <w:tcW w:w="1287"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57</w:t>
            </w:r>
          </w:p>
        </w:tc>
        <w:tc>
          <w:tcPr>
            <w:tcW w:w="1134"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34</w:t>
            </w:r>
          </w:p>
        </w:tc>
      </w:tr>
      <w:tr w:rsidR="00BA7375" w:rsidRPr="00BA7375" w:rsidTr="00282AFC">
        <w:trPr>
          <w:trHeight w:val="600"/>
        </w:trPr>
        <w:tc>
          <w:tcPr>
            <w:tcW w:w="1925"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Kőkúti Ált. Iskola</w:t>
            </w:r>
          </w:p>
        </w:tc>
        <w:tc>
          <w:tcPr>
            <w:tcW w:w="2561"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Kis értékű eszköz: porszívó, iratmegsemmisítő, hajszárító</w:t>
            </w:r>
          </w:p>
        </w:tc>
        <w:tc>
          <w:tcPr>
            <w:tcW w:w="1538"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0</w:t>
            </w:r>
          </w:p>
        </w:tc>
        <w:tc>
          <w:tcPr>
            <w:tcW w:w="1287"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257</w:t>
            </w:r>
          </w:p>
        </w:tc>
        <w:tc>
          <w:tcPr>
            <w:tcW w:w="1134"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216</w:t>
            </w:r>
          </w:p>
        </w:tc>
      </w:tr>
      <w:tr w:rsidR="00BA7375" w:rsidRPr="00BA7375" w:rsidTr="00282AFC">
        <w:trPr>
          <w:trHeight w:val="900"/>
        </w:trPr>
        <w:tc>
          <w:tcPr>
            <w:tcW w:w="1925"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Kőkúti Ált. Iskola Fazekas Úti Tagintézménye</w:t>
            </w:r>
          </w:p>
        </w:tc>
        <w:tc>
          <w:tcPr>
            <w:tcW w:w="2561"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Kis értékű eszköz: mágneses tábla, kosárlabda palánk</w:t>
            </w:r>
          </w:p>
        </w:tc>
        <w:tc>
          <w:tcPr>
            <w:tcW w:w="1538"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0</w:t>
            </w:r>
          </w:p>
        </w:tc>
        <w:tc>
          <w:tcPr>
            <w:tcW w:w="1287"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331</w:t>
            </w:r>
          </w:p>
        </w:tc>
        <w:tc>
          <w:tcPr>
            <w:tcW w:w="1134"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77</w:t>
            </w:r>
          </w:p>
        </w:tc>
      </w:tr>
      <w:tr w:rsidR="00BA7375" w:rsidRPr="00BA7375" w:rsidTr="00282AFC">
        <w:trPr>
          <w:trHeight w:val="600"/>
        </w:trPr>
        <w:tc>
          <w:tcPr>
            <w:tcW w:w="1925"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Menner B. Zeneiskola</w:t>
            </w:r>
          </w:p>
        </w:tc>
        <w:tc>
          <w:tcPr>
            <w:tcW w:w="2561"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Kis értékű tárgyi eszköz: fogas, hangszerek</w:t>
            </w:r>
          </w:p>
        </w:tc>
        <w:tc>
          <w:tcPr>
            <w:tcW w:w="1538"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1 250</w:t>
            </w:r>
          </w:p>
        </w:tc>
        <w:tc>
          <w:tcPr>
            <w:tcW w:w="1287"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1 000</w:t>
            </w:r>
          </w:p>
        </w:tc>
        <w:tc>
          <w:tcPr>
            <w:tcW w:w="1134"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742</w:t>
            </w:r>
          </w:p>
        </w:tc>
      </w:tr>
      <w:tr w:rsidR="00BA7375" w:rsidRPr="00BA7375" w:rsidTr="00282AFC">
        <w:trPr>
          <w:trHeight w:val="300"/>
        </w:trPr>
        <w:tc>
          <w:tcPr>
            <w:tcW w:w="1925"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Kuny Domokos Múzeum</w:t>
            </w:r>
          </w:p>
        </w:tc>
        <w:tc>
          <w:tcPr>
            <w:tcW w:w="2561"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Szellemi termék: szoftverek</w:t>
            </w:r>
          </w:p>
        </w:tc>
        <w:tc>
          <w:tcPr>
            <w:tcW w:w="1538"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 </w:t>
            </w:r>
          </w:p>
        </w:tc>
        <w:tc>
          <w:tcPr>
            <w:tcW w:w="1287"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168</w:t>
            </w:r>
          </w:p>
        </w:tc>
        <w:tc>
          <w:tcPr>
            <w:tcW w:w="1134"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141</w:t>
            </w:r>
          </w:p>
        </w:tc>
      </w:tr>
      <w:tr w:rsidR="00BA7375" w:rsidRPr="00BA7375" w:rsidTr="00282AFC">
        <w:trPr>
          <w:trHeight w:val="600"/>
        </w:trPr>
        <w:tc>
          <w:tcPr>
            <w:tcW w:w="1925" w:type="dxa"/>
            <w:vMerge w:val="restart"/>
            <w:tcBorders>
              <w:top w:val="single" w:sz="4" w:space="0" w:color="000000"/>
              <w:left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Kuny Domokos Múzeum</w:t>
            </w:r>
          </w:p>
        </w:tc>
        <w:tc>
          <w:tcPr>
            <w:tcW w:w="2561"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Kulturális javak: műtárgy vásárlások</w:t>
            </w:r>
          </w:p>
        </w:tc>
        <w:tc>
          <w:tcPr>
            <w:tcW w:w="1538"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10 000</w:t>
            </w:r>
          </w:p>
        </w:tc>
        <w:tc>
          <w:tcPr>
            <w:tcW w:w="1287"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7 749</w:t>
            </w:r>
          </w:p>
        </w:tc>
        <w:tc>
          <w:tcPr>
            <w:tcW w:w="1134"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7 748</w:t>
            </w:r>
          </w:p>
        </w:tc>
      </w:tr>
      <w:tr w:rsidR="00BA7375" w:rsidRPr="00BA7375" w:rsidTr="00282AFC">
        <w:trPr>
          <w:trHeight w:val="600"/>
        </w:trPr>
        <w:tc>
          <w:tcPr>
            <w:tcW w:w="1925" w:type="dxa"/>
            <w:vMerge/>
            <w:tcBorders>
              <w:left w:val="single" w:sz="4" w:space="0" w:color="000000"/>
              <w:right w:val="single" w:sz="4" w:space="0" w:color="000000"/>
            </w:tcBorders>
            <w:shd w:val="clear" w:color="FFFFCC" w:fill="FFFFFF"/>
            <w:vAlign w:val="center"/>
            <w:hideMark/>
          </w:tcPr>
          <w:p w:rsidR="00BA7375" w:rsidRPr="00BA7375" w:rsidRDefault="00BA7375" w:rsidP="00BA7375">
            <w:pPr>
              <w:jc w:val="left"/>
            </w:pPr>
          </w:p>
        </w:tc>
        <w:tc>
          <w:tcPr>
            <w:tcW w:w="2561"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Nagy értékű tárgyi eszköz: mérőműszer</w:t>
            </w:r>
          </w:p>
        </w:tc>
        <w:tc>
          <w:tcPr>
            <w:tcW w:w="1538"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 </w:t>
            </w:r>
          </w:p>
        </w:tc>
        <w:tc>
          <w:tcPr>
            <w:tcW w:w="1287"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811</w:t>
            </w:r>
          </w:p>
        </w:tc>
        <w:tc>
          <w:tcPr>
            <w:tcW w:w="1134"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721</w:t>
            </w:r>
          </w:p>
        </w:tc>
      </w:tr>
      <w:tr w:rsidR="00BA7375" w:rsidRPr="00BA7375" w:rsidTr="00282AFC">
        <w:trPr>
          <w:trHeight w:val="1200"/>
        </w:trPr>
        <w:tc>
          <w:tcPr>
            <w:tcW w:w="1925" w:type="dxa"/>
            <w:vMerge/>
            <w:tcBorders>
              <w:left w:val="single" w:sz="4" w:space="0" w:color="000000"/>
              <w:right w:val="single" w:sz="4" w:space="0" w:color="000000"/>
            </w:tcBorders>
            <w:shd w:val="clear" w:color="FFFFCC" w:fill="FFFFFF"/>
            <w:vAlign w:val="center"/>
            <w:hideMark/>
          </w:tcPr>
          <w:p w:rsidR="00BA7375" w:rsidRPr="00BA7375" w:rsidRDefault="00BA7375" w:rsidP="00BA7375">
            <w:pPr>
              <w:jc w:val="left"/>
            </w:pPr>
          </w:p>
        </w:tc>
        <w:tc>
          <w:tcPr>
            <w:tcW w:w="2561"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Kis értékű tárgyi eszközök: forgószék, fotóállvány, fényképezőgép, hőmérséklet-és páratartalom gyűjtő, mérőműszer</w:t>
            </w:r>
          </w:p>
        </w:tc>
        <w:tc>
          <w:tcPr>
            <w:tcW w:w="1538"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 </w:t>
            </w:r>
          </w:p>
        </w:tc>
        <w:tc>
          <w:tcPr>
            <w:tcW w:w="1287"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5 226</w:t>
            </w:r>
          </w:p>
        </w:tc>
        <w:tc>
          <w:tcPr>
            <w:tcW w:w="1134"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2 944</w:t>
            </w:r>
          </w:p>
        </w:tc>
      </w:tr>
      <w:tr w:rsidR="00BA7375" w:rsidRPr="00BA7375" w:rsidTr="00282AFC">
        <w:trPr>
          <w:trHeight w:val="900"/>
        </w:trPr>
        <w:tc>
          <w:tcPr>
            <w:tcW w:w="1925" w:type="dxa"/>
            <w:vMerge/>
            <w:tcBorders>
              <w:left w:val="single" w:sz="4" w:space="0" w:color="000000"/>
              <w:bottom w:val="single" w:sz="4" w:space="0" w:color="000000"/>
              <w:right w:val="single" w:sz="4" w:space="0" w:color="000000"/>
            </w:tcBorders>
            <w:shd w:val="clear" w:color="FFFFCC" w:fill="FFFFFF"/>
            <w:vAlign w:val="center"/>
            <w:hideMark/>
          </w:tcPr>
          <w:p w:rsidR="00BA7375" w:rsidRPr="00BA7375" w:rsidRDefault="00BA7375" w:rsidP="00BA7375">
            <w:pPr>
              <w:jc w:val="left"/>
            </w:pPr>
          </w:p>
        </w:tc>
        <w:tc>
          <w:tcPr>
            <w:tcW w:w="2561"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Kis értékű számítástechnikai eszköz: laptop, számítógépek, monitor, külső HDD</w:t>
            </w:r>
          </w:p>
        </w:tc>
        <w:tc>
          <w:tcPr>
            <w:tcW w:w="1538"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 </w:t>
            </w:r>
          </w:p>
        </w:tc>
        <w:tc>
          <w:tcPr>
            <w:tcW w:w="1287"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927</w:t>
            </w:r>
          </w:p>
        </w:tc>
        <w:tc>
          <w:tcPr>
            <w:tcW w:w="1134"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926</w:t>
            </w:r>
          </w:p>
        </w:tc>
      </w:tr>
      <w:tr w:rsidR="00BA7375" w:rsidRPr="00BA7375" w:rsidTr="00282AFC">
        <w:trPr>
          <w:trHeight w:val="300"/>
        </w:trPr>
        <w:tc>
          <w:tcPr>
            <w:tcW w:w="1925"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BA7375" w:rsidRPr="00BA7375" w:rsidRDefault="00BA7375" w:rsidP="00BA7375">
            <w:pPr>
              <w:jc w:val="left"/>
            </w:pPr>
          </w:p>
        </w:tc>
        <w:tc>
          <w:tcPr>
            <w:tcW w:w="2561"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Összesen:</w:t>
            </w:r>
          </w:p>
        </w:tc>
        <w:tc>
          <w:tcPr>
            <w:tcW w:w="1538"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10 000</w:t>
            </w:r>
          </w:p>
        </w:tc>
        <w:tc>
          <w:tcPr>
            <w:tcW w:w="1287"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14 881</w:t>
            </w:r>
          </w:p>
        </w:tc>
        <w:tc>
          <w:tcPr>
            <w:tcW w:w="1134"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12 480</w:t>
            </w:r>
          </w:p>
        </w:tc>
      </w:tr>
      <w:tr w:rsidR="00BA7375" w:rsidRPr="00BA7375" w:rsidTr="00282AFC">
        <w:trPr>
          <w:trHeight w:val="300"/>
        </w:trPr>
        <w:tc>
          <w:tcPr>
            <w:tcW w:w="1925"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Móricz Zsigmond Városi Könyvtár</w:t>
            </w:r>
          </w:p>
        </w:tc>
        <w:tc>
          <w:tcPr>
            <w:tcW w:w="2561"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Szellemi termék: szoftver</w:t>
            </w:r>
          </w:p>
        </w:tc>
        <w:tc>
          <w:tcPr>
            <w:tcW w:w="1538"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 </w:t>
            </w:r>
          </w:p>
        </w:tc>
        <w:tc>
          <w:tcPr>
            <w:tcW w:w="1287"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78</w:t>
            </w:r>
          </w:p>
        </w:tc>
        <w:tc>
          <w:tcPr>
            <w:tcW w:w="1134"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77</w:t>
            </w:r>
          </w:p>
        </w:tc>
      </w:tr>
      <w:tr w:rsidR="00BA7375" w:rsidRPr="00BA7375" w:rsidTr="00282AFC">
        <w:trPr>
          <w:trHeight w:val="1080"/>
        </w:trPr>
        <w:tc>
          <w:tcPr>
            <w:tcW w:w="1925" w:type="dxa"/>
            <w:vMerge/>
            <w:tcBorders>
              <w:top w:val="single" w:sz="4" w:space="0" w:color="000000"/>
              <w:left w:val="single" w:sz="4" w:space="0" w:color="000000"/>
              <w:bottom w:val="single" w:sz="4" w:space="0" w:color="000000"/>
              <w:right w:val="single" w:sz="4" w:space="0" w:color="000000"/>
            </w:tcBorders>
            <w:vAlign w:val="center"/>
            <w:hideMark/>
          </w:tcPr>
          <w:p w:rsidR="00BA7375" w:rsidRPr="00BA7375" w:rsidRDefault="00BA7375" w:rsidP="00BA7375">
            <w:pPr>
              <w:jc w:val="left"/>
            </w:pPr>
          </w:p>
        </w:tc>
        <w:tc>
          <w:tcPr>
            <w:tcW w:w="2561"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 xml:space="preserve">Kis értékű számítástechnikai eszközök: nyomtató, számítógép konfiguráció, WD </w:t>
            </w:r>
            <w:proofErr w:type="spellStart"/>
            <w:r w:rsidRPr="00BA7375">
              <w:t>red</w:t>
            </w:r>
            <w:proofErr w:type="spellEnd"/>
            <w:r w:rsidRPr="00BA7375">
              <w:t xml:space="preserve"> merevlemez</w:t>
            </w:r>
          </w:p>
        </w:tc>
        <w:tc>
          <w:tcPr>
            <w:tcW w:w="1538"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 </w:t>
            </w:r>
          </w:p>
        </w:tc>
        <w:tc>
          <w:tcPr>
            <w:tcW w:w="1287"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275</w:t>
            </w:r>
          </w:p>
        </w:tc>
        <w:tc>
          <w:tcPr>
            <w:tcW w:w="1134"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275</w:t>
            </w:r>
          </w:p>
        </w:tc>
      </w:tr>
      <w:tr w:rsidR="00BA7375" w:rsidRPr="00BA7375" w:rsidTr="00282AFC">
        <w:trPr>
          <w:trHeight w:val="1200"/>
        </w:trPr>
        <w:tc>
          <w:tcPr>
            <w:tcW w:w="1925" w:type="dxa"/>
            <w:vMerge/>
            <w:tcBorders>
              <w:top w:val="single" w:sz="4" w:space="0" w:color="000000"/>
              <w:left w:val="single" w:sz="4" w:space="0" w:color="000000"/>
              <w:bottom w:val="single" w:sz="4" w:space="0" w:color="000000"/>
              <w:right w:val="single" w:sz="4" w:space="0" w:color="000000"/>
            </w:tcBorders>
            <w:vAlign w:val="center"/>
            <w:hideMark/>
          </w:tcPr>
          <w:p w:rsidR="00BA7375" w:rsidRPr="00BA7375" w:rsidRDefault="00BA7375" w:rsidP="00BA7375">
            <w:pPr>
              <w:jc w:val="left"/>
            </w:pPr>
          </w:p>
        </w:tc>
        <w:tc>
          <w:tcPr>
            <w:tcW w:w="2561"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Kis értékű tárgyi eszközök: telefon, szék, kinyitható gyermekszivacs kanapé, plüss hintaló, könyvek</w:t>
            </w:r>
          </w:p>
        </w:tc>
        <w:tc>
          <w:tcPr>
            <w:tcW w:w="1538"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 </w:t>
            </w:r>
          </w:p>
        </w:tc>
        <w:tc>
          <w:tcPr>
            <w:tcW w:w="1287"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5 448</w:t>
            </w:r>
          </w:p>
        </w:tc>
        <w:tc>
          <w:tcPr>
            <w:tcW w:w="1134"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5 149</w:t>
            </w:r>
          </w:p>
        </w:tc>
      </w:tr>
      <w:tr w:rsidR="00BA7375" w:rsidRPr="00BA7375" w:rsidTr="00282AFC">
        <w:trPr>
          <w:trHeight w:val="300"/>
        </w:trPr>
        <w:tc>
          <w:tcPr>
            <w:tcW w:w="1925"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 </w:t>
            </w:r>
          </w:p>
        </w:tc>
        <w:tc>
          <w:tcPr>
            <w:tcW w:w="2561"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Összesen:</w:t>
            </w:r>
          </w:p>
        </w:tc>
        <w:tc>
          <w:tcPr>
            <w:tcW w:w="1538"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FE5C1E" w:rsidP="00BA7375">
            <w:pPr>
              <w:jc w:val="right"/>
            </w:pPr>
            <w:r>
              <w:t>0</w:t>
            </w:r>
            <w:r w:rsidR="00BA7375" w:rsidRPr="00BA7375">
              <w:t> </w:t>
            </w:r>
          </w:p>
        </w:tc>
        <w:tc>
          <w:tcPr>
            <w:tcW w:w="1287"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5 801</w:t>
            </w:r>
          </w:p>
        </w:tc>
        <w:tc>
          <w:tcPr>
            <w:tcW w:w="1134"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5 501</w:t>
            </w:r>
          </w:p>
        </w:tc>
      </w:tr>
      <w:tr w:rsidR="00BA7375" w:rsidRPr="00BA7375" w:rsidTr="00282AFC">
        <w:trPr>
          <w:trHeight w:val="300"/>
        </w:trPr>
        <w:tc>
          <w:tcPr>
            <w:tcW w:w="1925"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BA7375" w:rsidRPr="00BA7375" w:rsidRDefault="00BA7375" w:rsidP="00BA7375">
            <w:pPr>
              <w:jc w:val="left"/>
              <w:rPr>
                <w:b/>
                <w:bCs/>
              </w:rPr>
            </w:pPr>
            <w:r w:rsidRPr="00BA7375">
              <w:rPr>
                <w:b/>
                <w:bCs/>
              </w:rPr>
              <w:t>Mindösszesen</w:t>
            </w:r>
          </w:p>
        </w:tc>
        <w:tc>
          <w:tcPr>
            <w:tcW w:w="2561"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left"/>
            </w:pPr>
            <w:r w:rsidRPr="00BA7375">
              <w:t> </w:t>
            </w:r>
          </w:p>
        </w:tc>
        <w:tc>
          <w:tcPr>
            <w:tcW w:w="1538"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16 297</w:t>
            </w:r>
          </w:p>
        </w:tc>
        <w:tc>
          <w:tcPr>
            <w:tcW w:w="1287"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31 295</w:t>
            </w:r>
          </w:p>
        </w:tc>
        <w:tc>
          <w:tcPr>
            <w:tcW w:w="1134" w:type="dxa"/>
            <w:tcBorders>
              <w:top w:val="single" w:sz="4" w:space="0" w:color="000000"/>
              <w:left w:val="nil"/>
              <w:bottom w:val="single" w:sz="4" w:space="0" w:color="000000"/>
              <w:right w:val="single" w:sz="4" w:space="0" w:color="000000"/>
            </w:tcBorders>
            <w:shd w:val="clear" w:color="FFFFCC" w:fill="FFFFFF"/>
            <w:vAlign w:val="center"/>
            <w:hideMark/>
          </w:tcPr>
          <w:p w:rsidR="00BA7375" w:rsidRPr="00BA7375" w:rsidRDefault="00BA7375" w:rsidP="00BA7375">
            <w:pPr>
              <w:jc w:val="right"/>
            </w:pPr>
            <w:r w:rsidRPr="00BA7375">
              <w:t>25 477</w:t>
            </w:r>
          </w:p>
        </w:tc>
      </w:tr>
    </w:tbl>
    <w:p w:rsidR="00BA7375" w:rsidRDefault="00BA7375" w:rsidP="00BA7375"/>
    <w:p w:rsidR="00FE5C1E" w:rsidRDefault="00FE5C1E" w:rsidP="00BA7375"/>
    <w:p w:rsidR="00FE5C1E" w:rsidRPr="00BA7375" w:rsidRDefault="00FE5C1E" w:rsidP="00BA7375"/>
    <w:p w:rsidR="00BA7375" w:rsidRPr="00BA7375" w:rsidRDefault="00BA7375" w:rsidP="00BA7375">
      <w:pPr>
        <w:numPr>
          <w:ilvl w:val="0"/>
          <w:numId w:val="1"/>
        </w:numPr>
        <w:tabs>
          <w:tab w:val="num" w:pos="720"/>
        </w:tabs>
        <w:spacing w:after="160" w:line="259" w:lineRule="auto"/>
        <w:jc w:val="left"/>
      </w:pPr>
      <w:r w:rsidRPr="00BA7375">
        <w:lastRenderedPageBreak/>
        <w:t>A bankegyenlegek intézményi bontásban a következő tételeket tartalmazzák:</w:t>
      </w:r>
    </w:p>
    <w:tbl>
      <w:tblPr>
        <w:tblW w:w="7078" w:type="dxa"/>
        <w:jc w:val="center"/>
        <w:tblCellMar>
          <w:left w:w="70" w:type="dxa"/>
          <w:right w:w="70" w:type="dxa"/>
        </w:tblCellMar>
        <w:tblLook w:val="04A0" w:firstRow="1" w:lastRow="0" w:firstColumn="1" w:lastColumn="0" w:noHBand="0" w:noVBand="1"/>
      </w:tblPr>
      <w:tblGrid>
        <w:gridCol w:w="2699"/>
        <w:gridCol w:w="2253"/>
        <w:gridCol w:w="2126"/>
      </w:tblGrid>
      <w:tr w:rsidR="00BA7375" w:rsidRPr="00BA7375" w:rsidTr="00282AFC">
        <w:trPr>
          <w:trHeight w:val="510"/>
          <w:jc w:val="center"/>
        </w:trPr>
        <w:tc>
          <w:tcPr>
            <w:tcW w:w="2699" w:type="dxa"/>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rsidR="00BA7375" w:rsidRPr="00BA7375" w:rsidRDefault="00BA7375" w:rsidP="00BA7375">
            <w:pPr>
              <w:rPr>
                <w:b/>
                <w:bCs/>
              </w:rPr>
            </w:pPr>
            <w:r w:rsidRPr="00BA7375">
              <w:rPr>
                <w:b/>
                <w:bCs/>
              </w:rPr>
              <w:t>Intézmény</w:t>
            </w:r>
          </w:p>
        </w:tc>
        <w:tc>
          <w:tcPr>
            <w:tcW w:w="2253" w:type="dxa"/>
            <w:tcBorders>
              <w:top w:val="single" w:sz="8" w:space="0" w:color="000000"/>
              <w:left w:val="nil"/>
              <w:bottom w:val="single" w:sz="8" w:space="0" w:color="000000"/>
              <w:right w:val="single" w:sz="4" w:space="0" w:color="000000"/>
            </w:tcBorders>
            <w:shd w:val="clear" w:color="auto" w:fill="auto"/>
            <w:vAlign w:val="bottom"/>
            <w:hideMark/>
          </w:tcPr>
          <w:p w:rsidR="00BA7375" w:rsidRPr="00BA7375" w:rsidRDefault="00BA7375" w:rsidP="00BA7375">
            <w:pPr>
              <w:jc w:val="center"/>
              <w:rPr>
                <w:b/>
                <w:bCs/>
              </w:rPr>
            </w:pPr>
            <w:r w:rsidRPr="00BA7375">
              <w:rPr>
                <w:b/>
                <w:bCs/>
              </w:rPr>
              <w:t>Nyitó bankegyenleg</w:t>
            </w:r>
          </w:p>
          <w:p w:rsidR="00BA7375" w:rsidRPr="00BA7375" w:rsidRDefault="00BA7375" w:rsidP="00BA7375">
            <w:pPr>
              <w:jc w:val="center"/>
              <w:rPr>
                <w:b/>
                <w:bCs/>
              </w:rPr>
            </w:pPr>
            <w:r w:rsidRPr="00BA7375">
              <w:rPr>
                <w:b/>
                <w:bCs/>
              </w:rPr>
              <w:t>(E Ft-ban)</w:t>
            </w:r>
          </w:p>
        </w:tc>
        <w:tc>
          <w:tcPr>
            <w:tcW w:w="2126" w:type="dxa"/>
            <w:tcBorders>
              <w:top w:val="single" w:sz="8" w:space="0" w:color="000000"/>
              <w:left w:val="nil"/>
              <w:bottom w:val="single" w:sz="8" w:space="0" w:color="000000"/>
              <w:right w:val="single" w:sz="8" w:space="0" w:color="000000"/>
            </w:tcBorders>
            <w:shd w:val="clear" w:color="auto" w:fill="auto"/>
            <w:vAlign w:val="bottom"/>
            <w:hideMark/>
          </w:tcPr>
          <w:p w:rsidR="00BA7375" w:rsidRPr="00BA7375" w:rsidRDefault="00BA7375" w:rsidP="00BA7375">
            <w:pPr>
              <w:jc w:val="center"/>
              <w:rPr>
                <w:b/>
                <w:bCs/>
              </w:rPr>
            </w:pPr>
            <w:r w:rsidRPr="00BA7375">
              <w:rPr>
                <w:b/>
                <w:bCs/>
              </w:rPr>
              <w:t>Záró bankegyenleg</w:t>
            </w:r>
          </w:p>
          <w:p w:rsidR="00BA7375" w:rsidRPr="00BA7375" w:rsidRDefault="00BA7375" w:rsidP="00BA7375">
            <w:pPr>
              <w:jc w:val="center"/>
              <w:rPr>
                <w:b/>
                <w:bCs/>
              </w:rPr>
            </w:pPr>
            <w:r w:rsidRPr="00BA7375">
              <w:rPr>
                <w:b/>
                <w:bCs/>
              </w:rPr>
              <w:t>(E Ft-ban)</w:t>
            </w:r>
          </w:p>
        </w:tc>
      </w:tr>
      <w:tr w:rsidR="00BA7375" w:rsidRPr="00BA7375" w:rsidTr="00282AFC">
        <w:trPr>
          <w:trHeight w:val="255"/>
          <w:jc w:val="center"/>
        </w:trPr>
        <w:tc>
          <w:tcPr>
            <w:tcW w:w="2699" w:type="dxa"/>
            <w:tcBorders>
              <w:top w:val="nil"/>
              <w:left w:val="single" w:sz="4" w:space="0" w:color="000000"/>
              <w:bottom w:val="single" w:sz="4" w:space="0" w:color="000000"/>
              <w:right w:val="single" w:sz="4" w:space="0" w:color="000000"/>
            </w:tcBorders>
            <w:shd w:val="clear" w:color="auto" w:fill="auto"/>
            <w:noWrap/>
            <w:vAlign w:val="bottom"/>
            <w:hideMark/>
          </w:tcPr>
          <w:p w:rsidR="00BA7375" w:rsidRPr="00BA7375" w:rsidRDefault="00BA7375" w:rsidP="00BA7375">
            <w:pPr>
              <w:jc w:val="left"/>
            </w:pPr>
            <w:r w:rsidRPr="00BA7375">
              <w:t xml:space="preserve">Fürdő utcai Óvoda </w:t>
            </w:r>
          </w:p>
        </w:tc>
        <w:tc>
          <w:tcPr>
            <w:tcW w:w="2253" w:type="dxa"/>
            <w:tcBorders>
              <w:top w:val="single" w:sz="4" w:space="0" w:color="000000"/>
              <w:left w:val="nil"/>
              <w:bottom w:val="single" w:sz="4" w:space="0" w:color="000000"/>
              <w:right w:val="single" w:sz="4" w:space="0" w:color="000000"/>
            </w:tcBorders>
            <w:shd w:val="clear" w:color="auto" w:fill="auto"/>
            <w:noWrap/>
            <w:vAlign w:val="bottom"/>
            <w:hideMark/>
          </w:tcPr>
          <w:p w:rsidR="00BA7375" w:rsidRPr="00BA7375" w:rsidRDefault="00BA7375" w:rsidP="00BA7375">
            <w:pPr>
              <w:jc w:val="right"/>
            </w:pPr>
            <w:r w:rsidRPr="00BA7375">
              <w:t>104</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BA7375" w:rsidRPr="00BA7375" w:rsidRDefault="00BA7375" w:rsidP="00BA7375">
            <w:pPr>
              <w:jc w:val="right"/>
            </w:pPr>
            <w:r w:rsidRPr="00BA7375">
              <w:t>3</w:t>
            </w:r>
          </w:p>
        </w:tc>
      </w:tr>
      <w:tr w:rsidR="00BA7375" w:rsidRPr="00BA7375" w:rsidTr="00282AFC">
        <w:trPr>
          <w:trHeight w:val="255"/>
          <w:jc w:val="center"/>
        </w:trPr>
        <w:tc>
          <w:tcPr>
            <w:tcW w:w="2699" w:type="dxa"/>
            <w:tcBorders>
              <w:top w:val="nil"/>
              <w:left w:val="single" w:sz="4" w:space="0" w:color="000000"/>
              <w:bottom w:val="single" w:sz="4" w:space="0" w:color="000000"/>
              <w:right w:val="single" w:sz="4" w:space="0" w:color="000000"/>
            </w:tcBorders>
            <w:shd w:val="clear" w:color="auto" w:fill="auto"/>
            <w:noWrap/>
            <w:vAlign w:val="bottom"/>
            <w:hideMark/>
          </w:tcPr>
          <w:p w:rsidR="00BA7375" w:rsidRPr="00BA7375" w:rsidRDefault="00BA7375" w:rsidP="00BA7375">
            <w:pPr>
              <w:jc w:val="left"/>
            </w:pPr>
            <w:r w:rsidRPr="00BA7375">
              <w:t>Kincseskert Óvoda</w:t>
            </w:r>
          </w:p>
        </w:tc>
        <w:tc>
          <w:tcPr>
            <w:tcW w:w="2253" w:type="dxa"/>
            <w:tcBorders>
              <w:top w:val="nil"/>
              <w:left w:val="nil"/>
              <w:bottom w:val="single" w:sz="4" w:space="0" w:color="000000"/>
              <w:right w:val="single" w:sz="4" w:space="0" w:color="000000"/>
            </w:tcBorders>
            <w:shd w:val="clear" w:color="auto" w:fill="auto"/>
            <w:noWrap/>
            <w:vAlign w:val="bottom"/>
            <w:hideMark/>
          </w:tcPr>
          <w:p w:rsidR="00BA7375" w:rsidRPr="00BA7375" w:rsidRDefault="00BA7375" w:rsidP="00BA7375">
            <w:pPr>
              <w:jc w:val="right"/>
            </w:pPr>
            <w:r w:rsidRPr="00BA7375">
              <w:t>298</w:t>
            </w:r>
          </w:p>
        </w:tc>
        <w:tc>
          <w:tcPr>
            <w:tcW w:w="2126" w:type="dxa"/>
            <w:tcBorders>
              <w:top w:val="nil"/>
              <w:left w:val="nil"/>
              <w:bottom w:val="single" w:sz="4" w:space="0" w:color="000000"/>
              <w:right w:val="single" w:sz="4" w:space="0" w:color="000000"/>
            </w:tcBorders>
            <w:shd w:val="clear" w:color="auto" w:fill="auto"/>
            <w:noWrap/>
            <w:vAlign w:val="bottom"/>
            <w:hideMark/>
          </w:tcPr>
          <w:p w:rsidR="00BA7375" w:rsidRPr="00BA7375" w:rsidRDefault="00BA7375" w:rsidP="00BA7375">
            <w:pPr>
              <w:jc w:val="right"/>
            </w:pPr>
            <w:r w:rsidRPr="00BA7375">
              <w:t>0</w:t>
            </w:r>
          </w:p>
        </w:tc>
      </w:tr>
      <w:tr w:rsidR="00BA7375" w:rsidRPr="00BA7375" w:rsidTr="00282AFC">
        <w:trPr>
          <w:trHeight w:val="255"/>
          <w:jc w:val="center"/>
        </w:trPr>
        <w:tc>
          <w:tcPr>
            <w:tcW w:w="2699" w:type="dxa"/>
            <w:tcBorders>
              <w:top w:val="nil"/>
              <w:left w:val="single" w:sz="4" w:space="0" w:color="000000"/>
              <w:bottom w:val="single" w:sz="4" w:space="0" w:color="000000"/>
              <w:right w:val="single" w:sz="4" w:space="0" w:color="000000"/>
            </w:tcBorders>
            <w:shd w:val="clear" w:color="auto" w:fill="auto"/>
            <w:noWrap/>
            <w:vAlign w:val="bottom"/>
            <w:hideMark/>
          </w:tcPr>
          <w:p w:rsidR="00BA7375" w:rsidRPr="00BA7375" w:rsidRDefault="00BA7375" w:rsidP="00BA7375">
            <w:pPr>
              <w:jc w:val="left"/>
            </w:pPr>
            <w:r w:rsidRPr="00BA7375">
              <w:t>Kertvárosi Óvoda</w:t>
            </w:r>
          </w:p>
        </w:tc>
        <w:tc>
          <w:tcPr>
            <w:tcW w:w="2253" w:type="dxa"/>
            <w:tcBorders>
              <w:top w:val="nil"/>
              <w:left w:val="nil"/>
              <w:bottom w:val="single" w:sz="4" w:space="0" w:color="000000"/>
              <w:right w:val="single" w:sz="4" w:space="0" w:color="000000"/>
            </w:tcBorders>
            <w:shd w:val="clear" w:color="auto" w:fill="auto"/>
            <w:noWrap/>
            <w:vAlign w:val="bottom"/>
            <w:hideMark/>
          </w:tcPr>
          <w:p w:rsidR="00BA7375" w:rsidRPr="00BA7375" w:rsidRDefault="00BA7375" w:rsidP="00BA7375">
            <w:pPr>
              <w:jc w:val="right"/>
            </w:pPr>
            <w:r w:rsidRPr="00BA7375">
              <w:t>697</w:t>
            </w:r>
          </w:p>
        </w:tc>
        <w:tc>
          <w:tcPr>
            <w:tcW w:w="2126" w:type="dxa"/>
            <w:tcBorders>
              <w:top w:val="nil"/>
              <w:left w:val="nil"/>
              <w:bottom w:val="single" w:sz="4" w:space="0" w:color="000000"/>
              <w:right w:val="single" w:sz="4" w:space="0" w:color="000000"/>
            </w:tcBorders>
            <w:shd w:val="clear" w:color="auto" w:fill="auto"/>
            <w:noWrap/>
            <w:vAlign w:val="bottom"/>
            <w:hideMark/>
          </w:tcPr>
          <w:p w:rsidR="00BA7375" w:rsidRPr="00BA7375" w:rsidRDefault="00BA7375" w:rsidP="00BA7375">
            <w:pPr>
              <w:jc w:val="right"/>
            </w:pPr>
            <w:r w:rsidRPr="00BA7375">
              <w:t>12</w:t>
            </w:r>
          </w:p>
        </w:tc>
      </w:tr>
      <w:tr w:rsidR="00BA7375" w:rsidRPr="00BA7375" w:rsidTr="00282AFC">
        <w:trPr>
          <w:trHeight w:val="255"/>
          <w:jc w:val="center"/>
        </w:trPr>
        <w:tc>
          <w:tcPr>
            <w:tcW w:w="2699" w:type="dxa"/>
            <w:tcBorders>
              <w:top w:val="nil"/>
              <w:left w:val="single" w:sz="4" w:space="0" w:color="000000"/>
              <w:bottom w:val="single" w:sz="4" w:space="0" w:color="000000"/>
              <w:right w:val="single" w:sz="4" w:space="0" w:color="000000"/>
            </w:tcBorders>
            <w:shd w:val="clear" w:color="auto" w:fill="auto"/>
            <w:noWrap/>
            <w:vAlign w:val="bottom"/>
            <w:hideMark/>
          </w:tcPr>
          <w:p w:rsidR="00BA7375" w:rsidRPr="00BA7375" w:rsidRDefault="00BA7375" w:rsidP="00BA7375">
            <w:pPr>
              <w:jc w:val="left"/>
            </w:pPr>
            <w:r w:rsidRPr="00BA7375">
              <w:t>Bartók B. Óvoda</w:t>
            </w:r>
          </w:p>
        </w:tc>
        <w:tc>
          <w:tcPr>
            <w:tcW w:w="2253" w:type="dxa"/>
            <w:tcBorders>
              <w:top w:val="nil"/>
              <w:left w:val="nil"/>
              <w:bottom w:val="single" w:sz="4" w:space="0" w:color="000000"/>
              <w:right w:val="single" w:sz="4" w:space="0" w:color="000000"/>
            </w:tcBorders>
            <w:shd w:val="clear" w:color="auto" w:fill="auto"/>
            <w:noWrap/>
            <w:vAlign w:val="bottom"/>
            <w:hideMark/>
          </w:tcPr>
          <w:p w:rsidR="00BA7375" w:rsidRPr="00BA7375" w:rsidRDefault="00BA7375" w:rsidP="00BA7375">
            <w:pPr>
              <w:jc w:val="right"/>
            </w:pPr>
            <w:r w:rsidRPr="00BA7375">
              <w:t>0</w:t>
            </w:r>
          </w:p>
        </w:tc>
        <w:tc>
          <w:tcPr>
            <w:tcW w:w="2126" w:type="dxa"/>
            <w:tcBorders>
              <w:top w:val="nil"/>
              <w:left w:val="nil"/>
              <w:bottom w:val="single" w:sz="4" w:space="0" w:color="000000"/>
              <w:right w:val="single" w:sz="4" w:space="0" w:color="000000"/>
            </w:tcBorders>
            <w:shd w:val="clear" w:color="auto" w:fill="auto"/>
            <w:noWrap/>
            <w:vAlign w:val="bottom"/>
            <w:hideMark/>
          </w:tcPr>
          <w:p w:rsidR="00BA7375" w:rsidRPr="00BA7375" w:rsidRDefault="00BA7375" w:rsidP="00BA7375">
            <w:pPr>
              <w:jc w:val="right"/>
            </w:pPr>
            <w:r w:rsidRPr="00BA7375">
              <w:t>0</w:t>
            </w:r>
          </w:p>
        </w:tc>
      </w:tr>
      <w:tr w:rsidR="00BA7375" w:rsidRPr="00BA7375" w:rsidTr="00282AFC">
        <w:trPr>
          <w:trHeight w:val="255"/>
          <w:jc w:val="center"/>
        </w:trPr>
        <w:tc>
          <w:tcPr>
            <w:tcW w:w="2699" w:type="dxa"/>
            <w:tcBorders>
              <w:top w:val="nil"/>
              <w:left w:val="single" w:sz="4" w:space="0" w:color="000000"/>
              <w:bottom w:val="single" w:sz="4" w:space="0" w:color="000000"/>
              <w:right w:val="single" w:sz="4" w:space="0" w:color="000000"/>
            </w:tcBorders>
            <w:shd w:val="clear" w:color="auto" w:fill="auto"/>
            <w:noWrap/>
            <w:vAlign w:val="bottom"/>
            <w:hideMark/>
          </w:tcPr>
          <w:p w:rsidR="00BA7375" w:rsidRPr="00BA7375" w:rsidRDefault="00BA7375" w:rsidP="00BA7375">
            <w:pPr>
              <w:jc w:val="left"/>
            </w:pPr>
            <w:r w:rsidRPr="00BA7375">
              <w:t>Geszti Óvoda</w:t>
            </w:r>
          </w:p>
        </w:tc>
        <w:tc>
          <w:tcPr>
            <w:tcW w:w="2253" w:type="dxa"/>
            <w:tcBorders>
              <w:top w:val="nil"/>
              <w:left w:val="nil"/>
              <w:bottom w:val="single" w:sz="4" w:space="0" w:color="000000"/>
              <w:right w:val="single" w:sz="4" w:space="0" w:color="000000"/>
            </w:tcBorders>
            <w:shd w:val="clear" w:color="auto" w:fill="auto"/>
            <w:noWrap/>
            <w:vAlign w:val="bottom"/>
            <w:hideMark/>
          </w:tcPr>
          <w:p w:rsidR="00BA7375" w:rsidRPr="00BA7375" w:rsidRDefault="00BA7375" w:rsidP="00BA7375">
            <w:pPr>
              <w:jc w:val="right"/>
            </w:pPr>
            <w:r w:rsidRPr="00BA7375">
              <w:t>2</w:t>
            </w:r>
          </w:p>
        </w:tc>
        <w:tc>
          <w:tcPr>
            <w:tcW w:w="2126" w:type="dxa"/>
            <w:tcBorders>
              <w:top w:val="nil"/>
              <w:left w:val="nil"/>
              <w:bottom w:val="single" w:sz="4" w:space="0" w:color="000000"/>
              <w:right w:val="single" w:sz="4" w:space="0" w:color="000000"/>
            </w:tcBorders>
            <w:shd w:val="clear" w:color="auto" w:fill="auto"/>
            <w:noWrap/>
            <w:vAlign w:val="bottom"/>
            <w:hideMark/>
          </w:tcPr>
          <w:p w:rsidR="00BA7375" w:rsidRPr="00BA7375" w:rsidRDefault="00BA7375" w:rsidP="00BA7375">
            <w:pPr>
              <w:jc w:val="right"/>
            </w:pPr>
            <w:r w:rsidRPr="00BA7375">
              <w:t>1</w:t>
            </w:r>
          </w:p>
        </w:tc>
      </w:tr>
      <w:tr w:rsidR="00BA7375" w:rsidRPr="00BA7375" w:rsidTr="00282AFC">
        <w:trPr>
          <w:trHeight w:val="255"/>
          <w:jc w:val="center"/>
        </w:trPr>
        <w:tc>
          <w:tcPr>
            <w:tcW w:w="2699" w:type="dxa"/>
            <w:tcBorders>
              <w:top w:val="nil"/>
              <w:left w:val="single" w:sz="4" w:space="0" w:color="000000"/>
              <w:bottom w:val="single" w:sz="4" w:space="0" w:color="000000"/>
              <w:right w:val="single" w:sz="4" w:space="0" w:color="000000"/>
            </w:tcBorders>
            <w:shd w:val="clear" w:color="auto" w:fill="auto"/>
            <w:noWrap/>
            <w:vAlign w:val="bottom"/>
            <w:hideMark/>
          </w:tcPr>
          <w:p w:rsidR="00BA7375" w:rsidRPr="00BA7375" w:rsidRDefault="00BA7375" w:rsidP="00BA7375">
            <w:pPr>
              <w:jc w:val="left"/>
            </w:pPr>
            <w:r w:rsidRPr="00BA7375">
              <w:t>Bölcsőde</w:t>
            </w:r>
          </w:p>
        </w:tc>
        <w:tc>
          <w:tcPr>
            <w:tcW w:w="2253" w:type="dxa"/>
            <w:tcBorders>
              <w:top w:val="nil"/>
              <w:left w:val="nil"/>
              <w:bottom w:val="single" w:sz="4" w:space="0" w:color="000000"/>
              <w:right w:val="single" w:sz="4" w:space="0" w:color="000000"/>
            </w:tcBorders>
            <w:shd w:val="clear" w:color="auto" w:fill="auto"/>
            <w:noWrap/>
            <w:vAlign w:val="bottom"/>
            <w:hideMark/>
          </w:tcPr>
          <w:p w:rsidR="00BA7375" w:rsidRPr="00BA7375" w:rsidRDefault="00BA7375" w:rsidP="00BA7375">
            <w:pPr>
              <w:jc w:val="right"/>
            </w:pPr>
            <w:r w:rsidRPr="00BA7375">
              <w:t>1 021</w:t>
            </w:r>
          </w:p>
        </w:tc>
        <w:tc>
          <w:tcPr>
            <w:tcW w:w="2126" w:type="dxa"/>
            <w:tcBorders>
              <w:top w:val="nil"/>
              <w:left w:val="nil"/>
              <w:bottom w:val="single" w:sz="4" w:space="0" w:color="000000"/>
              <w:right w:val="single" w:sz="4" w:space="0" w:color="000000"/>
            </w:tcBorders>
            <w:shd w:val="clear" w:color="auto" w:fill="auto"/>
            <w:noWrap/>
            <w:vAlign w:val="bottom"/>
            <w:hideMark/>
          </w:tcPr>
          <w:p w:rsidR="00BA7375" w:rsidRPr="00BA7375" w:rsidRDefault="00BA7375" w:rsidP="00BA7375">
            <w:pPr>
              <w:jc w:val="right"/>
            </w:pPr>
            <w:r w:rsidRPr="00BA7375">
              <w:t>1</w:t>
            </w:r>
          </w:p>
        </w:tc>
      </w:tr>
      <w:tr w:rsidR="00BA7375" w:rsidRPr="00BA7375" w:rsidTr="00282AFC">
        <w:trPr>
          <w:trHeight w:val="255"/>
          <w:jc w:val="center"/>
        </w:trPr>
        <w:tc>
          <w:tcPr>
            <w:tcW w:w="2699" w:type="dxa"/>
            <w:tcBorders>
              <w:top w:val="nil"/>
              <w:left w:val="single" w:sz="4" w:space="0" w:color="000000"/>
              <w:bottom w:val="single" w:sz="4" w:space="0" w:color="000000"/>
              <w:right w:val="single" w:sz="4" w:space="0" w:color="000000"/>
            </w:tcBorders>
            <w:shd w:val="clear" w:color="auto" w:fill="auto"/>
            <w:noWrap/>
            <w:vAlign w:val="bottom"/>
            <w:hideMark/>
          </w:tcPr>
          <w:p w:rsidR="00BA7375" w:rsidRPr="00BA7375" w:rsidRDefault="00BA7375" w:rsidP="00BA7375">
            <w:pPr>
              <w:jc w:val="left"/>
            </w:pPr>
            <w:r w:rsidRPr="00BA7375">
              <w:t>Könyvtár</w:t>
            </w:r>
          </w:p>
        </w:tc>
        <w:tc>
          <w:tcPr>
            <w:tcW w:w="2253" w:type="dxa"/>
            <w:tcBorders>
              <w:top w:val="nil"/>
              <w:left w:val="nil"/>
              <w:bottom w:val="single" w:sz="4" w:space="0" w:color="000000"/>
              <w:right w:val="single" w:sz="4" w:space="0" w:color="000000"/>
            </w:tcBorders>
            <w:shd w:val="clear" w:color="auto" w:fill="auto"/>
            <w:noWrap/>
            <w:vAlign w:val="bottom"/>
            <w:hideMark/>
          </w:tcPr>
          <w:p w:rsidR="00BA7375" w:rsidRPr="00BA7375" w:rsidRDefault="00BA7375" w:rsidP="00BA7375">
            <w:pPr>
              <w:jc w:val="right"/>
            </w:pPr>
            <w:r w:rsidRPr="00BA7375">
              <w:t>9</w:t>
            </w:r>
          </w:p>
        </w:tc>
        <w:tc>
          <w:tcPr>
            <w:tcW w:w="2126" w:type="dxa"/>
            <w:tcBorders>
              <w:top w:val="nil"/>
              <w:left w:val="nil"/>
              <w:bottom w:val="single" w:sz="4" w:space="0" w:color="000000"/>
              <w:right w:val="single" w:sz="4" w:space="0" w:color="000000"/>
            </w:tcBorders>
            <w:shd w:val="clear" w:color="auto" w:fill="auto"/>
            <w:noWrap/>
            <w:vAlign w:val="bottom"/>
            <w:hideMark/>
          </w:tcPr>
          <w:p w:rsidR="00BA7375" w:rsidRPr="00BA7375" w:rsidRDefault="00BA7375" w:rsidP="00BA7375">
            <w:pPr>
              <w:jc w:val="right"/>
            </w:pPr>
            <w:r w:rsidRPr="00BA7375">
              <w:t>8</w:t>
            </w:r>
          </w:p>
        </w:tc>
      </w:tr>
      <w:tr w:rsidR="00BA7375" w:rsidRPr="00BA7375" w:rsidTr="00282AFC">
        <w:trPr>
          <w:trHeight w:val="255"/>
          <w:jc w:val="center"/>
        </w:trPr>
        <w:tc>
          <w:tcPr>
            <w:tcW w:w="2699" w:type="dxa"/>
            <w:tcBorders>
              <w:top w:val="nil"/>
              <w:left w:val="single" w:sz="4" w:space="0" w:color="000000"/>
              <w:bottom w:val="single" w:sz="4" w:space="0" w:color="000000"/>
              <w:right w:val="single" w:sz="4" w:space="0" w:color="000000"/>
            </w:tcBorders>
            <w:shd w:val="clear" w:color="auto" w:fill="auto"/>
            <w:noWrap/>
            <w:vAlign w:val="bottom"/>
            <w:hideMark/>
          </w:tcPr>
          <w:p w:rsidR="00BA7375" w:rsidRPr="00BA7375" w:rsidRDefault="00BA7375" w:rsidP="00BA7375">
            <w:pPr>
              <w:jc w:val="left"/>
            </w:pPr>
            <w:r w:rsidRPr="00BA7375">
              <w:t>Kuny Domokos Múzeum</w:t>
            </w:r>
          </w:p>
        </w:tc>
        <w:tc>
          <w:tcPr>
            <w:tcW w:w="2253" w:type="dxa"/>
            <w:tcBorders>
              <w:top w:val="nil"/>
              <w:left w:val="nil"/>
              <w:bottom w:val="single" w:sz="4" w:space="0" w:color="000000"/>
              <w:right w:val="single" w:sz="4" w:space="0" w:color="000000"/>
            </w:tcBorders>
            <w:shd w:val="clear" w:color="auto" w:fill="auto"/>
            <w:noWrap/>
            <w:vAlign w:val="bottom"/>
            <w:hideMark/>
          </w:tcPr>
          <w:p w:rsidR="00BA7375" w:rsidRPr="00BA7375" w:rsidRDefault="00BA7375" w:rsidP="00BA7375">
            <w:pPr>
              <w:jc w:val="right"/>
            </w:pPr>
            <w:r w:rsidRPr="00BA7375">
              <w:t>10 035</w:t>
            </w:r>
          </w:p>
        </w:tc>
        <w:tc>
          <w:tcPr>
            <w:tcW w:w="2126" w:type="dxa"/>
            <w:tcBorders>
              <w:top w:val="nil"/>
              <w:left w:val="nil"/>
              <w:bottom w:val="single" w:sz="4" w:space="0" w:color="000000"/>
              <w:right w:val="single" w:sz="4" w:space="0" w:color="000000"/>
            </w:tcBorders>
            <w:shd w:val="clear" w:color="auto" w:fill="auto"/>
            <w:noWrap/>
            <w:vAlign w:val="bottom"/>
            <w:hideMark/>
          </w:tcPr>
          <w:p w:rsidR="00BA7375" w:rsidRPr="00BA7375" w:rsidRDefault="00BA7375" w:rsidP="00BA7375">
            <w:pPr>
              <w:jc w:val="right"/>
            </w:pPr>
            <w:r w:rsidRPr="00BA7375">
              <w:t>1 849</w:t>
            </w:r>
          </w:p>
        </w:tc>
      </w:tr>
      <w:tr w:rsidR="00BA7375" w:rsidRPr="00BA7375" w:rsidTr="00282AFC">
        <w:trPr>
          <w:trHeight w:val="255"/>
          <w:jc w:val="center"/>
        </w:trPr>
        <w:tc>
          <w:tcPr>
            <w:tcW w:w="2699" w:type="dxa"/>
            <w:tcBorders>
              <w:top w:val="nil"/>
              <w:left w:val="single" w:sz="4" w:space="0" w:color="000000"/>
              <w:bottom w:val="nil"/>
              <w:right w:val="single" w:sz="4" w:space="0" w:color="000000"/>
            </w:tcBorders>
            <w:shd w:val="clear" w:color="auto" w:fill="auto"/>
            <w:noWrap/>
            <w:vAlign w:val="bottom"/>
            <w:hideMark/>
          </w:tcPr>
          <w:p w:rsidR="00BA7375" w:rsidRPr="00BA7375" w:rsidRDefault="00BA7375" w:rsidP="00BA7375">
            <w:pPr>
              <w:jc w:val="left"/>
            </w:pPr>
            <w:r w:rsidRPr="00BA7375">
              <w:t>EÜ Alapellátó</w:t>
            </w:r>
          </w:p>
        </w:tc>
        <w:tc>
          <w:tcPr>
            <w:tcW w:w="2253" w:type="dxa"/>
            <w:tcBorders>
              <w:top w:val="nil"/>
              <w:left w:val="nil"/>
              <w:bottom w:val="nil"/>
              <w:right w:val="single" w:sz="4" w:space="0" w:color="000000"/>
            </w:tcBorders>
            <w:shd w:val="clear" w:color="auto" w:fill="auto"/>
            <w:noWrap/>
            <w:vAlign w:val="bottom"/>
            <w:hideMark/>
          </w:tcPr>
          <w:p w:rsidR="00BA7375" w:rsidRPr="00BA7375" w:rsidRDefault="00BA7375" w:rsidP="00BA7375">
            <w:pPr>
              <w:jc w:val="right"/>
            </w:pPr>
            <w:r w:rsidRPr="00BA7375">
              <w:t>255</w:t>
            </w:r>
          </w:p>
        </w:tc>
        <w:tc>
          <w:tcPr>
            <w:tcW w:w="2126" w:type="dxa"/>
            <w:tcBorders>
              <w:top w:val="nil"/>
              <w:left w:val="nil"/>
              <w:bottom w:val="nil"/>
              <w:right w:val="single" w:sz="4" w:space="0" w:color="000000"/>
            </w:tcBorders>
            <w:shd w:val="clear" w:color="auto" w:fill="auto"/>
            <w:noWrap/>
            <w:vAlign w:val="bottom"/>
            <w:hideMark/>
          </w:tcPr>
          <w:p w:rsidR="00BA7375" w:rsidRPr="00BA7375" w:rsidRDefault="00BA7375" w:rsidP="00BA7375">
            <w:pPr>
              <w:jc w:val="right"/>
            </w:pPr>
            <w:r w:rsidRPr="00BA7375">
              <w:t>1 596</w:t>
            </w:r>
          </w:p>
        </w:tc>
      </w:tr>
      <w:tr w:rsidR="00BA7375" w:rsidRPr="00BA7375" w:rsidTr="00282AFC">
        <w:trPr>
          <w:trHeight w:val="255"/>
          <w:jc w:val="center"/>
        </w:trPr>
        <w:tc>
          <w:tcPr>
            <w:tcW w:w="2699" w:type="dxa"/>
            <w:tcBorders>
              <w:top w:val="single" w:sz="4" w:space="0" w:color="000000"/>
              <w:left w:val="single" w:sz="4" w:space="0" w:color="000000"/>
              <w:bottom w:val="nil"/>
              <w:right w:val="single" w:sz="4" w:space="0" w:color="000000"/>
            </w:tcBorders>
            <w:shd w:val="clear" w:color="auto" w:fill="auto"/>
            <w:noWrap/>
            <w:vAlign w:val="bottom"/>
            <w:hideMark/>
          </w:tcPr>
          <w:p w:rsidR="00BA7375" w:rsidRPr="00BA7375" w:rsidRDefault="00BA7375" w:rsidP="00BA7375">
            <w:pPr>
              <w:jc w:val="left"/>
            </w:pPr>
            <w:r w:rsidRPr="00BA7375">
              <w:t>Intézmények Gazdasági Hivatala</w:t>
            </w:r>
          </w:p>
        </w:tc>
        <w:tc>
          <w:tcPr>
            <w:tcW w:w="2253" w:type="dxa"/>
            <w:tcBorders>
              <w:top w:val="single" w:sz="4" w:space="0" w:color="000000"/>
              <w:left w:val="nil"/>
              <w:bottom w:val="nil"/>
              <w:right w:val="single" w:sz="4" w:space="0" w:color="000000"/>
            </w:tcBorders>
            <w:shd w:val="clear" w:color="auto" w:fill="auto"/>
            <w:noWrap/>
            <w:vAlign w:val="bottom"/>
            <w:hideMark/>
          </w:tcPr>
          <w:p w:rsidR="00BA7375" w:rsidRPr="00BA7375" w:rsidRDefault="00BA7375" w:rsidP="00BA7375">
            <w:pPr>
              <w:jc w:val="right"/>
            </w:pPr>
            <w:r w:rsidRPr="00BA7375">
              <w:t>425</w:t>
            </w:r>
          </w:p>
        </w:tc>
        <w:tc>
          <w:tcPr>
            <w:tcW w:w="2126" w:type="dxa"/>
            <w:tcBorders>
              <w:top w:val="single" w:sz="4" w:space="0" w:color="000000"/>
              <w:left w:val="nil"/>
              <w:bottom w:val="nil"/>
              <w:right w:val="single" w:sz="4" w:space="0" w:color="000000"/>
            </w:tcBorders>
            <w:shd w:val="clear" w:color="auto" w:fill="auto"/>
            <w:noWrap/>
            <w:vAlign w:val="bottom"/>
            <w:hideMark/>
          </w:tcPr>
          <w:p w:rsidR="00BA7375" w:rsidRPr="00BA7375" w:rsidRDefault="00BA7375" w:rsidP="00BA7375">
            <w:pPr>
              <w:jc w:val="right"/>
            </w:pPr>
            <w:r w:rsidRPr="00BA7375">
              <w:t>444</w:t>
            </w:r>
          </w:p>
        </w:tc>
      </w:tr>
      <w:tr w:rsidR="00BA7375" w:rsidRPr="00BA7375" w:rsidTr="00282AFC">
        <w:trPr>
          <w:trHeight w:val="315"/>
          <w:jc w:val="center"/>
        </w:trPr>
        <w:tc>
          <w:tcPr>
            <w:tcW w:w="2699" w:type="dxa"/>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rsidR="00BA7375" w:rsidRPr="00BA7375" w:rsidRDefault="00BA7375" w:rsidP="00BA7375">
            <w:pPr>
              <w:jc w:val="left"/>
              <w:rPr>
                <w:b/>
                <w:bCs/>
              </w:rPr>
            </w:pPr>
            <w:r w:rsidRPr="00BA7375">
              <w:rPr>
                <w:b/>
                <w:bCs/>
              </w:rPr>
              <w:t>Összesen</w:t>
            </w:r>
          </w:p>
        </w:tc>
        <w:tc>
          <w:tcPr>
            <w:tcW w:w="2253" w:type="dxa"/>
            <w:tcBorders>
              <w:top w:val="single" w:sz="8" w:space="0" w:color="000000"/>
              <w:left w:val="nil"/>
              <w:bottom w:val="single" w:sz="8" w:space="0" w:color="000000"/>
              <w:right w:val="single" w:sz="4" w:space="0" w:color="000000"/>
            </w:tcBorders>
            <w:shd w:val="clear" w:color="auto" w:fill="auto"/>
            <w:noWrap/>
            <w:vAlign w:val="bottom"/>
            <w:hideMark/>
          </w:tcPr>
          <w:p w:rsidR="00BA7375" w:rsidRPr="00BA7375" w:rsidRDefault="00BA7375" w:rsidP="00BA7375">
            <w:pPr>
              <w:jc w:val="right"/>
              <w:rPr>
                <w:b/>
                <w:bCs/>
              </w:rPr>
            </w:pPr>
            <w:r w:rsidRPr="00BA7375">
              <w:rPr>
                <w:b/>
                <w:bCs/>
              </w:rPr>
              <w:t>12 846</w:t>
            </w:r>
          </w:p>
        </w:tc>
        <w:tc>
          <w:tcPr>
            <w:tcW w:w="2126" w:type="dxa"/>
            <w:tcBorders>
              <w:top w:val="single" w:sz="8" w:space="0" w:color="000000"/>
              <w:left w:val="nil"/>
              <w:bottom w:val="single" w:sz="8" w:space="0" w:color="000000"/>
              <w:right w:val="single" w:sz="8" w:space="0" w:color="000000"/>
            </w:tcBorders>
            <w:shd w:val="clear" w:color="auto" w:fill="auto"/>
            <w:noWrap/>
            <w:vAlign w:val="bottom"/>
            <w:hideMark/>
          </w:tcPr>
          <w:p w:rsidR="00BA7375" w:rsidRPr="00BA7375" w:rsidRDefault="00BA7375" w:rsidP="00BA7375">
            <w:pPr>
              <w:jc w:val="right"/>
              <w:rPr>
                <w:b/>
                <w:bCs/>
              </w:rPr>
            </w:pPr>
            <w:r w:rsidRPr="00BA7375">
              <w:rPr>
                <w:b/>
                <w:bCs/>
              </w:rPr>
              <w:t>3 914</w:t>
            </w:r>
          </w:p>
        </w:tc>
      </w:tr>
    </w:tbl>
    <w:p w:rsidR="00BA7375" w:rsidRPr="00BA7375" w:rsidRDefault="00BA7375" w:rsidP="00BA7375"/>
    <w:p w:rsidR="00BA7375" w:rsidRPr="00BA7375" w:rsidRDefault="00BA7375" w:rsidP="00BA7375">
      <w:pPr>
        <w:rPr>
          <w:b/>
        </w:rPr>
      </w:pPr>
      <w:r w:rsidRPr="00BA7375">
        <w:rPr>
          <w:b/>
        </w:rPr>
        <w:t>V. Létszámadatok alakulása</w:t>
      </w:r>
    </w:p>
    <w:p w:rsidR="00BA7375" w:rsidRPr="00BA7375" w:rsidRDefault="00BA7375" w:rsidP="00BA7375">
      <w:pPr>
        <w:rPr>
          <w:b/>
        </w:rPr>
      </w:pPr>
    </w:p>
    <w:tbl>
      <w:tblPr>
        <w:tblW w:w="9420" w:type="dxa"/>
        <w:tblInd w:w="55" w:type="dxa"/>
        <w:tblCellMar>
          <w:left w:w="70" w:type="dxa"/>
          <w:right w:w="70" w:type="dxa"/>
        </w:tblCellMar>
        <w:tblLook w:val="04A0" w:firstRow="1" w:lastRow="0" w:firstColumn="1" w:lastColumn="0" w:noHBand="0" w:noVBand="1"/>
      </w:tblPr>
      <w:tblGrid>
        <w:gridCol w:w="3280"/>
        <w:gridCol w:w="1840"/>
        <w:gridCol w:w="1600"/>
        <w:gridCol w:w="1380"/>
        <w:gridCol w:w="1320"/>
      </w:tblGrid>
      <w:tr w:rsidR="00BA7375" w:rsidRPr="00BA7375" w:rsidTr="00282AFC">
        <w:trPr>
          <w:trHeight w:val="1320"/>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375" w:rsidRPr="00BA7375" w:rsidRDefault="00BA7375" w:rsidP="00BA7375">
            <w:pPr>
              <w:jc w:val="left"/>
              <w:rPr>
                <w:b/>
                <w:bCs/>
              </w:rPr>
            </w:pPr>
            <w:r w:rsidRPr="00BA7375">
              <w:rPr>
                <w:b/>
                <w:bCs/>
              </w:rPr>
              <w:t>Költségvetési szervek megnevezése</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BA7375" w:rsidRPr="00BA7375" w:rsidRDefault="00BA7375" w:rsidP="00BA7375">
            <w:pPr>
              <w:jc w:val="left"/>
              <w:rPr>
                <w:b/>
                <w:bCs/>
              </w:rPr>
            </w:pPr>
            <w:r w:rsidRPr="00BA7375">
              <w:rPr>
                <w:b/>
                <w:bCs/>
              </w:rPr>
              <w:t xml:space="preserve">Engedélyezett dolgozói létszáma  </w:t>
            </w:r>
          </w:p>
          <w:p w:rsidR="00BA7375" w:rsidRPr="00BA7375" w:rsidRDefault="00BA7375" w:rsidP="00BA7375">
            <w:pPr>
              <w:jc w:val="left"/>
              <w:rPr>
                <w:b/>
                <w:bCs/>
              </w:rPr>
            </w:pPr>
            <w:r w:rsidRPr="00BA7375">
              <w:rPr>
                <w:b/>
                <w:bCs/>
              </w:rPr>
              <w:t>2016. 01.01.</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BA7375" w:rsidRPr="00BA7375" w:rsidRDefault="00BA7375" w:rsidP="00BA7375">
            <w:pPr>
              <w:jc w:val="left"/>
              <w:rPr>
                <w:b/>
                <w:bCs/>
              </w:rPr>
            </w:pPr>
            <w:r w:rsidRPr="00BA7375">
              <w:rPr>
                <w:b/>
                <w:bCs/>
              </w:rPr>
              <w:t>Engedélyezett dolgozói létszáma</w:t>
            </w:r>
          </w:p>
          <w:p w:rsidR="00BA7375" w:rsidRPr="00BA7375" w:rsidRDefault="00BA7375" w:rsidP="00BA7375">
            <w:pPr>
              <w:jc w:val="left"/>
              <w:rPr>
                <w:b/>
                <w:bCs/>
              </w:rPr>
            </w:pPr>
            <w:r w:rsidRPr="00BA7375">
              <w:rPr>
                <w:b/>
                <w:bCs/>
              </w:rPr>
              <w:t>2016. 10.01.</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BA7375" w:rsidRPr="00BA7375" w:rsidRDefault="00BA7375" w:rsidP="00BA7375">
            <w:pPr>
              <w:jc w:val="left"/>
              <w:rPr>
                <w:b/>
                <w:bCs/>
              </w:rPr>
            </w:pPr>
            <w:r w:rsidRPr="00BA7375">
              <w:rPr>
                <w:b/>
                <w:bCs/>
              </w:rPr>
              <w:t>Munkajogi létszám 2016.12.31.</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BA7375" w:rsidRPr="00BA7375" w:rsidRDefault="00BA7375" w:rsidP="00BA7375">
            <w:pPr>
              <w:jc w:val="left"/>
              <w:rPr>
                <w:b/>
                <w:bCs/>
              </w:rPr>
            </w:pPr>
            <w:r w:rsidRPr="00BA7375">
              <w:rPr>
                <w:b/>
                <w:bCs/>
              </w:rPr>
              <w:t>Átlagos statisztikai létszám 2016.12.31.</w:t>
            </w:r>
          </w:p>
        </w:tc>
      </w:tr>
      <w:tr w:rsidR="00BA7375" w:rsidRPr="00BA7375" w:rsidTr="00282AFC">
        <w:trPr>
          <w:trHeight w:val="30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BA7375" w:rsidRPr="00BA7375" w:rsidRDefault="00BA7375" w:rsidP="00BA7375">
            <w:pPr>
              <w:jc w:val="left"/>
            </w:pPr>
            <w:r w:rsidRPr="00BA7375">
              <w:t>Tatai Fürdő Utcai Óvoda</w:t>
            </w:r>
          </w:p>
        </w:tc>
        <w:tc>
          <w:tcPr>
            <w:tcW w:w="1840" w:type="dxa"/>
            <w:tcBorders>
              <w:top w:val="nil"/>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22,00</w:t>
            </w:r>
          </w:p>
        </w:tc>
        <w:tc>
          <w:tcPr>
            <w:tcW w:w="1600" w:type="dxa"/>
            <w:tcBorders>
              <w:top w:val="nil"/>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22,00</w:t>
            </w:r>
          </w:p>
        </w:tc>
        <w:tc>
          <w:tcPr>
            <w:tcW w:w="1380" w:type="dxa"/>
            <w:tcBorders>
              <w:top w:val="nil"/>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22,00</w:t>
            </w:r>
          </w:p>
        </w:tc>
        <w:tc>
          <w:tcPr>
            <w:tcW w:w="1320" w:type="dxa"/>
            <w:tcBorders>
              <w:top w:val="nil"/>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22,00</w:t>
            </w:r>
          </w:p>
        </w:tc>
      </w:tr>
      <w:tr w:rsidR="00BA7375" w:rsidRPr="00BA7375" w:rsidTr="00282AFC">
        <w:trPr>
          <w:trHeight w:val="30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BA7375" w:rsidRPr="00BA7375" w:rsidRDefault="00BA7375" w:rsidP="00BA7375">
            <w:pPr>
              <w:jc w:val="left"/>
            </w:pPr>
            <w:r w:rsidRPr="00BA7375">
              <w:t>Tatai Geszti Óvoda</w:t>
            </w:r>
          </w:p>
        </w:tc>
        <w:tc>
          <w:tcPr>
            <w:tcW w:w="1840" w:type="dxa"/>
            <w:tcBorders>
              <w:top w:val="nil"/>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18,75</w:t>
            </w:r>
          </w:p>
        </w:tc>
        <w:tc>
          <w:tcPr>
            <w:tcW w:w="1600" w:type="dxa"/>
            <w:tcBorders>
              <w:top w:val="nil"/>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18,75</w:t>
            </w:r>
          </w:p>
        </w:tc>
        <w:tc>
          <w:tcPr>
            <w:tcW w:w="1380" w:type="dxa"/>
            <w:tcBorders>
              <w:top w:val="nil"/>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19,00</w:t>
            </w:r>
          </w:p>
        </w:tc>
        <w:tc>
          <w:tcPr>
            <w:tcW w:w="1320" w:type="dxa"/>
            <w:tcBorders>
              <w:top w:val="nil"/>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19,00</w:t>
            </w:r>
          </w:p>
        </w:tc>
      </w:tr>
      <w:tr w:rsidR="00BA7375" w:rsidRPr="00BA7375" w:rsidTr="00282AFC">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A7375" w:rsidRPr="00BA7375" w:rsidRDefault="00BA7375" w:rsidP="00BA7375">
            <w:pPr>
              <w:jc w:val="left"/>
            </w:pPr>
            <w:r w:rsidRPr="00BA7375">
              <w:t>Tatai Geszti Óvoda- Agostyáni Tagintézménye</w:t>
            </w:r>
          </w:p>
        </w:tc>
        <w:tc>
          <w:tcPr>
            <w:tcW w:w="1840" w:type="dxa"/>
            <w:tcBorders>
              <w:top w:val="nil"/>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3,50</w:t>
            </w:r>
          </w:p>
        </w:tc>
        <w:tc>
          <w:tcPr>
            <w:tcW w:w="1600" w:type="dxa"/>
            <w:tcBorders>
              <w:top w:val="nil"/>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3,50</w:t>
            </w:r>
          </w:p>
        </w:tc>
        <w:tc>
          <w:tcPr>
            <w:tcW w:w="1380" w:type="dxa"/>
            <w:tcBorders>
              <w:top w:val="nil"/>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4,00</w:t>
            </w:r>
          </w:p>
        </w:tc>
        <w:tc>
          <w:tcPr>
            <w:tcW w:w="1320" w:type="dxa"/>
            <w:tcBorders>
              <w:top w:val="nil"/>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4,00</w:t>
            </w:r>
          </w:p>
        </w:tc>
      </w:tr>
      <w:tr w:rsidR="00BA7375" w:rsidRPr="00BA7375" w:rsidTr="00282AFC">
        <w:trPr>
          <w:trHeight w:val="30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BA7375" w:rsidRPr="00BA7375" w:rsidRDefault="00BA7375" w:rsidP="00BA7375">
            <w:pPr>
              <w:jc w:val="left"/>
            </w:pPr>
            <w:r w:rsidRPr="00BA7375">
              <w:t>Tatai Geszti Óvoda összesen</w:t>
            </w:r>
          </w:p>
        </w:tc>
        <w:tc>
          <w:tcPr>
            <w:tcW w:w="1840" w:type="dxa"/>
            <w:tcBorders>
              <w:top w:val="nil"/>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22,25</w:t>
            </w:r>
          </w:p>
        </w:tc>
        <w:tc>
          <w:tcPr>
            <w:tcW w:w="1600" w:type="dxa"/>
            <w:tcBorders>
              <w:top w:val="nil"/>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22,25</w:t>
            </w:r>
          </w:p>
        </w:tc>
        <w:tc>
          <w:tcPr>
            <w:tcW w:w="1380" w:type="dxa"/>
            <w:tcBorders>
              <w:top w:val="nil"/>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23,00</w:t>
            </w:r>
          </w:p>
        </w:tc>
        <w:tc>
          <w:tcPr>
            <w:tcW w:w="1320" w:type="dxa"/>
            <w:tcBorders>
              <w:top w:val="nil"/>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23,00</w:t>
            </w:r>
          </w:p>
        </w:tc>
      </w:tr>
      <w:tr w:rsidR="00BA7375" w:rsidRPr="00BA7375" w:rsidTr="00282AFC">
        <w:trPr>
          <w:trHeight w:val="30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BA7375" w:rsidRPr="00BA7375" w:rsidRDefault="00BA7375" w:rsidP="00BA7375">
            <w:pPr>
              <w:jc w:val="left"/>
            </w:pPr>
            <w:r w:rsidRPr="00BA7375">
              <w:t>Tatai Bartók Béla Úti Óvoda</w:t>
            </w:r>
          </w:p>
        </w:tc>
        <w:tc>
          <w:tcPr>
            <w:tcW w:w="1840" w:type="dxa"/>
            <w:tcBorders>
              <w:top w:val="nil"/>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23,00</w:t>
            </w:r>
          </w:p>
        </w:tc>
        <w:tc>
          <w:tcPr>
            <w:tcW w:w="1600" w:type="dxa"/>
            <w:tcBorders>
              <w:top w:val="nil"/>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23,00</w:t>
            </w:r>
          </w:p>
        </w:tc>
        <w:tc>
          <w:tcPr>
            <w:tcW w:w="1380" w:type="dxa"/>
            <w:tcBorders>
              <w:top w:val="nil"/>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24,00</w:t>
            </w:r>
          </w:p>
        </w:tc>
        <w:tc>
          <w:tcPr>
            <w:tcW w:w="1320" w:type="dxa"/>
            <w:tcBorders>
              <w:top w:val="nil"/>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22,00</w:t>
            </w:r>
          </w:p>
        </w:tc>
      </w:tr>
      <w:tr w:rsidR="00BA7375" w:rsidRPr="00BA7375" w:rsidTr="00282AFC">
        <w:trPr>
          <w:trHeight w:val="30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BA7375" w:rsidRPr="00BA7375" w:rsidRDefault="00BA7375" w:rsidP="00BA7375">
            <w:pPr>
              <w:jc w:val="left"/>
            </w:pPr>
            <w:r w:rsidRPr="00BA7375">
              <w:t>Tatai Kertvárosi Óvoda</w:t>
            </w:r>
          </w:p>
        </w:tc>
        <w:tc>
          <w:tcPr>
            <w:tcW w:w="1840" w:type="dxa"/>
            <w:tcBorders>
              <w:top w:val="nil"/>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17,50</w:t>
            </w:r>
          </w:p>
        </w:tc>
        <w:tc>
          <w:tcPr>
            <w:tcW w:w="1600" w:type="dxa"/>
            <w:tcBorders>
              <w:top w:val="nil"/>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17,50</w:t>
            </w:r>
          </w:p>
        </w:tc>
        <w:tc>
          <w:tcPr>
            <w:tcW w:w="1380" w:type="dxa"/>
            <w:tcBorders>
              <w:top w:val="nil"/>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17,00</w:t>
            </w:r>
          </w:p>
        </w:tc>
        <w:tc>
          <w:tcPr>
            <w:tcW w:w="1320" w:type="dxa"/>
            <w:tcBorders>
              <w:top w:val="nil"/>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16,00</w:t>
            </w:r>
          </w:p>
        </w:tc>
      </w:tr>
      <w:tr w:rsidR="00BA7375" w:rsidRPr="00BA7375" w:rsidTr="00282AFC">
        <w:trPr>
          <w:trHeight w:val="30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BA7375" w:rsidRPr="00BA7375" w:rsidRDefault="00BA7375" w:rsidP="00BA7375">
            <w:pPr>
              <w:jc w:val="left"/>
            </w:pPr>
            <w:r w:rsidRPr="00BA7375">
              <w:t>Tatai Kincseskert Óvoda</w:t>
            </w:r>
          </w:p>
        </w:tc>
        <w:tc>
          <w:tcPr>
            <w:tcW w:w="1840" w:type="dxa"/>
            <w:tcBorders>
              <w:top w:val="nil"/>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17,00</w:t>
            </w:r>
          </w:p>
        </w:tc>
        <w:tc>
          <w:tcPr>
            <w:tcW w:w="1600" w:type="dxa"/>
            <w:tcBorders>
              <w:top w:val="nil"/>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17,00</w:t>
            </w:r>
          </w:p>
        </w:tc>
        <w:tc>
          <w:tcPr>
            <w:tcW w:w="1380" w:type="dxa"/>
            <w:tcBorders>
              <w:top w:val="nil"/>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18,00</w:t>
            </w:r>
          </w:p>
        </w:tc>
        <w:tc>
          <w:tcPr>
            <w:tcW w:w="1320" w:type="dxa"/>
            <w:tcBorders>
              <w:top w:val="nil"/>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17,00</w:t>
            </w:r>
          </w:p>
        </w:tc>
      </w:tr>
      <w:tr w:rsidR="00BA7375" w:rsidRPr="00BA7375" w:rsidTr="00282AFC">
        <w:trPr>
          <w:trHeight w:val="6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A7375" w:rsidRPr="00BA7375" w:rsidRDefault="00BA7375" w:rsidP="00BA7375">
            <w:pPr>
              <w:jc w:val="left"/>
            </w:pPr>
            <w:r w:rsidRPr="00BA7375">
              <w:t>Tatai Kincseskert Óvoda- Szivárvány Tagintézménye</w:t>
            </w:r>
          </w:p>
        </w:tc>
        <w:tc>
          <w:tcPr>
            <w:tcW w:w="1840" w:type="dxa"/>
            <w:tcBorders>
              <w:top w:val="nil"/>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7,00</w:t>
            </w:r>
          </w:p>
        </w:tc>
        <w:tc>
          <w:tcPr>
            <w:tcW w:w="1600" w:type="dxa"/>
            <w:tcBorders>
              <w:top w:val="nil"/>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7,00</w:t>
            </w:r>
          </w:p>
        </w:tc>
        <w:tc>
          <w:tcPr>
            <w:tcW w:w="1380" w:type="dxa"/>
            <w:tcBorders>
              <w:top w:val="nil"/>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7,00</w:t>
            </w:r>
          </w:p>
        </w:tc>
        <w:tc>
          <w:tcPr>
            <w:tcW w:w="1320" w:type="dxa"/>
            <w:tcBorders>
              <w:top w:val="nil"/>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7,00</w:t>
            </w:r>
          </w:p>
        </w:tc>
      </w:tr>
      <w:tr w:rsidR="00BA7375" w:rsidRPr="00BA7375" w:rsidTr="00282AFC">
        <w:trPr>
          <w:trHeight w:val="30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375" w:rsidRPr="00BA7375" w:rsidRDefault="00BA7375" w:rsidP="00BA7375">
            <w:pPr>
              <w:jc w:val="left"/>
            </w:pPr>
            <w:r w:rsidRPr="00BA7375">
              <w:t>Tatai Kincseskert Óvoda összesen</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24,00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24,00</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25,00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24,00</w:t>
            </w:r>
          </w:p>
        </w:tc>
      </w:tr>
      <w:tr w:rsidR="00BA7375" w:rsidRPr="00BA7375" w:rsidTr="00282AFC">
        <w:trPr>
          <w:trHeight w:val="30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375" w:rsidRPr="00BA7375" w:rsidRDefault="00BA7375" w:rsidP="00BA7375">
            <w:pPr>
              <w:jc w:val="left"/>
            </w:pPr>
            <w:r w:rsidRPr="00BA7375">
              <w:t>Óvodák Összesen</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108,75</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108,75</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111,00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107,00</w:t>
            </w:r>
          </w:p>
        </w:tc>
      </w:tr>
      <w:tr w:rsidR="00BA7375" w:rsidRPr="00BA7375" w:rsidTr="00282AFC">
        <w:trPr>
          <w:trHeight w:val="30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375" w:rsidRPr="00BA7375" w:rsidRDefault="00BA7375" w:rsidP="00BA7375">
            <w:pPr>
              <w:jc w:val="left"/>
            </w:pPr>
            <w:r w:rsidRPr="00BA7375">
              <w:t>Csillagsziget Bölcsőde</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34,00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36,00</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39,00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34,00</w:t>
            </w:r>
          </w:p>
        </w:tc>
      </w:tr>
      <w:tr w:rsidR="00BA7375" w:rsidRPr="00BA7375" w:rsidTr="00282AFC">
        <w:trPr>
          <w:trHeight w:val="30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375" w:rsidRPr="00BA7375" w:rsidRDefault="00BA7375" w:rsidP="00BA7375">
            <w:pPr>
              <w:jc w:val="left"/>
            </w:pPr>
            <w:r w:rsidRPr="00BA7375">
              <w:t>Móricz Zsigmond Városi Könyvtár</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9,50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9,50</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10,00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9,00</w:t>
            </w:r>
          </w:p>
        </w:tc>
      </w:tr>
      <w:tr w:rsidR="00BA7375" w:rsidRPr="00BA7375" w:rsidTr="00282AFC">
        <w:trPr>
          <w:trHeight w:val="30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375" w:rsidRPr="00BA7375" w:rsidRDefault="00BA7375" w:rsidP="00BA7375">
            <w:pPr>
              <w:jc w:val="left"/>
            </w:pPr>
            <w:r w:rsidRPr="00BA7375">
              <w:t>Intézmények Gazdasági Hivatala</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10,00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10,00</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11,00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10,00</w:t>
            </w:r>
          </w:p>
        </w:tc>
      </w:tr>
      <w:tr w:rsidR="00BA7375" w:rsidRPr="00BA7375" w:rsidTr="00282AFC">
        <w:trPr>
          <w:trHeight w:val="630"/>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375" w:rsidRPr="00BA7375" w:rsidRDefault="00BA7375" w:rsidP="00BA7375">
            <w:pPr>
              <w:jc w:val="left"/>
            </w:pPr>
            <w:r w:rsidRPr="00BA7375">
              <w:t>Tatai Egészségügyi Alapellátó Intézmény</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20,50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20,50</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17,00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11,00</w:t>
            </w:r>
          </w:p>
        </w:tc>
      </w:tr>
      <w:tr w:rsidR="00BA7375" w:rsidRPr="00BA7375" w:rsidTr="00282AFC">
        <w:trPr>
          <w:trHeight w:val="300"/>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375" w:rsidRPr="00BA7375" w:rsidRDefault="00BA7375" w:rsidP="00BA7375">
            <w:pPr>
              <w:jc w:val="left"/>
            </w:pPr>
            <w:r w:rsidRPr="00BA7375">
              <w:t>Kuny Domokos Múzeum</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38,00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42,00</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46,00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pPr>
            <w:r w:rsidRPr="00BA7375">
              <w:t>41,00</w:t>
            </w:r>
          </w:p>
        </w:tc>
      </w:tr>
      <w:tr w:rsidR="00BA7375" w:rsidRPr="00BA7375" w:rsidTr="00282AFC">
        <w:trPr>
          <w:trHeight w:val="30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375" w:rsidRPr="00BA7375" w:rsidRDefault="00BA7375" w:rsidP="00BA7375">
            <w:pPr>
              <w:jc w:val="left"/>
              <w:rPr>
                <w:b/>
                <w:bCs/>
              </w:rPr>
            </w:pPr>
            <w:r w:rsidRPr="00BA7375">
              <w:rPr>
                <w:b/>
                <w:bCs/>
              </w:rPr>
              <w:t>Összesen</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rPr>
                <w:b/>
                <w:bCs/>
              </w:rPr>
            </w:pPr>
            <w:r w:rsidRPr="00BA7375">
              <w:rPr>
                <w:b/>
                <w:bCs/>
              </w:rPr>
              <w:t>220,75</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rPr>
                <w:b/>
                <w:bCs/>
              </w:rPr>
            </w:pPr>
            <w:r w:rsidRPr="00BA7375">
              <w:rPr>
                <w:b/>
                <w:bCs/>
              </w:rPr>
              <w:t>226,75</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rPr>
                <w:b/>
                <w:bCs/>
              </w:rPr>
            </w:pPr>
            <w:r w:rsidRPr="00BA7375">
              <w:rPr>
                <w:b/>
                <w:bCs/>
              </w:rPr>
              <w:t>234,00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A7375" w:rsidRPr="00BA7375" w:rsidRDefault="00BA7375" w:rsidP="00BA7375">
            <w:pPr>
              <w:jc w:val="right"/>
              <w:rPr>
                <w:b/>
                <w:bCs/>
              </w:rPr>
            </w:pPr>
            <w:r w:rsidRPr="00BA7375">
              <w:rPr>
                <w:b/>
                <w:bCs/>
              </w:rPr>
              <w:t>212,00</w:t>
            </w:r>
          </w:p>
        </w:tc>
      </w:tr>
    </w:tbl>
    <w:p w:rsidR="00BA7375" w:rsidRPr="00BA7375" w:rsidRDefault="00BA7375" w:rsidP="00BA7375">
      <w:pPr>
        <w:rPr>
          <w:b/>
        </w:rPr>
      </w:pPr>
    </w:p>
    <w:p w:rsidR="00BA7375" w:rsidRPr="00BA7375" w:rsidRDefault="00BA7375" w:rsidP="00BA7375">
      <w:r w:rsidRPr="00BA7375">
        <w:lastRenderedPageBreak/>
        <w:t>Az eredeti és módosított létszáma</w:t>
      </w:r>
      <w:r w:rsidR="00FE5C1E">
        <w:t>datok engedélyezett keretszámok. A</w:t>
      </w:r>
      <w:r w:rsidRPr="00BA7375">
        <w:t xml:space="preserve"> Kuny Domokos Múzeumnál az engedélyezett létszám 4 fővel növekedett 2016. február 1-el az akkreditációja fenntartásához szükséges feltételek biztosításához Tata Város Képviselő-testületének 15/2016.(II.26.) Tata Kt. határozata alapján.</w:t>
      </w:r>
    </w:p>
    <w:p w:rsidR="00BA7375" w:rsidRPr="00BA7375" w:rsidRDefault="00BA7375" w:rsidP="00BA7375">
      <w:r w:rsidRPr="00BA7375">
        <w:t>Tata Város Képviselő-testületének 342/2016. (IX.29.) Tata Kt. határozata alapján 2016. október 1-től 2 fő gyógypedagógiai asszisztenssel megemeli a Csillagsziget Bölcsőde engedélyezett létszámát.</w:t>
      </w:r>
    </w:p>
    <w:p w:rsidR="00BA7375" w:rsidRPr="00BA7375" w:rsidRDefault="00BA7375" w:rsidP="00BA7375">
      <w:r w:rsidRPr="00BA7375">
        <w:t>A tényleges adatok a beszámolási időszak átlagos statisztikai állományi létszámai és munkajogi létszámai.</w:t>
      </w:r>
    </w:p>
    <w:p w:rsidR="00834884" w:rsidRPr="00D40087" w:rsidRDefault="00834884" w:rsidP="00FF6EAC"/>
    <w:p w:rsidR="00E27FF1" w:rsidRPr="00FF6EAC" w:rsidRDefault="00E27FF1" w:rsidP="00FF6EAC">
      <w:pPr>
        <w:tabs>
          <w:tab w:val="left" w:pos="3945"/>
        </w:tabs>
        <w:jc w:val="center"/>
        <w:rPr>
          <w:b/>
        </w:rPr>
      </w:pPr>
      <w:r w:rsidRPr="00FF6EAC">
        <w:rPr>
          <w:b/>
        </w:rPr>
        <w:t xml:space="preserve">D. </w:t>
      </w:r>
      <w:r w:rsidR="000F42D2" w:rsidRPr="00FF6EAC">
        <w:rPr>
          <w:b/>
        </w:rPr>
        <w:t xml:space="preserve">2016. ÉVI </w:t>
      </w:r>
      <w:r w:rsidRPr="00FF6EAC">
        <w:rPr>
          <w:b/>
        </w:rPr>
        <w:t>PÉNZMARADVÁNY</w:t>
      </w:r>
      <w:r w:rsidR="000F42D2" w:rsidRPr="00FF6EAC">
        <w:rPr>
          <w:b/>
        </w:rPr>
        <w:t xml:space="preserve"> ALAKULÁS</w:t>
      </w:r>
      <w:r w:rsidR="00F66A29">
        <w:rPr>
          <w:b/>
        </w:rPr>
        <w:t>A, VÁLTOZÁSÁNAK TARTALMA ÉS OKA</w:t>
      </w:r>
      <w:r w:rsidR="000F42D2" w:rsidRPr="00FF6EAC">
        <w:rPr>
          <w:b/>
        </w:rPr>
        <w:t>I (E FT-BAN)</w:t>
      </w:r>
    </w:p>
    <w:p w:rsidR="000F42D2" w:rsidRPr="00FF6EAC" w:rsidRDefault="000F42D2" w:rsidP="00FF6EAC">
      <w:pPr>
        <w:tabs>
          <w:tab w:val="left" w:pos="3945"/>
        </w:tabs>
        <w:jc w:val="center"/>
        <w:rPr>
          <w:b/>
        </w:rPr>
      </w:pPr>
    </w:p>
    <w:p w:rsidR="000F42D2" w:rsidRPr="00FF6EAC" w:rsidRDefault="000F42D2" w:rsidP="00FF6EAC">
      <w:pPr>
        <w:tabs>
          <w:tab w:val="left" w:pos="3945"/>
        </w:tabs>
        <w:jc w:val="center"/>
        <w:rPr>
          <w:b/>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6"/>
        <w:gridCol w:w="1814"/>
        <w:gridCol w:w="1853"/>
        <w:gridCol w:w="1864"/>
        <w:gridCol w:w="1386"/>
      </w:tblGrid>
      <w:tr w:rsidR="000261DA" w:rsidRPr="00FF6EAC" w:rsidTr="00E833B2">
        <w:trPr>
          <w:jc w:val="center"/>
        </w:trPr>
        <w:tc>
          <w:tcPr>
            <w:tcW w:w="2576" w:type="dxa"/>
            <w:shd w:val="clear" w:color="auto" w:fill="auto"/>
            <w:vAlign w:val="center"/>
          </w:tcPr>
          <w:p w:rsidR="000F42D2" w:rsidRPr="00FF6EAC" w:rsidRDefault="000F42D2" w:rsidP="00FF6EAC">
            <w:pPr>
              <w:pStyle w:val="Szvegtrzs"/>
              <w:spacing w:after="0"/>
              <w:jc w:val="center"/>
              <w:rPr>
                <w:rFonts w:eastAsia="Calibri"/>
                <w:b/>
                <w:bCs/>
                <w:lang w:eastAsia="en-US"/>
              </w:rPr>
            </w:pPr>
            <w:r w:rsidRPr="00FF6EAC">
              <w:rPr>
                <w:rFonts w:eastAsia="Calibri"/>
                <w:b/>
                <w:bCs/>
                <w:lang w:eastAsia="en-US"/>
              </w:rPr>
              <w:t>Megnevezés</w:t>
            </w:r>
          </w:p>
        </w:tc>
        <w:tc>
          <w:tcPr>
            <w:tcW w:w="1814" w:type="dxa"/>
            <w:shd w:val="clear" w:color="auto" w:fill="auto"/>
            <w:vAlign w:val="center"/>
          </w:tcPr>
          <w:p w:rsidR="000F42D2" w:rsidRPr="00FF6EAC" w:rsidRDefault="000F42D2" w:rsidP="00FF6EAC">
            <w:pPr>
              <w:pStyle w:val="Szvegtrzs"/>
              <w:spacing w:after="0"/>
              <w:jc w:val="center"/>
              <w:rPr>
                <w:rFonts w:eastAsia="Calibri"/>
                <w:b/>
                <w:bCs/>
                <w:lang w:eastAsia="en-US"/>
              </w:rPr>
            </w:pPr>
            <w:r w:rsidRPr="00FF6EAC">
              <w:rPr>
                <w:rFonts w:eastAsia="Calibri"/>
                <w:b/>
                <w:bCs/>
                <w:lang w:eastAsia="en-US"/>
              </w:rPr>
              <w:t>Önkormányzat</w:t>
            </w:r>
          </w:p>
        </w:tc>
        <w:tc>
          <w:tcPr>
            <w:tcW w:w="1853" w:type="dxa"/>
            <w:shd w:val="clear" w:color="auto" w:fill="auto"/>
            <w:vAlign w:val="center"/>
          </w:tcPr>
          <w:p w:rsidR="000F42D2" w:rsidRPr="00FF6EAC" w:rsidRDefault="000F42D2" w:rsidP="00FF6EAC">
            <w:pPr>
              <w:pStyle w:val="Szvegtrzs"/>
              <w:spacing w:after="0"/>
              <w:jc w:val="center"/>
              <w:rPr>
                <w:rFonts w:eastAsia="Calibri"/>
                <w:b/>
                <w:bCs/>
                <w:lang w:eastAsia="en-US"/>
              </w:rPr>
            </w:pPr>
            <w:r w:rsidRPr="00FF6EAC">
              <w:rPr>
                <w:rFonts w:eastAsia="Calibri"/>
                <w:b/>
                <w:bCs/>
                <w:lang w:eastAsia="en-US"/>
              </w:rPr>
              <w:t>Tatai Közös Önkormányzati Hivatal</w:t>
            </w:r>
          </w:p>
        </w:tc>
        <w:tc>
          <w:tcPr>
            <w:tcW w:w="1864" w:type="dxa"/>
            <w:shd w:val="clear" w:color="auto" w:fill="auto"/>
            <w:vAlign w:val="center"/>
          </w:tcPr>
          <w:p w:rsidR="006F25B3" w:rsidRPr="00FF6EAC" w:rsidRDefault="000F42D2" w:rsidP="00FF6EAC">
            <w:pPr>
              <w:pStyle w:val="Szvegtrzs"/>
              <w:spacing w:after="0"/>
              <w:jc w:val="center"/>
              <w:rPr>
                <w:rFonts w:eastAsia="Calibri"/>
                <w:b/>
                <w:bCs/>
                <w:lang w:eastAsia="en-US"/>
              </w:rPr>
            </w:pPr>
            <w:r w:rsidRPr="00FF6EAC">
              <w:rPr>
                <w:rFonts w:eastAsia="Calibri"/>
                <w:b/>
                <w:bCs/>
                <w:lang w:eastAsia="en-US"/>
              </w:rPr>
              <w:t>Intézmények Gazdasági Hivatala és a hozzá t</w:t>
            </w:r>
            <w:r w:rsidR="006F25B3">
              <w:rPr>
                <w:rFonts w:eastAsia="Calibri"/>
                <w:b/>
                <w:bCs/>
                <w:lang w:eastAsia="en-US"/>
              </w:rPr>
              <w:t>artozó költségvetési szervek</w:t>
            </w:r>
          </w:p>
        </w:tc>
        <w:tc>
          <w:tcPr>
            <w:tcW w:w="1386" w:type="dxa"/>
            <w:shd w:val="clear" w:color="auto" w:fill="auto"/>
            <w:vAlign w:val="center"/>
          </w:tcPr>
          <w:p w:rsidR="000F42D2" w:rsidRPr="00FF6EAC" w:rsidRDefault="000F42D2" w:rsidP="00FF6EAC">
            <w:pPr>
              <w:pStyle w:val="Szvegtrzs"/>
              <w:spacing w:after="0"/>
              <w:jc w:val="center"/>
              <w:rPr>
                <w:rFonts w:eastAsia="Calibri"/>
                <w:b/>
                <w:bCs/>
                <w:lang w:eastAsia="en-US"/>
              </w:rPr>
            </w:pPr>
            <w:r w:rsidRPr="00FF6EAC">
              <w:rPr>
                <w:rFonts w:eastAsia="Calibri"/>
                <w:b/>
                <w:bCs/>
                <w:lang w:eastAsia="en-US"/>
              </w:rPr>
              <w:t>Összesen</w:t>
            </w:r>
          </w:p>
        </w:tc>
      </w:tr>
      <w:tr w:rsidR="000261DA" w:rsidRPr="00FF6EAC" w:rsidTr="00E833B2">
        <w:trPr>
          <w:jc w:val="center"/>
        </w:trPr>
        <w:tc>
          <w:tcPr>
            <w:tcW w:w="2576" w:type="dxa"/>
            <w:shd w:val="clear" w:color="auto" w:fill="auto"/>
            <w:vAlign w:val="center"/>
          </w:tcPr>
          <w:p w:rsidR="000F42D2" w:rsidRPr="00FF6EAC" w:rsidRDefault="000F42D2" w:rsidP="00E72CE1">
            <w:pPr>
              <w:pStyle w:val="Szvegtrzs"/>
              <w:spacing w:after="0"/>
              <w:jc w:val="left"/>
              <w:rPr>
                <w:rFonts w:eastAsia="Calibri"/>
                <w:bCs/>
                <w:lang w:eastAsia="en-US"/>
              </w:rPr>
            </w:pPr>
            <w:r w:rsidRPr="00FF6EAC">
              <w:rPr>
                <w:rFonts w:eastAsia="Calibri"/>
                <w:bCs/>
                <w:lang w:eastAsia="en-US"/>
              </w:rPr>
              <w:t>Alaptevékenység költségvetési bevételei</w:t>
            </w:r>
          </w:p>
        </w:tc>
        <w:tc>
          <w:tcPr>
            <w:tcW w:w="1814" w:type="dxa"/>
            <w:shd w:val="clear" w:color="auto" w:fill="auto"/>
            <w:vAlign w:val="center"/>
          </w:tcPr>
          <w:p w:rsidR="000F42D2" w:rsidRPr="00FF6EAC" w:rsidRDefault="000261DA" w:rsidP="00FF6EAC">
            <w:pPr>
              <w:pStyle w:val="Szvegtrzs"/>
              <w:spacing w:after="0"/>
              <w:jc w:val="right"/>
              <w:rPr>
                <w:rFonts w:eastAsia="Calibri"/>
                <w:bCs/>
                <w:lang w:eastAsia="en-US"/>
              </w:rPr>
            </w:pPr>
            <w:r w:rsidRPr="00FF6EAC">
              <w:rPr>
                <w:rFonts w:eastAsia="Calibri"/>
                <w:bCs/>
                <w:lang w:eastAsia="en-US"/>
              </w:rPr>
              <w:t>3 781 289</w:t>
            </w:r>
          </w:p>
        </w:tc>
        <w:tc>
          <w:tcPr>
            <w:tcW w:w="1853" w:type="dxa"/>
            <w:shd w:val="clear" w:color="auto" w:fill="auto"/>
            <w:vAlign w:val="center"/>
          </w:tcPr>
          <w:p w:rsidR="000F42D2" w:rsidRPr="00FF6EAC" w:rsidRDefault="007830C6" w:rsidP="00FF6EAC">
            <w:pPr>
              <w:pStyle w:val="Szvegtrzs"/>
              <w:spacing w:after="0"/>
              <w:jc w:val="right"/>
              <w:rPr>
                <w:rFonts w:eastAsia="Calibri"/>
                <w:bCs/>
                <w:lang w:eastAsia="en-US"/>
              </w:rPr>
            </w:pPr>
            <w:r w:rsidRPr="00FF6EAC">
              <w:rPr>
                <w:rFonts w:eastAsia="Calibri"/>
                <w:bCs/>
                <w:lang w:eastAsia="en-US"/>
              </w:rPr>
              <w:t>37 439</w:t>
            </w:r>
          </w:p>
        </w:tc>
        <w:tc>
          <w:tcPr>
            <w:tcW w:w="1864" w:type="dxa"/>
            <w:shd w:val="clear" w:color="auto" w:fill="auto"/>
            <w:vAlign w:val="center"/>
          </w:tcPr>
          <w:p w:rsidR="000F42D2" w:rsidRPr="002504AD" w:rsidRDefault="002504AD" w:rsidP="00FF6EAC">
            <w:pPr>
              <w:pStyle w:val="Szvegtrzs"/>
              <w:spacing w:after="0"/>
              <w:jc w:val="right"/>
              <w:rPr>
                <w:rFonts w:eastAsia="Calibri"/>
                <w:bCs/>
                <w:lang w:eastAsia="en-US"/>
              </w:rPr>
            </w:pPr>
            <w:r w:rsidRPr="002504AD">
              <w:rPr>
                <w:rFonts w:eastAsia="Calibri"/>
                <w:bCs/>
                <w:lang w:eastAsia="en-US"/>
              </w:rPr>
              <w:t>320 275</w:t>
            </w:r>
          </w:p>
        </w:tc>
        <w:tc>
          <w:tcPr>
            <w:tcW w:w="1386" w:type="dxa"/>
            <w:shd w:val="clear" w:color="auto" w:fill="auto"/>
            <w:vAlign w:val="center"/>
          </w:tcPr>
          <w:p w:rsidR="000F42D2" w:rsidRPr="002504AD" w:rsidRDefault="00E833B2" w:rsidP="00FF6EAC">
            <w:pPr>
              <w:pStyle w:val="Szvegtrzs"/>
              <w:spacing w:after="0"/>
              <w:jc w:val="right"/>
              <w:rPr>
                <w:rFonts w:eastAsia="Calibri"/>
                <w:bCs/>
                <w:lang w:eastAsia="en-US"/>
              </w:rPr>
            </w:pPr>
            <w:r w:rsidRPr="002504AD">
              <w:rPr>
                <w:rFonts w:eastAsia="Calibri"/>
                <w:bCs/>
                <w:lang w:eastAsia="en-US"/>
              </w:rPr>
              <w:t xml:space="preserve">4 139 </w:t>
            </w:r>
            <w:r w:rsidR="002504AD" w:rsidRPr="002504AD">
              <w:rPr>
                <w:rFonts w:eastAsia="Calibri"/>
                <w:bCs/>
                <w:lang w:eastAsia="en-US"/>
              </w:rPr>
              <w:t>003</w:t>
            </w:r>
          </w:p>
        </w:tc>
      </w:tr>
      <w:tr w:rsidR="000261DA" w:rsidRPr="00FF6EAC" w:rsidTr="00E833B2">
        <w:trPr>
          <w:jc w:val="center"/>
        </w:trPr>
        <w:tc>
          <w:tcPr>
            <w:tcW w:w="2576" w:type="dxa"/>
            <w:shd w:val="clear" w:color="auto" w:fill="auto"/>
            <w:vAlign w:val="center"/>
          </w:tcPr>
          <w:p w:rsidR="000F42D2" w:rsidRPr="00FF6EAC" w:rsidRDefault="000F42D2" w:rsidP="00E72CE1">
            <w:pPr>
              <w:pStyle w:val="Szvegtrzs"/>
              <w:spacing w:after="0"/>
              <w:jc w:val="left"/>
              <w:rPr>
                <w:rFonts w:eastAsia="Calibri"/>
                <w:bCs/>
                <w:lang w:eastAsia="en-US"/>
              </w:rPr>
            </w:pPr>
            <w:r w:rsidRPr="00FF6EAC">
              <w:rPr>
                <w:rFonts w:eastAsia="Calibri"/>
                <w:bCs/>
                <w:lang w:eastAsia="en-US"/>
              </w:rPr>
              <w:t>Alaptevékenység költségvetési kiadásai</w:t>
            </w:r>
          </w:p>
        </w:tc>
        <w:tc>
          <w:tcPr>
            <w:tcW w:w="1814" w:type="dxa"/>
            <w:shd w:val="clear" w:color="auto" w:fill="auto"/>
            <w:vAlign w:val="center"/>
          </w:tcPr>
          <w:p w:rsidR="000F42D2" w:rsidRPr="00FF6EAC" w:rsidRDefault="000261DA" w:rsidP="00FF6EAC">
            <w:pPr>
              <w:pStyle w:val="Szvegtrzs"/>
              <w:spacing w:after="0"/>
              <w:jc w:val="right"/>
              <w:rPr>
                <w:rFonts w:eastAsia="Calibri"/>
                <w:bCs/>
                <w:lang w:eastAsia="en-US"/>
              </w:rPr>
            </w:pPr>
            <w:r w:rsidRPr="00FF6EAC">
              <w:rPr>
                <w:rFonts w:eastAsia="Calibri"/>
                <w:bCs/>
                <w:lang w:eastAsia="en-US"/>
              </w:rPr>
              <w:t>2 474 253</w:t>
            </w:r>
          </w:p>
        </w:tc>
        <w:tc>
          <w:tcPr>
            <w:tcW w:w="1853" w:type="dxa"/>
            <w:shd w:val="clear" w:color="auto" w:fill="auto"/>
            <w:vAlign w:val="center"/>
          </w:tcPr>
          <w:p w:rsidR="000F42D2" w:rsidRPr="00FF6EAC" w:rsidRDefault="007830C6" w:rsidP="00FF6EAC">
            <w:pPr>
              <w:pStyle w:val="Szvegtrzs"/>
              <w:spacing w:after="0"/>
              <w:jc w:val="right"/>
              <w:rPr>
                <w:rFonts w:eastAsia="Calibri"/>
                <w:bCs/>
                <w:lang w:eastAsia="en-US"/>
              </w:rPr>
            </w:pPr>
            <w:r w:rsidRPr="00FF6EAC">
              <w:rPr>
                <w:rFonts w:eastAsia="Calibri"/>
                <w:bCs/>
                <w:lang w:eastAsia="en-US"/>
              </w:rPr>
              <w:t>624 635</w:t>
            </w:r>
          </w:p>
        </w:tc>
        <w:tc>
          <w:tcPr>
            <w:tcW w:w="1864" w:type="dxa"/>
            <w:shd w:val="clear" w:color="auto" w:fill="auto"/>
            <w:vAlign w:val="center"/>
          </w:tcPr>
          <w:p w:rsidR="000F42D2" w:rsidRPr="002504AD" w:rsidRDefault="006E79C6" w:rsidP="00FF6EAC">
            <w:pPr>
              <w:pStyle w:val="Szvegtrzs"/>
              <w:spacing w:after="0"/>
              <w:jc w:val="right"/>
              <w:rPr>
                <w:rFonts w:eastAsia="Calibri"/>
                <w:bCs/>
                <w:lang w:eastAsia="en-US"/>
              </w:rPr>
            </w:pPr>
            <w:r w:rsidRPr="002504AD">
              <w:rPr>
                <w:rFonts w:eastAsia="Calibri"/>
                <w:bCs/>
                <w:lang w:eastAsia="en-US"/>
              </w:rPr>
              <w:t xml:space="preserve">1 373 </w:t>
            </w:r>
            <w:r w:rsidR="002504AD" w:rsidRPr="002504AD">
              <w:rPr>
                <w:rFonts w:eastAsia="Calibri"/>
                <w:bCs/>
                <w:lang w:eastAsia="en-US"/>
              </w:rPr>
              <w:t>293</w:t>
            </w:r>
          </w:p>
        </w:tc>
        <w:tc>
          <w:tcPr>
            <w:tcW w:w="1386" w:type="dxa"/>
            <w:shd w:val="clear" w:color="auto" w:fill="auto"/>
            <w:vAlign w:val="center"/>
          </w:tcPr>
          <w:p w:rsidR="000F42D2" w:rsidRPr="002504AD" w:rsidRDefault="00E833B2" w:rsidP="00FF6EAC">
            <w:pPr>
              <w:pStyle w:val="Szvegtrzs"/>
              <w:spacing w:after="0"/>
              <w:jc w:val="right"/>
              <w:rPr>
                <w:rFonts w:eastAsia="Calibri"/>
                <w:bCs/>
                <w:lang w:eastAsia="en-US"/>
              </w:rPr>
            </w:pPr>
            <w:r w:rsidRPr="002504AD">
              <w:rPr>
                <w:rFonts w:eastAsia="Calibri"/>
                <w:bCs/>
                <w:lang w:eastAsia="en-US"/>
              </w:rPr>
              <w:t>4 472 18</w:t>
            </w:r>
            <w:r w:rsidR="002504AD" w:rsidRPr="002504AD">
              <w:rPr>
                <w:rFonts w:eastAsia="Calibri"/>
                <w:bCs/>
                <w:lang w:eastAsia="en-US"/>
              </w:rPr>
              <w:t>1</w:t>
            </w:r>
          </w:p>
        </w:tc>
      </w:tr>
      <w:tr w:rsidR="000261DA" w:rsidRPr="00FF6EAC" w:rsidTr="00E833B2">
        <w:trPr>
          <w:jc w:val="center"/>
        </w:trPr>
        <w:tc>
          <w:tcPr>
            <w:tcW w:w="2576" w:type="dxa"/>
            <w:shd w:val="clear" w:color="auto" w:fill="auto"/>
            <w:vAlign w:val="center"/>
          </w:tcPr>
          <w:p w:rsidR="000F42D2" w:rsidRPr="00FF6EAC" w:rsidRDefault="000F42D2" w:rsidP="00E72CE1">
            <w:pPr>
              <w:pStyle w:val="Szvegtrzs"/>
              <w:spacing w:after="0"/>
              <w:jc w:val="left"/>
              <w:rPr>
                <w:rFonts w:eastAsia="Calibri"/>
                <w:b/>
                <w:bCs/>
                <w:lang w:eastAsia="en-US"/>
              </w:rPr>
            </w:pPr>
            <w:r w:rsidRPr="00FF6EAC">
              <w:rPr>
                <w:rFonts w:eastAsia="Calibri"/>
                <w:b/>
                <w:bCs/>
                <w:lang w:eastAsia="en-US"/>
              </w:rPr>
              <w:t>Alaptevékenység költségvetési egyenlege</w:t>
            </w:r>
          </w:p>
        </w:tc>
        <w:tc>
          <w:tcPr>
            <w:tcW w:w="1814" w:type="dxa"/>
            <w:shd w:val="clear" w:color="auto" w:fill="auto"/>
            <w:vAlign w:val="center"/>
          </w:tcPr>
          <w:p w:rsidR="000F42D2" w:rsidRPr="00FF6EAC" w:rsidRDefault="000261DA" w:rsidP="00FF6EAC">
            <w:pPr>
              <w:pStyle w:val="Szvegtrzs"/>
              <w:spacing w:after="0"/>
              <w:jc w:val="right"/>
              <w:rPr>
                <w:rFonts w:eastAsia="Calibri"/>
                <w:bCs/>
                <w:lang w:eastAsia="en-US"/>
              </w:rPr>
            </w:pPr>
            <w:r w:rsidRPr="00FF6EAC">
              <w:rPr>
                <w:rFonts w:eastAsia="Calibri"/>
                <w:bCs/>
                <w:lang w:eastAsia="en-US"/>
              </w:rPr>
              <w:t>1 307 036</w:t>
            </w:r>
          </w:p>
        </w:tc>
        <w:tc>
          <w:tcPr>
            <w:tcW w:w="1853" w:type="dxa"/>
            <w:shd w:val="clear" w:color="auto" w:fill="auto"/>
            <w:vAlign w:val="center"/>
          </w:tcPr>
          <w:p w:rsidR="000F42D2" w:rsidRPr="00FF6EAC" w:rsidRDefault="007830C6" w:rsidP="00FF6EAC">
            <w:pPr>
              <w:pStyle w:val="Szvegtrzs"/>
              <w:spacing w:after="0"/>
              <w:jc w:val="right"/>
              <w:rPr>
                <w:rFonts w:eastAsia="Calibri"/>
                <w:bCs/>
                <w:lang w:eastAsia="en-US"/>
              </w:rPr>
            </w:pPr>
            <w:r w:rsidRPr="00FF6EAC">
              <w:rPr>
                <w:rFonts w:eastAsia="Calibri"/>
                <w:bCs/>
                <w:lang w:eastAsia="en-US"/>
              </w:rPr>
              <w:t>-587 196</w:t>
            </w:r>
          </w:p>
        </w:tc>
        <w:tc>
          <w:tcPr>
            <w:tcW w:w="1864" w:type="dxa"/>
            <w:shd w:val="clear" w:color="auto" w:fill="auto"/>
            <w:vAlign w:val="center"/>
          </w:tcPr>
          <w:p w:rsidR="000F42D2" w:rsidRPr="00FF6EAC" w:rsidRDefault="000B21D6" w:rsidP="00FF6EAC">
            <w:pPr>
              <w:pStyle w:val="Szvegtrzs"/>
              <w:spacing w:after="0"/>
              <w:jc w:val="right"/>
              <w:rPr>
                <w:rFonts w:eastAsia="Calibri"/>
                <w:bCs/>
                <w:lang w:eastAsia="en-US"/>
              </w:rPr>
            </w:pPr>
            <w:r w:rsidRPr="00FF6EAC">
              <w:rPr>
                <w:rFonts w:eastAsia="Calibri"/>
                <w:bCs/>
                <w:lang w:eastAsia="en-US"/>
              </w:rPr>
              <w:t>-</w:t>
            </w:r>
            <w:r w:rsidR="006E79C6" w:rsidRPr="00FF6EAC">
              <w:rPr>
                <w:rFonts w:eastAsia="Calibri"/>
                <w:bCs/>
                <w:lang w:eastAsia="en-US"/>
              </w:rPr>
              <w:t>1 053 018</w:t>
            </w:r>
          </w:p>
        </w:tc>
        <w:tc>
          <w:tcPr>
            <w:tcW w:w="1386" w:type="dxa"/>
            <w:shd w:val="clear" w:color="auto" w:fill="auto"/>
            <w:vAlign w:val="center"/>
          </w:tcPr>
          <w:p w:rsidR="000F42D2" w:rsidRPr="00FF6EAC" w:rsidRDefault="00E833B2" w:rsidP="00FF6EAC">
            <w:pPr>
              <w:pStyle w:val="Szvegtrzs"/>
              <w:spacing w:after="0"/>
              <w:jc w:val="right"/>
              <w:rPr>
                <w:rFonts w:eastAsia="Calibri"/>
                <w:bCs/>
                <w:lang w:eastAsia="en-US"/>
              </w:rPr>
            </w:pPr>
            <w:r w:rsidRPr="00FF6EAC">
              <w:rPr>
                <w:rFonts w:eastAsia="Calibri"/>
                <w:bCs/>
                <w:lang w:eastAsia="en-US"/>
              </w:rPr>
              <w:t>-333 178</w:t>
            </w:r>
          </w:p>
        </w:tc>
      </w:tr>
      <w:tr w:rsidR="000261DA" w:rsidRPr="00FF6EAC" w:rsidTr="00E833B2">
        <w:trPr>
          <w:jc w:val="center"/>
        </w:trPr>
        <w:tc>
          <w:tcPr>
            <w:tcW w:w="2576" w:type="dxa"/>
            <w:shd w:val="clear" w:color="auto" w:fill="auto"/>
            <w:vAlign w:val="center"/>
          </w:tcPr>
          <w:p w:rsidR="000F42D2" w:rsidRPr="00FF6EAC" w:rsidRDefault="000F42D2" w:rsidP="00E72CE1">
            <w:pPr>
              <w:pStyle w:val="Szvegtrzs"/>
              <w:spacing w:after="0"/>
              <w:jc w:val="left"/>
              <w:rPr>
                <w:rFonts w:eastAsia="Calibri"/>
                <w:bCs/>
                <w:lang w:eastAsia="en-US"/>
              </w:rPr>
            </w:pPr>
            <w:r w:rsidRPr="00FF6EAC">
              <w:rPr>
                <w:rFonts w:eastAsia="Calibri"/>
                <w:bCs/>
                <w:lang w:eastAsia="en-US"/>
              </w:rPr>
              <w:t>Alaptevékenység finanszírozási bevételei</w:t>
            </w:r>
          </w:p>
        </w:tc>
        <w:tc>
          <w:tcPr>
            <w:tcW w:w="1814" w:type="dxa"/>
            <w:shd w:val="clear" w:color="auto" w:fill="auto"/>
            <w:vAlign w:val="center"/>
          </w:tcPr>
          <w:p w:rsidR="000F42D2" w:rsidRPr="00FF6EAC" w:rsidRDefault="000261DA" w:rsidP="00FF6EAC">
            <w:pPr>
              <w:pStyle w:val="Szvegtrzs"/>
              <w:spacing w:after="0"/>
              <w:jc w:val="right"/>
              <w:rPr>
                <w:rFonts w:eastAsia="Calibri"/>
                <w:bCs/>
                <w:lang w:eastAsia="en-US"/>
              </w:rPr>
            </w:pPr>
            <w:r w:rsidRPr="00FF6EAC">
              <w:rPr>
                <w:rFonts w:eastAsia="Calibri"/>
                <w:bCs/>
                <w:lang w:eastAsia="en-US"/>
              </w:rPr>
              <w:t>2 709 461</w:t>
            </w:r>
          </w:p>
        </w:tc>
        <w:tc>
          <w:tcPr>
            <w:tcW w:w="1853" w:type="dxa"/>
            <w:shd w:val="clear" w:color="auto" w:fill="auto"/>
            <w:vAlign w:val="center"/>
          </w:tcPr>
          <w:p w:rsidR="000F42D2" w:rsidRPr="00FF6EAC" w:rsidRDefault="007830C6" w:rsidP="00FF6EAC">
            <w:pPr>
              <w:pStyle w:val="Szvegtrzs"/>
              <w:spacing w:after="0"/>
              <w:jc w:val="right"/>
              <w:rPr>
                <w:rFonts w:eastAsia="Calibri"/>
                <w:bCs/>
                <w:lang w:eastAsia="en-US"/>
              </w:rPr>
            </w:pPr>
            <w:r w:rsidRPr="00FF6EAC">
              <w:rPr>
                <w:rFonts w:eastAsia="Calibri"/>
                <w:bCs/>
                <w:lang w:eastAsia="en-US"/>
              </w:rPr>
              <w:t>592 182</w:t>
            </w:r>
          </w:p>
        </w:tc>
        <w:tc>
          <w:tcPr>
            <w:tcW w:w="1864" w:type="dxa"/>
            <w:shd w:val="clear" w:color="auto" w:fill="auto"/>
            <w:vAlign w:val="center"/>
          </w:tcPr>
          <w:p w:rsidR="000F42D2" w:rsidRPr="00FF6EAC" w:rsidRDefault="006E79C6" w:rsidP="00FF6EAC">
            <w:pPr>
              <w:pStyle w:val="Szvegtrzs"/>
              <w:spacing w:after="0"/>
              <w:jc w:val="right"/>
              <w:rPr>
                <w:rFonts w:eastAsia="Calibri"/>
                <w:bCs/>
                <w:lang w:eastAsia="en-US"/>
              </w:rPr>
            </w:pPr>
            <w:r w:rsidRPr="00FF6EAC">
              <w:rPr>
                <w:rFonts w:eastAsia="Calibri"/>
                <w:bCs/>
                <w:lang w:eastAsia="en-US"/>
              </w:rPr>
              <w:t>1 057 844</w:t>
            </w:r>
          </w:p>
        </w:tc>
        <w:tc>
          <w:tcPr>
            <w:tcW w:w="1386" w:type="dxa"/>
            <w:shd w:val="clear" w:color="auto" w:fill="auto"/>
            <w:vAlign w:val="center"/>
          </w:tcPr>
          <w:p w:rsidR="000F42D2" w:rsidRPr="00FF6EAC" w:rsidRDefault="00E833B2" w:rsidP="00FF6EAC">
            <w:pPr>
              <w:pStyle w:val="Szvegtrzs"/>
              <w:spacing w:after="0"/>
              <w:jc w:val="right"/>
              <w:rPr>
                <w:rFonts w:eastAsia="Calibri"/>
                <w:bCs/>
                <w:lang w:eastAsia="en-US"/>
              </w:rPr>
            </w:pPr>
            <w:r w:rsidRPr="00FF6EAC">
              <w:rPr>
                <w:rFonts w:eastAsia="Calibri"/>
                <w:bCs/>
                <w:lang w:eastAsia="en-US"/>
              </w:rPr>
              <w:t>4 359 487</w:t>
            </w:r>
          </w:p>
        </w:tc>
      </w:tr>
      <w:tr w:rsidR="000261DA" w:rsidRPr="00FF6EAC" w:rsidTr="00E833B2">
        <w:trPr>
          <w:jc w:val="center"/>
        </w:trPr>
        <w:tc>
          <w:tcPr>
            <w:tcW w:w="2576" w:type="dxa"/>
            <w:shd w:val="clear" w:color="auto" w:fill="auto"/>
            <w:vAlign w:val="center"/>
          </w:tcPr>
          <w:p w:rsidR="000F42D2" w:rsidRPr="00FF6EAC" w:rsidRDefault="000F42D2" w:rsidP="00E72CE1">
            <w:pPr>
              <w:pStyle w:val="Szvegtrzs"/>
              <w:spacing w:after="0"/>
              <w:jc w:val="left"/>
              <w:rPr>
                <w:rFonts w:eastAsia="Calibri"/>
                <w:bCs/>
                <w:lang w:eastAsia="en-US"/>
              </w:rPr>
            </w:pPr>
            <w:r w:rsidRPr="00FF6EAC">
              <w:rPr>
                <w:rFonts w:eastAsia="Calibri"/>
                <w:bCs/>
                <w:lang w:eastAsia="en-US"/>
              </w:rPr>
              <w:t>Alaptevékenység finanszírozási kiadásai</w:t>
            </w:r>
          </w:p>
        </w:tc>
        <w:tc>
          <w:tcPr>
            <w:tcW w:w="1814" w:type="dxa"/>
            <w:shd w:val="clear" w:color="auto" w:fill="auto"/>
            <w:vAlign w:val="center"/>
          </w:tcPr>
          <w:p w:rsidR="000F42D2" w:rsidRPr="00FF6EAC" w:rsidRDefault="000261DA" w:rsidP="00FF6EAC">
            <w:pPr>
              <w:pStyle w:val="Szvegtrzs"/>
              <w:spacing w:after="0"/>
              <w:jc w:val="right"/>
              <w:rPr>
                <w:rFonts w:eastAsia="Calibri"/>
                <w:bCs/>
                <w:lang w:eastAsia="en-US"/>
              </w:rPr>
            </w:pPr>
            <w:r w:rsidRPr="00FF6EAC">
              <w:rPr>
                <w:rFonts w:eastAsia="Calibri"/>
                <w:bCs/>
                <w:lang w:eastAsia="en-US"/>
              </w:rPr>
              <w:t>4 114 007</w:t>
            </w:r>
          </w:p>
        </w:tc>
        <w:tc>
          <w:tcPr>
            <w:tcW w:w="1853" w:type="dxa"/>
            <w:shd w:val="clear" w:color="auto" w:fill="auto"/>
            <w:vAlign w:val="center"/>
          </w:tcPr>
          <w:p w:rsidR="000F42D2" w:rsidRPr="00FF6EAC" w:rsidRDefault="000F42D2" w:rsidP="00FF6EAC">
            <w:pPr>
              <w:pStyle w:val="Szvegtrzs"/>
              <w:spacing w:after="0"/>
              <w:jc w:val="right"/>
              <w:rPr>
                <w:rFonts w:eastAsia="Calibri"/>
                <w:bCs/>
                <w:lang w:eastAsia="en-US"/>
              </w:rPr>
            </w:pPr>
          </w:p>
        </w:tc>
        <w:tc>
          <w:tcPr>
            <w:tcW w:w="1864" w:type="dxa"/>
            <w:shd w:val="clear" w:color="auto" w:fill="auto"/>
            <w:vAlign w:val="center"/>
          </w:tcPr>
          <w:p w:rsidR="000F42D2" w:rsidRPr="00FF6EAC" w:rsidRDefault="000F42D2" w:rsidP="00FF6EAC">
            <w:pPr>
              <w:pStyle w:val="Szvegtrzs"/>
              <w:spacing w:after="0"/>
              <w:jc w:val="right"/>
              <w:rPr>
                <w:rFonts w:eastAsia="Calibri"/>
                <w:bCs/>
                <w:lang w:eastAsia="en-US"/>
              </w:rPr>
            </w:pPr>
          </w:p>
        </w:tc>
        <w:tc>
          <w:tcPr>
            <w:tcW w:w="1386" w:type="dxa"/>
            <w:shd w:val="clear" w:color="auto" w:fill="auto"/>
            <w:vAlign w:val="center"/>
          </w:tcPr>
          <w:p w:rsidR="000F42D2" w:rsidRPr="00FF6EAC" w:rsidRDefault="00E833B2" w:rsidP="00FF6EAC">
            <w:pPr>
              <w:pStyle w:val="Szvegtrzs"/>
              <w:spacing w:after="0"/>
              <w:jc w:val="right"/>
              <w:rPr>
                <w:rFonts w:eastAsia="Calibri"/>
                <w:bCs/>
                <w:lang w:eastAsia="en-US"/>
              </w:rPr>
            </w:pPr>
            <w:r w:rsidRPr="00FF6EAC">
              <w:rPr>
                <w:rFonts w:eastAsia="Calibri"/>
                <w:bCs/>
                <w:lang w:eastAsia="en-US"/>
              </w:rPr>
              <w:t>4 114 007</w:t>
            </w:r>
          </w:p>
        </w:tc>
      </w:tr>
      <w:tr w:rsidR="000261DA" w:rsidRPr="00FF6EAC" w:rsidTr="00E833B2">
        <w:trPr>
          <w:jc w:val="center"/>
        </w:trPr>
        <w:tc>
          <w:tcPr>
            <w:tcW w:w="2576" w:type="dxa"/>
            <w:shd w:val="clear" w:color="auto" w:fill="auto"/>
            <w:vAlign w:val="center"/>
          </w:tcPr>
          <w:p w:rsidR="000F42D2" w:rsidRPr="00FF6EAC" w:rsidRDefault="000F42D2" w:rsidP="00E72CE1">
            <w:pPr>
              <w:pStyle w:val="Szvegtrzs"/>
              <w:spacing w:after="0"/>
              <w:jc w:val="left"/>
              <w:rPr>
                <w:rFonts w:eastAsia="Calibri"/>
                <w:b/>
                <w:bCs/>
                <w:lang w:eastAsia="en-US"/>
              </w:rPr>
            </w:pPr>
            <w:r w:rsidRPr="00FF6EAC">
              <w:rPr>
                <w:rFonts w:eastAsia="Calibri"/>
                <w:b/>
                <w:bCs/>
                <w:lang w:eastAsia="en-US"/>
              </w:rPr>
              <w:t>Alaptevékenység finanszírozási egyenlege</w:t>
            </w:r>
          </w:p>
        </w:tc>
        <w:tc>
          <w:tcPr>
            <w:tcW w:w="1814" w:type="dxa"/>
            <w:shd w:val="clear" w:color="auto" w:fill="auto"/>
            <w:vAlign w:val="center"/>
          </w:tcPr>
          <w:p w:rsidR="000F42D2" w:rsidRPr="00FF6EAC" w:rsidRDefault="000261DA" w:rsidP="00FF6EAC">
            <w:pPr>
              <w:pStyle w:val="Szvegtrzs"/>
              <w:spacing w:after="0"/>
              <w:jc w:val="right"/>
              <w:rPr>
                <w:rFonts w:eastAsia="Calibri"/>
                <w:bCs/>
                <w:lang w:eastAsia="en-US"/>
              </w:rPr>
            </w:pPr>
            <w:r w:rsidRPr="00FF6EAC">
              <w:rPr>
                <w:rFonts w:eastAsia="Calibri"/>
                <w:bCs/>
                <w:lang w:eastAsia="en-US"/>
              </w:rPr>
              <w:t>-1 404 546</w:t>
            </w:r>
          </w:p>
        </w:tc>
        <w:tc>
          <w:tcPr>
            <w:tcW w:w="1853" w:type="dxa"/>
            <w:shd w:val="clear" w:color="auto" w:fill="auto"/>
            <w:vAlign w:val="center"/>
          </w:tcPr>
          <w:p w:rsidR="000F42D2" w:rsidRPr="00FF6EAC" w:rsidRDefault="007830C6" w:rsidP="00FF6EAC">
            <w:pPr>
              <w:pStyle w:val="Szvegtrzs"/>
              <w:spacing w:after="0"/>
              <w:jc w:val="right"/>
              <w:rPr>
                <w:rFonts w:eastAsia="Calibri"/>
                <w:bCs/>
                <w:lang w:eastAsia="en-US"/>
              </w:rPr>
            </w:pPr>
            <w:r w:rsidRPr="00FF6EAC">
              <w:rPr>
                <w:rFonts w:eastAsia="Calibri"/>
                <w:bCs/>
                <w:lang w:eastAsia="en-US"/>
              </w:rPr>
              <w:t>592 182</w:t>
            </w:r>
          </w:p>
        </w:tc>
        <w:tc>
          <w:tcPr>
            <w:tcW w:w="1864" w:type="dxa"/>
            <w:shd w:val="clear" w:color="auto" w:fill="auto"/>
            <w:vAlign w:val="center"/>
          </w:tcPr>
          <w:p w:rsidR="000F42D2" w:rsidRPr="00FF6EAC" w:rsidRDefault="006E79C6" w:rsidP="00FF6EAC">
            <w:pPr>
              <w:pStyle w:val="Szvegtrzs"/>
              <w:spacing w:after="0"/>
              <w:jc w:val="right"/>
              <w:rPr>
                <w:rFonts w:eastAsia="Calibri"/>
                <w:bCs/>
                <w:lang w:eastAsia="en-US"/>
              </w:rPr>
            </w:pPr>
            <w:r w:rsidRPr="00FF6EAC">
              <w:rPr>
                <w:rFonts w:eastAsia="Calibri"/>
                <w:bCs/>
                <w:lang w:eastAsia="en-US"/>
              </w:rPr>
              <w:t>1 057 844</w:t>
            </w:r>
          </w:p>
        </w:tc>
        <w:tc>
          <w:tcPr>
            <w:tcW w:w="1386" w:type="dxa"/>
            <w:shd w:val="clear" w:color="auto" w:fill="auto"/>
            <w:vAlign w:val="center"/>
          </w:tcPr>
          <w:p w:rsidR="000F42D2" w:rsidRPr="00FF6EAC" w:rsidRDefault="00E833B2" w:rsidP="00FF6EAC">
            <w:pPr>
              <w:pStyle w:val="Szvegtrzs"/>
              <w:spacing w:after="0"/>
              <w:jc w:val="right"/>
              <w:rPr>
                <w:rFonts w:eastAsia="Calibri"/>
                <w:bCs/>
                <w:lang w:eastAsia="en-US"/>
              </w:rPr>
            </w:pPr>
            <w:r w:rsidRPr="00FF6EAC">
              <w:rPr>
                <w:rFonts w:eastAsia="Calibri"/>
                <w:bCs/>
                <w:lang w:eastAsia="en-US"/>
              </w:rPr>
              <w:t>245 480</w:t>
            </w:r>
          </w:p>
        </w:tc>
      </w:tr>
      <w:tr w:rsidR="000261DA" w:rsidRPr="00FF6EAC" w:rsidTr="00E833B2">
        <w:trPr>
          <w:jc w:val="center"/>
        </w:trPr>
        <w:tc>
          <w:tcPr>
            <w:tcW w:w="2576" w:type="dxa"/>
            <w:shd w:val="clear" w:color="auto" w:fill="auto"/>
            <w:vAlign w:val="center"/>
          </w:tcPr>
          <w:p w:rsidR="000F42D2" w:rsidRPr="00FF6EAC" w:rsidRDefault="000F42D2" w:rsidP="00E72CE1">
            <w:pPr>
              <w:pStyle w:val="Szvegtrzs"/>
              <w:spacing w:after="0"/>
              <w:jc w:val="left"/>
              <w:rPr>
                <w:rFonts w:eastAsia="Calibri"/>
                <w:b/>
                <w:bCs/>
                <w:lang w:eastAsia="en-US"/>
              </w:rPr>
            </w:pPr>
            <w:r w:rsidRPr="00FF6EAC">
              <w:rPr>
                <w:rFonts w:eastAsia="Calibri"/>
                <w:b/>
                <w:bCs/>
                <w:lang w:eastAsia="en-US"/>
              </w:rPr>
              <w:t>Alaptevékenység maradványa</w:t>
            </w:r>
          </w:p>
        </w:tc>
        <w:tc>
          <w:tcPr>
            <w:tcW w:w="1814" w:type="dxa"/>
            <w:shd w:val="clear" w:color="auto" w:fill="auto"/>
            <w:vAlign w:val="center"/>
          </w:tcPr>
          <w:p w:rsidR="000F42D2" w:rsidRPr="00FF6EAC" w:rsidRDefault="000261DA" w:rsidP="00FF6EAC">
            <w:pPr>
              <w:pStyle w:val="Szvegtrzs"/>
              <w:spacing w:after="0"/>
              <w:jc w:val="right"/>
              <w:rPr>
                <w:rFonts w:eastAsia="Calibri"/>
                <w:bCs/>
                <w:lang w:eastAsia="en-US"/>
              </w:rPr>
            </w:pPr>
            <w:r w:rsidRPr="00FF6EAC">
              <w:rPr>
                <w:rFonts w:eastAsia="Calibri"/>
                <w:bCs/>
                <w:lang w:eastAsia="en-US"/>
              </w:rPr>
              <w:t>-97 510</w:t>
            </w:r>
          </w:p>
        </w:tc>
        <w:tc>
          <w:tcPr>
            <w:tcW w:w="1853" w:type="dxa"/>
            <w:shd w:val="clear" w:color="auto" w:fill="auto"/>
            <w:vAlign w:val="center"/>
          </w:tcPr>
          <w:p w:rsidR="000F42D2" w:rsidRPr="00FF6EAC" w:rsidRDefault="007830C6" w:rsidP="00FF6EAC">
            <w:pPr>
              <w:pStyle w:val="Szvegtrzs"/>
              <w:spacing w:after="0"/>
              <w:jc w:val="right"/>
              <w:rPr>
                <w:rFonts w:eastAsia="Calibri"/>
                <w:bCs/>
                <w:lang w:eastAsia="en-US"/>
              </w:rPr>
            </w:pPr>
            <w:r w:rsidRPr="00FF6EAC">
              <w:rPr>
                <w:rFonts w:eastAsia="Calibri"/>
                <w:bCs/>
                <w:lang w:eastAsia="en-US"/>
              </w:rPr>
              <w:t>4 986</w:t>
            </w:r>
          </w:p>
        </w:tc>
        <w:tc>
          <w:tcPr>
            <w:tcW w:w="1864" w:type="dxa"/>
            <w:shd w:val="clear" w:color="auto" w:fill="auto"/>
            <w:vAlign w:val="center"/>
          </w:tcPr>
          <w:p w:rsidR="000F42D2" w:rsidRPr="00FF6EAC" w:rsidRDefault="00FE5C1E" w:rsidP="00FE5C1E">
            <w:pPr>
              <w:pStyle w:val="Szvegtrzs"/>
              <w:spacing w:after="0"/>
              <w:ind w:left="720"/>
              <w:jc w:val="right"/>
              <w:rPr>
                <w:rFonts w:eastAsia="Calibri"/>
                <w:bCs/>
                <w:lang w:eastAsia="en-US"/>
              </w:rPr>
            </w:pPr>
            <w:r>
              <w:rPr>
                <w:rFonts w:eastAsia="Calibri"/>
                <w:bCs/>
                <w:lang w:eastAsia="en-US"/>
              </w:rPr>
              <w:t xml:space="preserve">4 </w:t>
            </w:r>
            <w:r w:rsidR="006E79C6" w:rsidRPr="00FF6EAC">
              <w:rPr>
                <w:rFonts w:eastAsia="Calibri"/>
                <w:bCs/>
                <w:lang w:eastAsia="en-US"/>
              </w:rPr>
              <w:t>826</w:t>
            </w:r>
          </w:p>
        </w:tc>
        <w:tc>
          <w:tcPr>
            <w:tcW w:w="1386" w:type="dxa"/>
            <w:shd w:val="clear" w:color="auto" w:fill="auto"/>
            <w:vAlign w:val="center"/>
          </w:tcPr>
          <w:p w:rsidR="000F42D2" w:rsidRPr="00FF6EAC" w:rsidRDefault="00E833B2" w:rsidP="00FF6EAC">
            <w:pPr>
              <w:pStyle w:val="Szvegtrzs"/>
              <w:spacing w:after="0"/>
              <w:jc w:val="right"/>
              <w:rPr>
                <w:rFonts w:eastAsia="Calibri"/>
                <w:bCs/>
                <w:lang w:eastAsia="en-US"/>
              </w:rPr>
            </w:pPr>
            <w:r w:rsidRPr="00FF6EAC">
              <w:rPr>
                <w:rFonts w:eastAsia="Calibri"/>
                <w:bCs/>
                <w:lang w:eastAsia="en-US"/>
              </w:rPr>
              <w:t>-87 698</w:t>
            </w:r>
          </w:p>
        </w:tc>
      </w:tr>
      <w:tr w:rsidR="000261DA" w:rsidRPr="00FF6EAC" w:rsidTr="00E833B2">
        <w:trPr>
          <w:jc w:val="center"/>
        </w:trPr>
        <w:tc>
          <w:tcPr>
            <w:tcW w:w="2576" w:type="dxa"/>
            <w:shd w:val="clear" w:color="auto" w:fill="auto"/>
            <w:vAlign w:val="center"/>
          </w:tcPr>
          <w:p w:rsidR="000F42D2" w:rsidRPr="00FF6EAC" w:rsidRDefault="000F42D2" w:rsidP="00E72CE1">
            <w:pPr>
              <w:pStyle w:val="Szvegtrzs"/>
              <w:spacing w:after="0"/>
              <w:jc w:val="left"/>
              <w:rPr>
                <w:rFonts w:eastAsia="Calibri"/>
                <w:b/>
                <w:bCs/>
                <w:lang w:eastAsia="en-US"/>
              </w:rPr>
            </w:pPr>
            <w:r w:rsidRPr="00FF6EAC">
              <w:rPr>
                <w:rFonts w:eastAsia="Calibri"/>
                <w:b/>
                <w:bCs/>
                <w:lang w:eastAsia="en-US"/>
              </w:rPr>
              <w:t>Összes maradvány</w:t>
            </w:r>
          </w:p>
        </w:tc>
        <w:tc>
          <w:tcPr>
            <w:tcW w:w="1814" w:type="dxa"/>
            <w:shd w:val="clear" w:color="auto" w:fill="auto"/>
            <w:vAlign w:val="center"/>
          </w:tcPr>
          <w:p w:rsidR="000F42D2" w:rsidRPr="00FF6EAC" w:rsidRDefault="000261DA" w:rsidP="00FF6EAC">
            <w:pPr>
              <w:pStyle w:val="Szvegtrzs"/>
              <w:spacing w:after="0"/>
              <w:jc w:val="right"/>
              <w:rPr>
                <w:rFonts w:eastAsia="Calibri"/>
                <w:bCs/>
                <w:lang w:eastAsia="en-US"/>
              </w:rPr>
            </w:pPr>
            <w:r w:rsidRPr="00FF6EAC">
              <w:rPr>
                <w:rFonts w:eastAsia="Calibri"/>
                <w:bCs/>
                <w:lang w:eastAsia="en-US"/>
              </w:rPr>
              <w:t>-97 510</w:t>
            </w:r>
          </w:p>
        </w:tc>
        <w:tc>
          <w:tcPr>
            <w:tcW w:w="1853" w:type="dxa"/>
            <w:shd w:val="clear" w:color="auto" w:fill="auto"/>
            <w:vAlign w:val="center"/>
          </w:tcPr>
          <w:p w:rsidR="000F42D2" w:rsidRPr="00FF6EAC" w:rsidRDefault="007830C6" w:rsidP="00FF6EAC">
            <w:pPr>
              <w:pStyle w:val="Szvegtrzs"/>
              <w:spacing w:after="0"/>
              <w:jc w:val="right"/>
              <w:rPr>
                <w:rFonts w:eastAsia="Calibri"/>
                <w:bCs/>
                <w:lang w:eastAsia="en-US"/>
              </w:rPr>
            </w:pPr>
            <w:r w:rsidRPr="00FF6EAC">
              <w:rPr>
                <w:rFonts w:eastAsia="Calibri"/>
                <w:bCs/>
                <w:lang w:eastAsia="en-US"/>
              </w:rPr>
              <w:t>4 986</w:t>
            </w:r>
          </w:p>
        </w:tc>
        <w:tc>
          <w:tcPr>
            <w:tcW w:w="1864" w:type="dxa"/>
            <w:shd w:val="clear" w:color="auto" w:fill="auto"/>
            <w:vAlign w:val="center"/>
          </w:tcPr>
          <w:p w:rsidR="000F42D2" w:rsidRPr="00FF6EAC" w:rsidRDefault="006E79C6" w:rsidP="00FF6EAC">
            <w:pPr>
              <w:pStyle w:val="Szvegtrzs"/>
              <w:spacing w:after="0"/>
              <w:jc w:val="right"/>
              <w:rPr>
                <w:rFonts w:eastAsia="Calibri"/>
                <w:bCs/>
                <w:lang w:eastAsia="en-US"/>
              </w:rPr>
            </w:pPr>
            <w:r w:rsidRPr="00FF6EAC">
              <w:rPr>
                <w:rFonts w:eastAsia="Calibri"/>
                <w:bCs/>
                <w:lang w:eastAsia="en-US"/>
              </w:rPr>
              <w:t>4 826</w:t>
            </w:r>
          </w:p>
        </w:tc>
        <w:tc>
          <w:tcPr>
            <w:tcW w:w="1386" w:type="dxa"/>
            <w:shd w:val="clear" w:color="auto" w:fill="auto"/>
            <w:vAlign w:val="center"/>
          </w:tcPr>
          <w:p w:rsidR="000F42D2" w:rsidRPr="00FF6EAC" w:rsidRDefault="00E833B2" w:rsidP="00FF6EAC">
            <w:pPr>
              <w:pStyle w:val="Szvegtrzs"/>
              <w:spacing w:after="0"/>
              <w:jc w:val="right"/>
              <w:rPr>
                <w:rFonts w:eastAsia="Calibri"/>
                <w:bCs/>
                <w:lang w:eastAsia="en-US"/>
              </w:rPr>
            </w:pPr>
            <w:r w:rsidRPr="00FF6EAC">
              <w:rPr>
                <w:rFonts w:eastAsia="Calibri"/>
                <w:bCs/>
                <w:lang w:eastAsia="en-US"/>
              </w:rPr>
              <w:t>-87 698</w:t>
            </w:r>
          </w:p>
        </w:tc>
      </w:tr>
      <w:tr w:rsidR="000261DA" w:rsidRPr="00FF6EAC" w:rsidTr="00E833B2">
        <w:trPr>
          <w:jc w:val="center"/>
        </w:trPr>
        <w:tc>
          <w:tcPr>
            <w:tcW w:w="2576" w:type="dxa"/>
            <w:shd w:val="clear" w:color="auto" w:fill="auto"/>
            <w:vAlign w:val="center"/>
          </w:tcPr>
          <w:p w:rsidR="000F42D2" w:rsidRPr="00FF6EAC" w:rsidRDefault="000F42D2" w:rsidP="00E72CE1">
            <w:pPr>
              <w:pStyle w:val="Szvegtrzs"/>
              <w:spacing w:after="0"/>
              <w:jc w:val="left"/>
              <w:rPr>
                <w:rFonts w:eastAsia="Calibri"/>
                <w:b/>
                <w:bCs/>
                <w:lang w:eastAsia="en-US"/>
              </w:rPr>
            </w:pPr>
            <w:r w:rsidRPr="00FF6EAC">
              <w:rPr>
                <w:rFonts w:eastAsia="Calibri"/>
                <w:b/>
                <w:bCs/>
                <w:lang w:eastAsia="en-US"/>
              </w:rPr>
              <w:t>Alaptevékenység kötelezettségvállalással terhelt maradványa</w:t>
            </w:r>
          </w:p>
        </w:tc>
        <w:tc>
          <w:tcPr>
            <w:tcW w:w="1814" w:type="dxa"/>
            <w:shd w:val="clear" w:color="auto" w:fill="auto"/>
            <w:vAlign w:val="center"/>
          </w:tcPr>
          <w:p w:rsidR="000F42D2" w:rsidRPr="00FF6EAC" w:rsidRDefault="000F42D2" w:rsidP="00FF6EAC">
            <w:pPr>
              <w:pStyle w:val="Szvegtrzs"/>
              <w:spacing w:after="0"/>
              <w:jc w:val="right"/>
              <w:rPr>
                <w:rFonts w:eastAsia="Calibri"/>
                <w:bCs/>
                <w:lang w:eastAsia="en-US"/>
              </w:rPr>
            </w:pPr>
          </w:p>
        </w:tc>
        <w:tc>
          <w:tcPr>
            <w:tcW w:w="1853" w:type="dxa"/>
            <w:shd w:val="clear" w:color="auto" w:fill="auto"/>
            <w:vAlign w:val="center"/>
          </w:tcPr>
          <w:p w:rsidR="000F42D2" w:rsidRPr="00FF6EAC" w:rsidRDefault="000261DA" w:rsidP="00FF6EAC">
            <w:pPr>
              <w:pStyle w:val="Szvegtrzs"/>
              <w:spacing w:after="0"/>
              <w:jc w:val="right"/>
              <w:rPr>
                <w:rFonts w:eastAsia="Calibri"/>
                <w:bCs/>
                <w:lang w:eastAsia="en-US"/>
              </w:rPr>
            </w:pPr>
            <w:r w:rsidRPr="00FF6EAC">
              <w:rPr>
                <w:rFonts w:eastAsia="Calibri"/>
                <w:bCs/>
                <w:lang w:eastAsia="en-US"/>
              </w:rPr>
              <w:t>1 782</w:t>
            </w:r>
          </w:p>
        </w:tc>
        <w:tc>
          <w:tcPr>
            <w:tcW w:w="1864" w:type="dxa"/>
            <w:shd w:val="clear" w:color="auto" w:fill="auto"/>
            <w:vAlign w:val="center"/>
          </w:tcPr>
          <w:p w:rsidR="000F42D2" w:rsidRPr="00FF6EAC" w:rsidRDefault="000F42D2" w:rsidP="00FF6EAC">
            <w:pPr>
              <w:pStyle w:val="Szvegtrzs"/>
              <w:spacing w:after="0"/>
              <w:jc w:val="right"/>
              <w:rPr>
                <w:rFonts w:eastAsia="Calibri"/>
                <w:bCs/>
                <w:lang w:eastAsia="en-US"/>
              </w:rPr>
            </w:pPr>
          </w:p>
        </w:tc>
        <w:tc>
          <w:tcPr>
            <w:tcW w:w="1386" w:type="dxa"/>
            <w:shd w:val="clear" w:color="auto" w:fill="auto"/>
            <w:vAlign w:val="center"/>
          </w:tcPr>
          <w:p w:rsidR="000F42D2" w:rsidRPr="00FF6EAC" w:rsidRDefault="00E833B2" w:rsidP="00FF6EAC">
            <w:pPr>
              <w:pStyle w:val="Szvegtrzs"/>
              <w:spacing w:after="0"/>
              <w:jc w:val="right"/>
              <w:rPr>
                <w:rFonts w:eastAsia="Calibri"/>
                <w:bCs/>
                <w:lang w:eastAsia="en-US"/>
              </w:rPr>
            </w:pPr>
            <w:r w:rsidRPr="00FF6EAC">
              <w:rPr>
                <w:rFonts w:eastAsia="Calibri"/>
                <w:bCs/>
                <w:lang w:eastAsia="en-US"/>
              </w:rPr>
              <w:t>1 782</w:t>
            </w:r>
          </w:p>
        </w:tc>
      </w:tr>
      <w:tr w:rsidR="000261DA" w:rsidRPr="00FF6EAC" w:rsidTr="00E833B2">
        <w:trPr>
          <w:jc w:val="center"/>
        </w:trPr>
        <w:tc>
          <w:tcPr>
            <w:tcW w:w="2576" w:type="dxa"/>
            <w:shd w:val="clear" w:color="auto" w:fill="auto"/>
            <w:vAlign w:val="center"/>
          </w:tcPr>
          <w:p w:rsidR="000F42D2" w:rsidRPr="00FF6EAC" w:rsidRDefault="000F42D2" w:rsidP="00E72CE1">
            <w:pPr>
              <w:pStyle w:val="Szvegtrzs"/>
              <w:spacing w:after="0"/>
              <w:jc w:val="left"/>
              <w:rPr>
                <w:rFonts w:eastAsia="Calibri"/>
                <w:b/>
                <w:bCs/>
                <w:lang w:eastAsia="en-US"/>
              </w:rPr>
            </w:pPr>
            <w:r w:rsidRPr="00FF6EAC">
              <w:rPr>
                <w:rFonts w:eastAsia="Calibri"/>
                <w:b/>
                <w:bCs/>
                <w:lang w:eastAsia="en-US"/>
              </w:rPr>
              <w:t>Alaptevékenység szabad maradványa</w:t>
            </w:r>
          </w:p>
        </w:tc>
        <w:tc>
          <w:tcPr>
            <w:tcW w:w="1814" w:type="dxa"/>
            <w:shd w:val="clear" w:color="auto" w:fill="auto"/>
            <w:vAlign w:val="center"/>
          </w:tcPr>
          <w:p w:rsidR="000F42D2" w:rsidRPr="00FF6EAC" w:rsidRDefault="000261DA" w:rsidP="00FF6EAC">
            <w:pPr>
              <w:pStyle w:val="Szvegtrzs"/>
              <w:spacing w:after="0"/>
              <w:jc w:val="right"/>
              <w:rPr>
                <w:rFonts w:eastAsia="Calibri"/>
                <w:bCs/>
                <w:lang w:eastAsia="en-US"/>
              </w:rPr>
            </w:pPr>
            <w:r w:rsidRPr="00FF6EAC">
              <w:rPr>
                <w:rFonts w:eastAsia="Calibri"/>
                <w:bCs/>
                <w:lang w:eastAsia="en-US"/>
              </w:rPr>
              <w:t xml:space="preserve">-97 510 </w:t>
            </w:r>
          </w:p>
        </w:tc>
        <w:tc>
          <w:tcPr>
            <w:tcW w:w="1853" w:type="dxa"/>
            <w:shd w:val="clear" w:color="auto" w:fill="auto"/>
            <w:vAlign w:val="center"/>
          </w:tcPr>
          <w:p w:rsidR="000F42D2" w:rsidRPr="00FF6EAC" w:rsidRDefault="000261DA" w:rsidP="00FF6EAC">
            <w:pPr>
              <w:pStyle w:val="Szvegtrzs"/>
              <w:spacing w:after="0"/>
              <w:jc w:val="right"/>
              <w:rPr>
                <w:rFonts w:eastAsia="Calibri"/>
                <w:bCs/>
                <w:lang w:eastAsia="en-US"/>
              </w:rPr>
            </w:pPr>
            <w:r w:rsidRPr="00FF6EAC">
              <w:rPr>
                <w:rFonts w:eastAsia="Calibri"/>
                <w:bCs/>
                <w:lang w:eastAsia="en-US"/>
              </w:rPr>
              <w:t>3 204</w:t>
            </w:r>
          </w:p>
        </w:tc>
        <w:tc>
          <w:tcPr>
            <w:tcW w:w="1864" w:type="dxa"/>
            <w:shd w:val="clear" w:color="auto" w:fill="auto"/>
            <w:vAlign w:val="center"/>
          </w:tcPr>
          <w:p w:rsidR="000F42D2" w:rsidRPr="00FF6EAC" w:rsidRDefault="006E79C6" w:rsidP="00FF6EAC">
            <w:pPr>
              <w:pStyle w:val="Szvegtrzs"/>
              <w:spacing w:after="0"/>
              <w:jc w:val="right"/>
              <w:rPr>
                <w:rFonts w:eastAsia="Calibri"/>
                <w:bCs/>
                <w:lang w:eastAsia="en-US"/>
              </w:rPr>
            </w:pPr>
            <w:r w:rsidRPr="00FF6EAC">
              <w:rPr>
                <w:rFonts w:eastAsia="Calibri"/>
                <w:bCs/>
                <w:lang w:eastAsia="en-US"/>
              </w:rPr>
              <w:t>4 826</w:t>
            </w:r>
          </w:p>
        </w:tc>
        <w:tc>
          <w:tcPr>
            <w:tcW w:w="1386" w:type="dxa"/>
            <w:shd w:val="clear" w:color="auto" w:fill="auto"/>
            <w:vAlign w:val="center"/>
          </w:tcPr>
          <w:p w:rsidR="000F42D2" w:rsidRPr="00FF6EAC" w:rsidRDefault="00E833B2" w:rsidP="00FF6EAC">
            <w:pPr>
              <w:pStyle w:val="Szvegtrzs"/>
              <w:spacing w:after="0"/>
              <w:jc w:val="right"/>
              <w:rPr>
                <w:rFonts w:eastAsia="Calibri"/>
                <w:bCs/>
                <w:lang w:eastAsia="en-US"/>
              </w:rPr>
            </w:pPr>
            <w:r w:rsidRPr="00FF6EAC">
              <w:rPr>
                <w:rFonts w:eastAsia="Calibri"/>
                <w:bCs/>
                <w:lang w:eastAsia="en-US"/>
              </w:rPr>
              <w:t>-89 480</w:t>
            </w:r>
          </w:p>
        </w:tc>
      </w:tr>
    </w:tbl>
    <w:p w:rsidR="000F42D2" w:rsidRPr="00FF6EAC" w:rsidRDefault="000F42D2" w:rsidP="00FF6EAC">
      <w:pPr>
        <w:pStyle w:val="Nincstrkz"/>
        <w:rPr>
          <w:rFonts w:ascii="Times New Roman" w:hAnsi="Times New Roman"/>
          <w:sz w:val="24"/>
          <w:szCs w:val="24"/>
        </w:rPr>
      </w:pPr>
    </w:p>
    <w:p w:rsidR="00FE5C1E" w:rsidRDefault="0012653F" w:rsidP="00BB53E6">
      <w:pPr>
        <w:pStyle w:val="Szvegtrzs"/>
        <w:ind w:hanging="284"/>
        <w:rPr>
          <w:u w:val="single"/>
        </w:rPr>
      </w:pPr>
      <w:proofErr w:type="gramStart"/>
      <w:r>
        <w:t>a</w:t>
      </w:r>
      <w:proofErr w:type="gramEnd"/>
      <w:r>
        <w:t xml:space="preserve">) </w:t>
      </w:r>
      <w:r w:rsidR="000F42D2" w:rsidRPr="000A69D8">
        <w:t xml:space="preserve">Tata Város Önkormányzatánál </w:t>
      </w:r>
      <w:r w:rsidR="006B088F">
        <w:t xml:space="preserve">a fentiek alapján </w:t>
      </w:r>
      <w:r w:rsidR="000F42D2" w:rsidRPr="000A69D8">
        <w:t xml:space="preserve">pénzmaradvány </w:t>
      </w:r>
      <w:r w:rsidR="00AB1B1F" w:rsidRPr="000A69D8">
        <w:t xml:space="preserve">nem </w:t>
      </w:r>
      <w:r w:rsidR="000F42D2" w:rsidRPr="000A69D8">
        <w:t>képződött, ezért</w:t>
      </w:r>
      <w:r w:rsidR="00AB1B1F" w:rsidRPr="000A69D8">
        <w:t xml:space="preserve"> a </w:t>
      </w:r>
      <w:r w:rsidR="006B088F" w:rsidRPr="006B088F">
        <w:rPr>
          <w:bCs/>
          <w:lang w:eastAsia="hu-HU"/>
        </w:rPr>
        <w:t>Tata Város Önkormányzatának 2016</w:t>
      </w:r>
      <w:r w:rsidR="006B088F">
        <w:rPr>
          <w:bCs/>
          <w:lang w:eastAsia="hu-HU"/>
        </w:rPr>
        <w:t xml:space="preserve">. évi költségvetéséről </w:t>
      </w:r>
      <w:r w:rsidR="006B088F" w:rsidRPr="006B088F">
        <w:rPr>
          <w:lang w:eastAsia="hu-HU"/>
        </w:rPr>
        <w:t>szóló 29/2015.(XII.18.) önko</w:t>
      </w:r>
      <w:r w:rsidR="006B088F">
        <w:rPr>
          <w:lang w:eastAsia="hu-HU"/>
        </w:rPr>
        <w:t>rmányzati rendelet módosítását tartalmazó</w:t>
      </w:r>
      <w:r w:rsidR="006B088F" w:rsidRPr="000A69D8">
        <w:t xml:space="preserve"> </w:t>
      </w:r>
      <w:r w:rsidR="00AB1B1F" w:rsidRPr="000A69D8">
        <w:t xml:space="preserve">9/2017.(IV.27.) számmal elfogadott önkormányzati rendeletben a </w:t>
      </w:r>
      <w:r w:rsidR="006B088F">
        <w:t>tervezett 200 000 E Ft a pénzmaradvány összege teljes egészében kivezetésre került.</w:t>
      </w:r>
      <w:r w:rsidR="009648A4" w:rsidRPr="00FB5D52">
        <w:rPr>
          <w:u w:val="single"/>
        </w:rPr>
        <w:t xml:space="preserve">  </w:t>
      </w:r>
    </w:p>
    <w:p w:rsidR="0012653F" w:rsidRPr="00FE5C1E" w:rsidRDefault="009648A4" w:rsidP="00BB53E6">
      <w:pPr>
        <w:pStyle w:val="Szvegtrzs"/>
        <w:ind w:hanging="284"/>
      </w:pPr>
      <w:r w:rsidRPr="00FB5D52">
        <w:rPr>
          <w:u w:val="single"/>
        </w:rPr>
        <w:t xml:space="preserve">                                                                              </w:t>
      </w:r>
    </w:p>
    <w:p w:rsidR="008B3290" w:rsidRPr="00F66A29" w:rsidRDefault="0012653F" w:rsidP="0012653F">
      <w:pPr>
        <w:pStyle w:val="Nincstrkz"/>
        <w:suppressAutoHyphens w:val="0"/>
        <w:autoSpaceDN/>
        <w:ind w:hanging="284"/>
        <w:textAlignment w:val="auto"/>
        <w:rPr>
          <w:rFonts w:ascii="Times New Roman" w:hAnsi="Times New Roman"/>
          <w:sz w:val="24"/>
          <w:szCs w:val="24"/>
        </w:rPr>
      </w:pPr>
      <w:r w:rsidRPr="0012653F">
        <w:rPr>
          <w:rFonts w:ascii="Times New Roman" w:hAnsi="Times New Roman"/>
          <w:sz w:val="24"/>
          <w:szCs w:val="24"/>
        </w:rPr>
        <w:lastRenderedPageBreak/>
        <w:t>b)</w:t>
      </w:r>
      <w:r>
        <w:rPr>
          <w:rFonts w:ascii="Times New Roman" w:hAnsi="Times New Roman"/>
          <w:sz w:val="24"/>
          <w:szCs w:val="24"/>
        </w:rPr>
        <w:t xml:space="preserve"> </w:t>
      </w:r>
      <w:r w:rsidR="000A69D8" w:rsidRPr="0012653F">
        <w:rPr>
          <w:rFonts w:ascii="Times New Roman" w:hAnsi="Times New Roman"/>
          <w:sz w:val="24"/>
          <w:szCs w:val="24"/>
        </w:rPr>
        <w:t>Tatai</w:t>
      </w:r>
      <w:r w:rsidR="000A69D8" w:rsidRPr="00F66A29">
        <w:rPr>
          <w:rFonts w:ascii="Times New Roman" w:hAnsi="Times New Roman"/>
          <w:sz w:val="24"/>
          <w:szCs w:val="24"/>
        </w:rPr>
        <w:t xml:space="preserve"> Közös Önkormányzati Hivatal pénzmaradványa 4 986 E Ft</w:t>
      </w:r>
      <w:r w:rsidR="008B3290" w:rsidRPr="00F66A29">
        <w:rPr>
          <w:rFonts w:ascii="Times New Roman" w:hAnsi="Times New Roman"/>
          <w:sz w:val="24"/>
          <w:szCs w:val="24"/>
        </w:rPr>
        <w:t xml:space="preserve">, amelynek felhasználására az alábbi </w:t>
      </w:r>
      <w:r w:rsidR="00D06725" w:rsidRPr="00F66A29">
        <w:rPr>
          <w:rFonts w:ascii="Times New Roman" w:hAnsi="Times New Roman"/>
          <w:sz w:val="24"/>
          <w:szCs w:val="24"/>
        </w:rPr>
        <w:t>javaslatot</w:t>
      </w:r>
      <w:r w:rsidR="008B3290" w:rsidRPr="00F66A29">
        <w:rPr>
          <w:rFonts w:ascii="Times New Roman" w:hAnsi="Times New Roman"/>
          <w:sz w:val="24"/>
          <w:szCs w:val="24"/>
        </w:rPr>
        <w:t xml:space="preserve"> tesszük: </w:t>
      </w:r>
    </w:p>
    <w:p w:rsidR="008B3290" w:rsidRPr="00F66A29" w:rsidRDefault="008B3290" w:rsidP="008B3290">
      <w:pPr>
        <w:pStyle w:val="Nincstrkz"/>
        <w:suppressAutoHyphens w:val="0"/>
        <w:autoSpaceDN/>
        <w:textAlignment w:val="auto"/>
        <w:rPr>
          <w:rFonts w:ascii="Times New Roman" w:hAnsi="Times New Roman"/>
          <w:sz w:val="24"/>
          <w:szCs w:val="24"/>
        </w:rPr>
      </w:pPr>
    </w:p>
    <w:p w:rsidR="008B3290" w:rsidRPr="00F66A29" w:rsidRDefault="008B3290" w:rsidP="008B3290">
      <w:pPr>
        <w:pStyle w:val="Nincstrkz"/>
        <w:suppressAutoHyphens w:val="0"/>
        <w:autoSpaceDN/>
        <w:textAlignment w:val="auto"/>
        <w:rPr>
          <w:rFonts w:ascii="Times New Roman" w:hAnsi="Times New Roman"/>
          <w:sz w:val="24"/>
          <w:szCs w:val="24"/>
          <w:u w:val="single"/>
        </w:rPr>
      </w:pPr>
      <w:r w:rsidRPr="00F66A29">
        <w:rPr>
          <w:rFonts w:ascii="Times New Roman" w:hAnsi="Times New Roman"/>
          <w:sz w:val="24"/>
          <w:szCs w:val="24"/>
        </w:rPr>
        <w:t>1.</w:t>
      </w:r>
      <w:r w:rsidR="000F26B6">
        <w:rPr>
          <w:rFonts w:ascii="Times New Roman" w:hAnsi="Times New Roman"/>
          <w:sz w:val="24"/>
          <w:szCs w:val="24"/>
        </w:rPr>
        <w:t xml:space="preserve"> </w:t>
      </w:r>
      <w:r w:rsidRPr="00F66A29">
        <w:rPr>
          <w:rFonts w:ascii="Times New Roman" w:hAnsi="Times New Roman"/>
          <w:sz w:val="24"/>
          <w:szCs w:val="24"/>
          <w:u w:val="single"/>
        </w:rPr>
        <w:t>Tatai székhely</w:t>
      </w:r>
    </w:p>
    <w:p w:rsidR="008B3290" w:rsidRPr="00F66A29" w:rsidRDefault="008B3290" w:rsidP="00F66A29">
      <w:pPr>
        <w:pStyle w:val="Nincstrkz"/>
        <w:suppressAutoHyphens w:val="0"/>
        <w:autoSpaceDN/>
        <w:ind w:firstLine="284"/>
        <w:textAlignment w:val="auto"/>
        <w:rPr>
          <w:rFonts w:ascii="Times New Roman" w:hAnsi="Times New Roman"/>
          <w:sz w:val="24"/>
          <w:szCs w:val="24"/>
        </w:rPr>
      </w:pPr>
      <w:r w:rsidRPr="00F66A29">
        <w:rPr>
          <w:rFonts w:ascii="Times New Roman" w:hAnsi="Times New Roman"/>
          <w:sz w:val="24"/>
          <w:szCs w:val="24"/>
        </w:rPr>
        <w:t xml:space="preserve">Összes bevétel: </w:t>
      </w:r>
      <w:r w:rsidR="00F66A29">
        <w:rPr>
          <w:rFonts w:ascii="Times New Roman" w:hAnsi="Times New Roman"/>
          <w:sz w:val="24"/>
          <w:szCs w:val="24"/>
        </w:rPr>
        <w:tab/>
      </w:r>
      <w:r w:rsidR="00F66A29">
        <w:rPr>
          <w:rFonts w:ascii="Times New Roman" w:hAnsi="Times New Roman"/>
          <w:sz w:val="24"/>
          <w:szCs w:val="24"/>
        </w:rPr>
        <w:tab/>
      </w:r>
      <w:r w:rsidR="00D06725" w:rsidRPr="00F66A29">
        <w:rPr>
          <w:rFonts w:ascii="Times New Roman" w:hAnsi="Times New Roman"/>
          <w:sz w:val="24"/>
          <w:szCs w:val="24"/>
        </w:rPr>
        <w:t>558 567 E Ft</w:t>
      </w:r>
    </w:p>
    <w:p w:rsidR="008B3290" w:rsidRPr="00F66A29" w:rsidRDefault="008B3290" w:rsidP="00F66A29">
      <w:pPr>
        <w:pStyle w:val="Nincstrkz"/>
        <w:suppressAutoHyphens w:val="0"/>
        <w:autoSpaceDN/>
        <w:ind w:firstLine="284"/>
        <w:textAlignment w:val="auto"/>
        <w:rPr>
          <w:rFonts w:ascii="Times New Roman" w:hAnsi="Times New Roman"/>
          <w:sz w:val="24"/>
          <w:szCs w:val="24"/>
        </w:rPr>
      </w:pPr>
      <w:r w:rsidRPr="00F66A29">
        <w:rPr>
          <w:rFonts w:ascii="Times New Roman" w:hAnsi="Times New Roman"/>
          <w:sz w:val="24"/>
          <w:szCs w:val="24"/>
        </w:rPr>
        <w:t xml:space="preserve">Összes kiadás: </w:t>
      </w:r>
      <w:r w:rsidR="00F66A29">
        <w:rPr>
          <w:rFonts w:ascii="Times New Roman" w:hAnsi="Times New Roman"/>
          <w:sz w:val="24"/>
          <w:szCs w:val="24"/>
        </w:rPr>
        <w:tab/>
      </w:r>
      <w:r w:rsidR="00F66A29">
        <w:rPr>
          <w:rFonts w:ascii="Times New Roman" w:hAnsi="Times New Roman"/>
          <w:sz w:val="24"/>
          <w:szCs w:val="24"/>
        </w:rPr>
        <w:tab/>
      </w:r>
      <w:r w:rsidR="00D06725" w:rsidRPr="00F66A29">
        <w:rPr>
          <w:rFonts w:ascii="Times New Roman" w:hAnsi="Times New Roman"/>
          <w:sz w:val="24"/>
          <w:szCs w:val="24"/>
        </w:rPr>
        <w:t>554 545 E Ft</w:t>
      </w:r>
    </w:p>
    <w:p w:rsidR="008B3290" w:rsidRPr="00F66A29" w:rsidRDefault="008B3290" w:rsidP="00F66A29">
      <w:pPr>
        <w:pStyle w:val="Nincstrkz"/>
        <w:suppressAutoHyphens w:val="0"/>
        <w:autoSpaceDN/>
        <w:ind w:firstLine="284"/>
        <w:textAlignment w:val="auto"/>
        <w:rPr>
          <w:rFonts w:ascii="Times New Roman" w:hAnsi="Times New Roman"/>
          <w:sz w:val="24"/>
          <w:szCs w:val="24"/>
        </w:rPr>
      </w:pPr>
      <w:r w:rsidRPr="00F66A29">
        <w:rPr>
          <w:rFonts w:ascii="Times New Roman" w:hAnsi="Times New Roman"/>
          <w:sz w:val="24"/>
          <w:szCs w:val="24"/>
        </w:rPr>
        <w:t>Összes maradvány</w:t>
      </w:r>
      <w:proofErr w:type="gramStart"/>
      <w:r w:rsidRPr="00F66A29">
        <w:rPr>
          <w:rFonts w:ascii="Times New Roman" w:hAnsi="Times New Roman"/>
          <w:sz w:val="24"/>
          <w:szCs w:val="24"/>
        </w:rPr>
        <w:t xml:space="preserve">: </w:t>
      </w:r>
      <w:r w:rsidR="00F66A29">
        <w:rPr>
          <w:rFonts w:ascii="Times New Roman" w:hAnsi="Times New Roman"/>
          <w:sz w:val="24"/>
          <w:szCs w:val="24"/>
        </w:rPr>
        <w:tab/>
        <w:t xml:space="preserve">    </w:t>
      </w:r>
      <w:r w:rsidR="00D06725" w:rsidRPr="00F66A29">
        <w:rPr>
          <w:rFonts w:ascii="Times New Roman" w:hAnsi="Times New Roman"/>
          <w:sz w:val="24"/>
          <w:szCs w:val="24"/>
        </w:rPr>
        <w:t>4</w:t>
      </w:r>
      <w:proofErr w:type="gramEnd"/>
      <w:r w:rsidR="00D06725" w:rsidRPr="00F66A29">
        <w:rPr>
          <w:rFonts w:ascii="Times New Roman" w:hAnsi="Times New Roman"/>
          <w:sz w:val="24"/>
          <w:szCs w:val="24"/>
        </w:rPr>
        <w:t> 022 E Ft</w:t>
      </w:r>
    </w:p>
    <w:p w:rsidR="00DF1EBB" w:rsidRPr="00F66A29" w:rsidRDefault="00DF1EBB" w:rsidP="008B3290">
      <w:pPr>
        <w:pStyle w:val="Nincstrkz"/>
        <w:suppressAutoHyphens w:val="0"/>
        <w:autoSpaceDN/>
        <w:textAlignment w:val="auto"/>
        <w:rPr>
          <w:rFonts w:ascii="Times New Roman" w:hAnsi="Times New Roman"/>
          <w:sz w:val="24"/>
          <w:szCs w:val="24"/>
        </w:rPr>
      </w:pPr>
    </w:p>
    <w:p w:rsidR="00BB52CE" w:rsidRPr="00F66A29" w:rsidRDefault="00BB52CE" w:rsidP="008E4D09">
      <w:pPr>
        <w:pStyle w:val="Nincstrkz"/>
        <w:rPr>
          <w:rFonts w:ascii="Times New Roman" w:hAnsi="Times New Roman"/>
          <w:sz w:val="24"/>
          <w:szCs w:val="24"/>
        </w:rPr>
      </w:pPr>
      <w:r w:rsidRPr="00F66A29">
        <w:rPr>
          <w:rFonts w:ascii="Times New Roman" w:hAnsi="Times New Roman"/>
          <w:sz w:val="24"/>
          <w:szCs w:val="24"/>
        </w:rPr>
        <w:t xml:space="preserve">Az összes maradványt csökkenti Dunaalmás negatív pénzmaradványa, ami 219 E Ft, valamint Neszmély negatív pénzmaradványa, ami 768 E Ft. Így a Tatai székhely felosztható pénzmaradványa 3 035 E Ft-ra módosul. </w:t>
      </w:r>
    </w:p>
    <w:p w:rsidR="008E4D09" w:rsidRPr="00F66A29" w:rsidRDefault="00BB52CE" w:rsidP="008E4D09">
      <w:pPr>
        <w:pStyle w:val="Nincstrkz"/>
        <w:rPr>
          <w:rFonts w:ascii="Times New Roman" w:hAnsi="Times New Roman"/>
          <w:sz w:val="24"/>
          <w:szCs w:val="24"/>
        </w:rPr>
      </w:pPr>
      <w:r w:rsidRPr="00F66A29">
        <w:rPr>
          <w:rFonts w:ascii="Times New Roman" w:hAnsi="Times New Roman"/>
          <w:sz w:val="24"/>
          <w:szCs w:val="24"/>
        </w:rPr>
        <w:t xml:space="preserve">Javaslat a pénzmaradvány felhasználására: </w:t>
      </w:r>
    </w:p>
    <w:p w:rsidR="008E4D09" w:rsidRPr="00F66A29" w:rsidRDefault="008E4D09" w:rsidP="008E4D09">
      <w:pPr>
        <w:pStyle w:val="Nincstrkz"/>
        <w:rPr>
          <w:rFonts w:ascii="Times New Roman" w:hAnsi="Times New Roman"/>
          <w:sz w:val="24"/>
          <w:szCs w:val="24"/>
        </w:rPr>
      </w:pPr>
      <w:r w:rsidRPr="00F66A29">
        <w:rPr>
          <w:rFonts w:ascii="Times New Roman" w:hAnsi="Times New Roman"/>
          <w:sz w:val="24"/>
          <w:szCs w:val="24"/>
        </w:rPr>
        <w:t>2016</w:t>
      </w:r>
      <w:r w:rsidR="00BB52CE" w:rsidRPr="00F66A29">
        <w:rPr>
          <w:rFonts w:ascii="Times New Roman" w:hAnsi="Times New Roman"/>
          <w:sz w:val="24"/>
          <w:szCs w:val="24"/>
        </w:rPr>
        <w:t>. évi áthúzódó működési költségvetést érintő szállítói számlákra</w:t>
      </w:r>
      <w:proofErr w:type="gramStart"/>
      <w:r w:rsidR="00BB52CE" w:rsidRPr="00F66A29">
        <w:rPr>
          <w:rFonts w:ascii="Times New Roman" w:hAnsi="Times New Roman"/>
          <w:sz w:val="24"/>
          <w:szCs w:val="24"/>
        </w:rPr>
        <w:t xml:space="preserve">: </w:t>
      </w:r>
      <w:r w:rsidR="006C649F">
        <w:rPr>
          <w:rFonts w:ascii="Times New Roman" w:hAnsi="Times New Roman"/>
          <w:sz w:val="24"/>
          <w:szCs w:val="24"/>
        </w:rPr>
        <w:t xml:space="preserve"> </w:t>
      </w:r>
      <w:r w:rsidR="00BB52CE" w:rsidRPr="00F66A29">
        <w:rPr>
          <w:rFonts w:ascii="Times New Roman" w:hAnsi="Times New Roman"/>
          <w:sz w:val="24"/>
          <w:szCs w:val="24"/>
        </w:rPr>
        <w:t>1</w:t>
      </w:r>
      <w:proofErr w:type="gramEnd"/>
      <w:r w:rsidR="00BB52CE" w:rsidRPr="00F66A29">
        <w:rPr>
          <w:rFonts w:ascii="Times New Roman" w:hAnsi="Times New Roman"/>
          <w:sz w:val="24"/>
          <w:szCs w:val="24"/>
        </w:rPr>
        <w:t xml:space="preserve"> 782 </w:t>
      </w:r>
      <w:r w:rsidR="006C649F">
        <w:rPr>
          <w:rFonts w:ascii="Times New Roman" w:hAnsi="Times New Roman"/>
          <w:sz w:val="24"/>
          <w:szCs w:val="24"/>
        </w:rPr>
        <w:t xml:space="preserve"> </w:t>
      </w:r>
      <w:r w:rsidR="00BB52CE" w:rsidRPr="00F66A29">
        <w:rPr>
          <w:rFonts w:ascii="Times New Roman" w:hAnsi="Times New Roman"/>
          <w:sz w:val="24"/>
          <w:szCs w:val="24"/>
        </w:rPr>
        <w:t>E Ft</w:t>
      </w:r>
    </w:p>
    <w:p w:rsidR="00BB52CE" w:rsidRDefault="006C649F" w:rsidP="008E4D09">
      <w:pPr>
        <w:pStyle w:val="Nincstrkz"/>
        <w:rPr>
          <w:rFonts w:ascii="Times New Roman" w:hAnsi="Times New Roman"/>
          <w:sz w:val="24"/>
          <w:szCs w:val="24"/>
        </w:rPr>
      </w:pPr>
      <w:r w:rsidRPr="006C649F">
        <w:rPr>
          <w:rFonts w:ascii="Times New Roman" w:hAnsi="Times New Roman"/>
          <w:sz w:val="24"/>
          <w:szCs w:val="24"/>
        </w:rPr>
        <w:t xml:space="preserve">Személyi </w:t>
      </w:r>
      <w:proofErr w:type="gramStart"/>
      <w:r w:rsidRPr="006C649F">
        <w:rPr>
          <w:rFonts w:ascii="Times New Roman" w:hAnsi="Times New Roman"/>
          <w:sz w:val="24"/>
          <w:szCs w:val="24"/>
        </w:rPr>
        <w:t>juttatásra</w:t>
      </w:r>
      <w:r w:rsidRPr="006C649F">
        <w:rPr>
          <w:rFonts w:ascii="Times New Roman" w:hAnsi="Times New Roman"/>
          <w:sz w:val="24"/>
          <w:szCs w:val="24"/>
        </w:rPr>
        <w:tab/>
      </w:r>
      <w:r w:rsidRPr="006C649F">
        <w:rPr>
          <w:rFonts w:ascii="Times New Roman" w:hAnsi="Times New Roman"/>
          <w:sz w:val="24"/>
          <w:szCs w:val="24"/>
        </w:rPr>
        <w:tab/>
      </w:r>
      <w:r w:rsidR="008E4D09" w:rsidRPr="006C649F">
        <w:rPr>
          <w:rFonts w:ascii="Times New Roman" w:hAnsi="Times New Roman"/>
          <w:sz w:val="24"/>
          <w:szCs w:val="24"/>
        </w:rPr>
        <w:tab/>
      </w:r>
      <w:r w:rsidR="008E4D09" w:rsidRPr="006C649F">
        <w:rPr>
          <w:rFonts w:ascii="Times New Roman" w:hAnsi="Times New Roman"/>
          <w:sz w:val="24"/>
          <w:szCs w:val="24"/>
        </w:rPr>
        <w:tab/>
      </w:r>
      <w:r w:rsidR="008E4D09" w:rsidRPr="006C649F">
        <w:rPr>
          <w:rFonts w:ascii="Times New Roman" w:hAnsi="Times New Roman"/>
          <w:sz w:val="24"/>
          <w:szCs w:val="24"/>
        </w:rPr>
        <w:tab/>
      </w:r>
      <w:r w:rsidR="008E4D09" w:rsidRPr="006C649F">
        <w:rPr>
          <w:rFonts w:ascii="Times New Roman" w:hAnsi="Times New Roman"/>
          <w:sz w:val="24"/>
          <w:szCs w:val="24"/>
        </w:rPr>
        <w:tab/>
      </w:r>
      <w:r w:rsidR="00BB52CE" w:rsidRPr="006C649F">
        <w:rPr>
          <w:rFonts w:ascii="Times New Roman" w:hAnsi="Times New Roman"/>
          <w:sz w:val="24"/>
          <w:szCs w:val="24"/>
        </w:rPr>
        <w:t xml:space="preserve">                  </w:t>
      </w:r>
      <w:r>
        <w:rPr>
          <w:rFonts w:ascii="Times New Roman" w:hAnsi="Times New Roman"/>
          <w:sz w:val="24"/>
          <w:szCs w:val="24"/>
        </w:rPr>
        <w:t xml:space="preserve">     977</w:t>
      </w:r>
      <w:proofErr w:type="gramEnd"/>
      <w:r w:rsidR="00BB52CE" w:rsidRPr="006C649F">
        <w:rPr>
          <w:rFonts w:ascii="Times New Roman" w:hAnsi="Times New Roman"/>
          <w:sz w:val="24"/>
          <w:szCs w:val="24"/>
        </w:rPr>
        <w:t xml:space="preserve"> E Ft</w:t>
      </w:r>
    </w:p>
    <w:p w:rsidR="006C649F" w:rsidRPr="006C649F" w:rsidRDefault="006C649F" w:rsidP="008E4D09">
      <w:pPr>
        <w:pStyle w:val="Nincstrkz"/>
        <w:rPr>
          <w:rFonts w:ascii="Times New Roman" w:hAnsi="Times New Roman"/>
          <w:sz w:val="24"/>
          <w:szCs w:val="24"/>
          <w:u w:val="single"/>
        </w:rPr>
      </w:pPr>
      <w:r w:rsidRPr="006C649F">
        <w:rPr>
          <w:rFonts w:ascii="Times New Roman" w:hAnsi="Times New Roman"/>
          <w:sz w:val="24"/>
          <w:szCs w:val="24"/>
          <w:u w:val="single"/>
        </w:rPr>
        <w:t>Munka</w:t>
      </w:r>
      <w:r w:rsidR="0012653F">
        <w:rPr>
          <w:rFonts w:ascii="Times New Roman" w:hAnsi="Times New Roman"/>
          <w:sz w:val="24"/>
          <w:szCs w:val="24"/>
          <w:u w:val="single"/>
        </w:rPr>
        <w:t>adókat terhelő járulék és szociális hozzájárulási adó</w:t>
      </w:r>
      <w:r w:rsidR="0012653F">
        <w:rPr>
          <w:rFonts w:ascii="Times New Roman" w:hAnsi="Times New Roman"/>
          <w:sz w:val="24"/>
          <w:szCs w:val="24"/>
          <w:u w:val="single"/>
        </w:rPr>
        <w:tab/>
      </w:r>
      <w:r w:rsidR="0012653F">
        <w:rPr>
          <w:rFonts w:ascii="Times New Roman" w:hAnsi="Times New Roman"/>
          <w:sz w:val="24"/>
          <w:szCs w:val="24"/>
          <w:u w:val="single"/>
        </w:rPr>
        <w:tab/>
      </w:r>
      <w:r w:rsidR="0012653F">
        <w:rPr>
          <w:rFonts w:ascii="Times New Roman" w:hAnsi="Times New Roman"/>
          <w:sz w:val="24"/>
          <w:szCs w:val="24"/>
          <w:u w:val="single"/>
        </w:rPr>
        <w:tab/>
      </w:r>
      <w:r w:rsidRPr="006C649F">
        <w:rPr>
          <w:rFonts w:ascii="Times New Roman" w:hAnsi="Times New Roman"/>
          <w:sz w:val="24"/>
          <w:szCs w:val="24"/>
          <w:u w:val="single"/>
        </w:rPr>
        <w:t>276 E Ft</w:t>
      </w:r>
    </w:p>
    <w:p w:rsidR="008E4D09" w:rsidRPr="00F66A29" w:rsidRDefault="008E4D09" w:rsidP="008E4D09">
      <w:pPr>
        <w:pStyle w:val="Nincstrkz"/>
        <w:rPr>
          <w:rFonts w:ascii="Times New Roman" w:hAnsi="Times New Roman"/>
          <w:sz w:val="24"/>
          <w:szCs w:val="24"/>
        </w:rPr>
      </w:pPr>
      <w:r w:rsidRPr="00F66A29">
        <w:rPr>
          <w:rFonts w:ascii="Times New Roman" w:hAnsi="Times New Roman"/>
          <w:b/>
          <w:sz w:val="24"/>
          <w:szCs w:val="24"/>
        </w:rPr>
        <w:t>Összesen</w:t>
      </w:r>
      <w:proofErr w:type="gramStart"/>
      <w:r w:rsidRPr="00F66A29">
        <w:rPr>
          <w:rFonts w:ascii="Times New Roman" w:hAnsi="Times New Roman"/>
          <w:b/>
          <w:sz w:val="24"/>
          <w:szCs w:val="24"/>
        </w:rPr>
        <w:t xml:space="preserve">: </w:t>
      </w:r>
      <w:r w:rsidRPr="00F66A29">
        <w:rPr>
          <w:rFonts w:ascii="Times New Roman" w:hAnsi="Times New Roman"/>
          <w:b/>
          <w:sz w:val="24"/>
          <w:szCs w:val="24"/>
        </w:rPr>
        <w:tab/>
      </w:r>
      <w:r w:rsidRPr="00F66A29">
        <w:rPr>
          <w:rFonts w:ascii="Times New Roman" w:hAnsi="Times New Roman"/>
          <w:b/>
          <w:sz w:val="24"/>
          <w:szCs w:val="24"/>
        </w:rPr>
        <w:tab/>
      </w:r>
      <w:r w:rsidRPr="00F66A29">
        <w:rPr>
          <w:rFonts w:ascii="Times New Roman" w:hAnsi="Times New Roman"/>
          <w:b/>
          <w:sz w:val="24"/>
          <w:szCs w:val="24"/>
        </w:rPr>
        <w:tab/>
      </w:r>
      <w:r w:rsidRPr="00F66A29">
        <w:rPr>
          <w:rFonts w:ascii="Times New Roman" w:hAnsi="Times New Roman"/>
          <w:b/>
          <w:sz w:val="24"/>
          <w:szCs w:val="24"/>
        </w:rPr>
        <w:tab/>
      </w:r>
      <w:r w:rsidRPr="00F66A29">
        <w:rPr>
          <w:rFonts w:ascii="Times New Roman" w:hAnsi="Times New Roman"/>
          <w:b/>
          <w:sz w:val="24"/>
          <w:szCs w:val="24"/>
        </w:rPr>
        <w:tab/>
      </w:r>
      <w:r w:rsidRPr="00F66A29">
        <w:rPr>
          <w:rFonts w:ascii="Times New Roman" w:hAnsi="Times New Roman"/>
          <w:b/>
          <w:sz w:val="24"/>
          <w:szCs w:val="24"/>
        </w:rPr>
        <w:tab/>
      </w:r>
      <w:r w:rsidRPr="00F66A29">
        <w:rPr>
          <w:rFonts w:ascii="Times New Roman" w:hAnsi="Times New Roman"/>
          <w:b/>
          <w:sz w:val="24"/>
          <w:szCs w:val="24"/>
        </w:rPr>
        <w:tab/>
      </w:r>
      <w:r w:rsidR="00BB52CE" w:rsidRPr="00F66A29">
        <w:rPr>
          <w:rFonts w:ascii="Times New Roman" w:hAnsi="Times New Roman"/>
          <w:b/>
          <w:sz w:val="24"/>
          <w:szCs w:val="24"/>
        </w:rPr>
        <w:tab/>
        <w:t xml:space="preserve">      </w:t>
      </w:r>
      <w:r w:rsidR="006C649F">
        <w:rPr>
          <w:rFonts w:ascii="Times New Roman" w:hAnsi="Times New Roman"/>
          <w:b/>
          <w:sz w:val="24"/>
          <w:szCs w:val="24"/>
        </w:rPr>
        <w:t xml:space="preserve">  </w:t>
      </w:r>
      <w:r w:rsidR="00FC1DD7">
        <w:rPr>
          <w:rFonts w:ascii="Times New Roman" w:hAnsi="Times New Roman"/>
          <w:b/>
          <w:sz w:val="24"/>
          <w:szCs w:val="24"/>
        </w:rPr>
        <w:t xml:space="preserve"> </w:t>
      </w:r>
      <w:r w:rsidR="00BB52CE" w:rsidRPr="00F66A29">
        <w:rPr>
          <w:rFonts w:ascii="Times New Roman" w:hAnsi="Times New Roman"/>
          <w:b/>
          <w:sz w:val="24"/>
          <w:szCs w:val="24"/>
        </w:rPr>
        <w:t>3</w:t>
      </w:r>
      <w:proofErr w:type="gramEnd"/>
      <w:r w:rsidR="00BB52CE" w:rsidRPr="00F66A29">
        <w:rPr>
          <w:rFonts w:ascii="Times New Roman" w:hAnsi="Times New Roman"/>
          <w:b/>
          <w:sz w:val="24"/>
          <w:szCs w:val="24"/>
        </w:rPr>
        <w:t xml:space="preserve"> 035 </w:t>
      </w:r>
      <w:r w:rsidRPr="00F66A29">
        <w:rPr>
          <w:rFonts w:ascii="Times New Roman" w:hAnsi="Times New Roman"/>
          <w:b/>
          <w:sz w:val="24"/>
          <w:szCs w:val="24"/>
        </w:rPr>
        <w:t>E Ft</w:t>
      </w:r>
    </w:p>
    <w:p w:rsidR="00DF1EBB" w:rsidRPr="00F66A29" w:rsidRDefault="00DF1EBB" w:rsidP="008B3290">
      <w:pPr>
        <w:pStyle w:val="Nincstrkz"/>
        <w:suppressAutoHyphens w:val="0"/>
        <w:autoSpaceDN/>
        <w:textAlignment w:val="auto"/>
        <w:rPr>
          <w:rFonts w:ascii="Times New Roman" w:hAnsi="Times New Roman"/>
          <w:sz w:val="24"/>
          <w:szCs w:val="24"/>
        </w:rPr>
      </w:pPr>
    </w:p>
    <w:p w:rsidR="00DF1EBB" w:rsidRPr="00F66A29" w:rsidRDefault="00DF1EBB" w:rsidP="008B3290">
      <w:pPr>
        <w:pStyle w:val="Nincstrkz"/>
        <w:suppressAutoHyphens w:val="0"/>
        <w:autoSpaceDN/>
        <w:textAlignment w:val="auto"/>
        <w:rPr>
          <w:rFonts w:ascii="Times New Roman" w:hAnsi="Times New Roman"/>
          <w:sz w:val="24"/>
          <w:szCs w:val="24"/>
          <w:u w:val="single"/>
        </w:rPr>
      </w:pPr>
      <w:r w:rsidRPr="00F66A29">
        <w:rPr>
          <w:rFonts w:ascii="Times New Roman" w:hAnsi="Times New Roman"/>
          <w:sz w:val="24"/>
          <w:szCs w:val="24"/>
        </w:rPr>
        <w:t>2.</w:t>
      </w:r>
      <w:r w:rsidR="000F26B6">
        <w:rPr>
          <w:rFonts w:ascii="Times New Roman" w:hAnsi="Times New Roman"/>
          <w:sz w:val="24"/>
          <w:szCs w:val="24"/>
        </w:rPr>
        <w:t xml:space="preserve"> </w:t>
      </w:r>
      <w:r w:rsidRPr="00F66A29">
        <w:rPr>
          <w:rFonts w:ascii="Times New Roman" w:hAnsi="Times New Roman"/>
          <w:sz w:val="24"/>
          <w:szCs w:val="24"/>
          <w:u w:val="single"/>
        </w:rPr>
        <w:t>Dunaalmási kirendeltség</w:t>
      </w:r>
    </w:p>
    <w:p w:rsidR="00DF1EBB" w:rsidRPr="00F66A29" w:rsidRDefault="00DF1EBB" w:rsidP="00F66A29">
      <w:pPr>
        <w:pStyle w:val="Nincstrkz"/>
        <w:suppressAutoHyphens w:val="0"/>
        <w:autoSpaceDN/>
        <w:ind w:firstLine="284"/>
        <w:textAlignment w:val="auto"/>
        <w:rPr>
          <w:rFonts w:ascii="Times New Roman" w:hAnsi="Times New Roman"/>
          <w:sz w:val="24"/>
          <w:szCs w:val="24"/>
        </w:rPr>
      </w:pPr>
      <w:r w:rsidRPr="00F66A29">
        <w:rPr>
          <w:rFonts w:ascii="Times New Roman" w:hAnsi="Times New Roman"/>
          <w:sz w:val="24"/>
          <w:szCs w:val="24"/>
        </w:rPr>
        <w:t xml:space="preserve">Összes bevétel: </w:t>
      </w:r>
      <w:r w:rsidR="00F66A29">
        <w:rPr>
          <w:rFonts w:ascii="Times New Roman" w:hAnsi="Times New Roman"/>
          <w:sz w:val="24"/>
          <w:szCs w:val="24"/>
        </w:rPr>
        <w:tab/>
      </w:r>
      <w:r w:rsidR="00F66A29">
        <w:rPr>
          <w:rFonts w:ascii="Times New Roman" w:hAnsi="Times New Roman"/>
          <w:sz w:val="24"/>
          <w:szCs w:val="24"/>
        </w:rPr>
        <w:tab/>
      </w:r>
      <w:r w:rsidRPr="00F66A29">
        <w:rPr>
          <w:rFonts w:ascii="Times New Roman" w:hAnsi="Times New Roman"/>
          <w:sz w:val="24"/>
          <w:szCs w:val="24"/>
        </w:rPr>
        <w:t>29 089 E Ft</w:t>
      </w:r>
    </w:p>
    <w:p w:rsidR="00DF1EBB" w:rsidRPr="00F66A29" w:rsidRDefault="00DF1EBB" w:rsidP="00F66A29">
      <w:pPr>
        <w:pStyle w:val="Nincstrkz"/>
        <w:suppressAutoHyphens w:val="0"/>
        <w:autoSpaceDN/>
        <w:ind w:firstLine="284"/>
        <w:textAlignment w:val="auto"/>
        <w:rPr>
          <w:rFonts w:ascii="Times New Roman" w:hAnsi="Times New Roman"/>
          <w:sz w:val="24"/>
          <w:szCs w:val="24"/>
        </w:rPr>
      </w:pPr>
      <w:r w:rsidRPr="00F66A29">
        <w:rPr>
          <w:rFonts w:ascii="Times New Roman" w:hAnsi="Times New Roman"/>
          <w:sz w:val="24"/>
          <w:szCs w:val="24"/>
        </w:rPr>
        <w:t xml:space="preserve">Összes kiadás: </w:t>
      </w:r>
      <w:r w:rsidR="00F66A29">
        <w:rPr>
          <w:rFonts w:ascii="Times New Roman" w:hAnsi="Times New Roman"/>
          <w:sz w:val="24"/>
          <w:szCs w:val="24"/>
        </w:rPr>
        <w:tab/>
      </w:r>
      <w:r w:rsidR="00F66A29">
        <w:rPr>
          <w:rFonts w:ascii="Times New Roman" w:hAnsi="Times New Roman"/>
          <w:sz w:val="24"/>
          <w:szCs w:val="24"/>
        </w:rPr>
        <w:tab/>
      </w:r>
      <w:r w:rsidRPr="00F66A29">
        <w:rPr>
          <w:rFonts w:ascii="Times New Roman" w:hAnsi="Times New Roman"/>
          <w:sz w:val="24"/>
          <w:szCs w:val="24"/>
        </w:rPr>
        <w:t>29 308 E Ft</w:t>
      </w:r>
    </w:p>
    <w:p w:rsidR="00DF1EBB" w:rsidRPr="00F66A29" w:rsidRDefault="00DF1EBB" w:rsidP="00F66A29">
      <w:pPr>
        <w:pStyle w:val="Nincstrkz"/>
        <w:suppressAutoHyphens w:val="0"/>
        <w:autoSpaceDN/>
        <w:ind w:firstLine="284"/>
        <w:textAlignment w:val="auto"/>
        <w:rPr>
          <w:rFonts w:ascii="Times New Roman" w:hAnsi="Times New Roman"/>
          <w:sz w:val="24"/>
          <w:szCs w:val="24"/>
        </w:rPr>
      </w:pPr>
      <w:r w:rsidRPr="00F66A29">
        <w:rPr>
          <w:rFonts w:ascii="Times New Roman" w:hAnsi="Times New Roman"/>
          <w:sz w:val="24"/>
          <w:szCs w:val="24"/>
        </w:rPr>
        <w:t>Összes maradvány</w:t>
      </w:r>
      <w:proofErr w:type="gramStart"/>
      <w:r w:rsidRPr="00F66A29">
        <w:rPr>
          <w:rFonts w:ascii="Times New Roman" w:hAnsi="Times New Roman"/>
          <w:sz w:val="24"/>
          <w:szCs w:val="24"/>
        </w:rPr>
        <w:t xml:space="preserve">: </w:t>
      </w:r>
      <w:r w:rsidR="00F66A29">
        <w:rPr>
          <w:rFonts w:ascii="Times New Roman" w:hAnsi="Times New Roman"/>
          <w:sz w:val="24"/>
          <w:szCs w:val="24"/>
        </w:rPr>
        <w:tab/>
        <w:t xml:space="preserve">   </w:t>
      </w:r>
      <w:r w:rsidR="00B05218">
        <w:rPr>
          <w:rFonts w:ascii="Times New Roman" w:hAnsi="Times New Roman"/>
          <w:sz w:val="24"/>
          <w:szCs w:val="24"/>
        </w:rPr>
        <w:t xml:space="preserve"> </w:t>
      </w:r>
      <w:r w:rsidR="001040E4" w:rsidRPr="00F66A29">
        <w:rPr>
          <w:rFonts w:ascii="Times New Roman" w:hAnsi="Times New Roman"/>
          <w:sz w:val="24"/>
          <w:szCs w:val="24"/>
        </w:rPr>
        <w:t>-</w:t>
      </w:r>
      <w:proofErr w:type="gramEnd"/>
      <w:r w:rsidR="001040E4" w:rsidRPr="00F66A29">
        <w:rPr>
          <w:rFonts w:ascii="Times New Roman" w:hAnsi="Times New Roman"/>
          <w:sz w:val="24"/>
          <w:szCs w:val="24"/>
        </w:rPr>
        <w:t>219 E Ft</w:t>
      </w:r>
    </w:p>
    <w:p w:rsidR="001040E4" w:rsidRPr="00F66A29" w:rsidRDefault="001040E4" w:rsidP="008B3290">
      <w:pPr>
        <w:pStyle w:val="Nincstrkz"/>
        <w:suppressAutoHyphens w:val="0"/>
        <w:autoSpaceDN/>
        <w:textAlignment w:val="auto"/>
        <w:rPr>
          <w:rFonts w:ascii="Times New Roman" w:hAnsi="Times New Roman"/>
          <w:sz w:val="24"/>
          <w:szCs w:val="24"/>
        </w:rPr>
      </w:pPr>
    </w:p>
    <w:p w:rsidR="00DF1EBB" w:rsidRPr="00F66A29" w:rsidRDefault="00DF1EBB" w:rsidP="008B3290">
      <w:pPr>
        <w:pStyle w:val="Nincstrkz"/>
        <w:suppressAutoHyphens w:val="0"/>
        <w:autoSpaceDN/>
        <w:textAlignment w:val="auto"/>
        <w:rPr>
          <w:rFonts w:ascii="Times New Roman" w:hAnsi="Times New Roman"/>
          <w:sz w:val="24"/>
          <w:szCs w:val="24"/>
          <w:u w:val="single"/>
        </w:rPr>
      </w:pPr>
      <w:r w:rsidRPr="00F66A29">
        <w:rPr>
          <w:rFonts w:ascii="Times New Roman" w:hAnsi="Times New Roman"/>
          <w:sz w:val="24"/>
          <w:szCs w:val="24"/>
        </w:rPr>
        <w:t>3.</w:t>
      </w:r>
      <w:r w:rsidR="000F26B6">
        <w:rPr>
          <w:rFonts w:ascii="Times New Roman" w:hAnsi="Times New Roman"/>
          <w:sz w:val="24"/>
          <w:szCs w:val="24"/>
        </w:rPr>
        <w:t xml:space="preserve"> </w:t>
      </w:r>
      <w:r w:rsidRPr="00F66A29">
        <w:rPr>
          <w:rFonts w:ascii="Times New Roman" w:hAnsi="Times New Roman"/>
          <w:sz w:val="24"/>
          <w:szCs w:val="24"/>
          <w:u w:val="single"/>
        </w:rPr>
        <w:t>Dunaszentmiklósi kirendeltség</w:t>
      </w:r>
    </w:p>
    <w:p w:rsidR="00DF1EBB" w:rsidRPr="00F66A29" w:rsidRDefault="00DF1EBB" w:rsidP="00F66A29">
      <w:pPr>
        <w:pStyle w:val="Nincstrkz"/>
        <w:suppressAutoHyphens w:val="0"/>
        <w:autoSpaceDN/>
        <w:ind w:firstLine="284"/>
        <w:textAlignment w:val="auto"/>
        <w:rPr>
          <w:rFonts w:ascii="Times New Roman" w:hAnsi="Times New Roman"/>
          <w:sz w:val="24"/>
          <w:szCs w:val="24"/>
        </w:rPr>
      </w:pPr>
      <w:r w:rsidRPr="00F66A29">
        <w:rPr>
          <w:rFonts w:ascii="Times New Roman" w:hAnsi="Times New Roman"/>
          <w:sz w:val="24"/>
          <w:szCs w:val="24"/>
        </w:rPr>
        <w:t>Összes bevétel:</w:t>
      </w:r>
      <w:r w:rsidR="00B11B4D" w:rsidRPr="00F66A29">
        <w:rPr>
          <w:rFonts w:ascii="Times New Roman" w:hAnsi="Times New Roman"/>
          <w:sz w:val="24"/>
          <w:szCs w:val="24"/>
        </w:rPr>
        <w:t xml:space="preserve"> </w:t>
      </w:r>
      <w:r w:rsidR="00F66A29">
        <w:rPr>
          <w:rFonts w:ascii="Times New Roman" w:hAnsi="Times New Roman"/>
          <w:sz w:val="24"/>
          <w:szCs w:val="24"/>
        </w:rPr>
        <w:tab/>
      </w:r>
      <w:r w:rsidR="00F66A29">
        <w:rPr>
          <w:rFonts w:ascii="Times New Roman" w:hAnsi="Times New Roman"/>
          <w:sz w:val="24"/>
          <w:szCs w:val="24"/>
        </w:rPr>
        <w:tab/>
      </w:r>
      <w:r w:rsidR="00B11B4D" w:rsidRPr="00F66A29">
        <w:rPr>
          <w:rFonts w:ascii="Times New Roman" w:hAnsi="Times New Roman"/>
          <w:sz w:val="24"/>
          <w:szCs w:val="24"/>
        </w:rPr>
        <w:t>13 122 E Ft</w:t>
      </w:r>
    </w:p>
    <w:p w:rsidR="00DF1EBB" w:rsidRPr="00F66A29" w:rsidRDefault="00DF1EBB" w:rsidP="00F66A29">
      <w:pPr>
        <w:pStyle w:val="Nincstrkz"/>
        <w:suppressAutoHyphens w:val="0"/>
        <w:autoSpaceDN/>
        <w:ind w:firstLine="284"/>
        <w:textAlignment w:val="auto"/>
        <w:rPr>
          <w:rFonts w:ascii="Times New Roman" w:hAnsi="Times New Roman"/>
          <w:sz w:val="24"/>
          <w:szCs w:val="24"/>
        </w:rPr>
      </w:pPr>
      <w:r w:rsidRPr="00F66A29">
        <w:rPr>
          <w:rFonts w:ascii="Times New Roman" w:hAnsi="Times New Roman"/>
          <w:sz w:val="24"/>
          <w:szCs w:val="24"/>
        </w:rPr>
        <w:t xml:space="preserve">Összes kiadás: </w:t>
      </w:r>
      <w:r w:rsidR="00F66A29">
        <w:rPr>
          <w:rFonts w:ascii="Times New Roman" w:hAnsi="Times New Roman"/>
          <w:sz w:val="24"/>
          <w:szCs w:val="24"/>
        </w:rPr>
        <w:tab/>
      </w:r>
      <w:r w:rsidR="00F66A29">
        <w:rPr>
          <w:rFonts w:ascii="Times New Roman" w:hAnsi="Times New Roman"/>
          <w:sz w:val="24"/>
          <w:szCs w:val="24"/>
        </w:rPr>
        <w:tab/>
      </w:r>
      <w:r w:rsidR="00B11B4D" w:rsidRPr="00F66A29">
        <w:rPr>
          <w:rFonts w:ascii="Times New Roman" w:hAnsi="Times New Roman"/>
          <w:sz w:val="24"/>
          <w:szCs w:val="24"/>
        </w:rPr>
        <w:t>11 171 E Ft</w:t>
      </w:r>
    </w:p>
    <w:p w:rsidR="00DF1EBB" w:rsidRPr="00F66A29" w:rsidRDefault="00DF1EBB" w:rsidP="00F66A29">
      <w:pPr>
        <w:pStyle w:val="Nincstrkz"/>
        <w:suppressAutoHyphens w:val="0"/>
        <w:autoSpaceDN/>
        <w:ind w:firstLine="284"/>
        <w:textAlignment w:val="auto"/>
        <w:rPr>
          <w:rFonts w:ascii="Times New Roman" w:hAnsi="Times New Roman"/>
          <w:sz w:val="24"/>
          <w:szCs w:val="24"/>
        </w:rPr>
      </w:pPr>
      <w:r w:rsidRPr="00F66A29">
        <w:rPr>
          <w:rFonts w:ascii="Times New Roman" w:hAnsi="Times New Roman"/>
          <w:sz w:val="24"/>
          <w:szCs w:val="24"/>
        </w:rPr>
        <w:t>Összes maradvány</w:t>
      </w:r>
      <w:proofErr w:type="gramStart"/>
      <w:r w:rsidRPr="00F66A29">
        <w:rPr>
          <w:rFonts w:ascii="Times New Roman" w:hAnsi="Times New Roman"/>
          <w:sz w:val="24"/>
          <w:szCs w:val="24"/>
        </w:rPr>
        <w:t xml:space="preserve">: </w:t>
      </w:r>
      <w:r w:rsidR="00F66A29">
        <w:rPr>
          <w:rFonts w:ascii="Times New Roman" w:hAnsi="Times New Roman"/>
          <w:sz w:val="24"/>
          <w:szCs w:val="24"/>
        </w:rPr>
        <w:tab/>
        <w:t xml:space="preserve">  </w:t>
      </w:r>
      <w:r w:rsidR="00B11B4D" w:rsidRPr="00F66A29">
        <w:rPr>
          <w:rFonts w:ascii="Times New Roman" w:hAnsi="Times New Roman"/>
          <w:sz w:val="24"/>
          <w:szCs w:val="24"/>
        </w:rPr>
        <w:t>1</w:t>
      </w:r>
      <w:proofErr w:type="gramEnd"/>
      <w:r w:rsidR="00B11B4D" w:rsidRPr="00F66A29">
        <w:rPr>
          <w:rFonts w:ascii="Times New Roman" w:hAnsi="Times New Roman"/>
          <w:sz w:val="24"/>
          <w:szCs w:val="24"/>
        </w:rPr>
        <w:t> 951 E Ft</w:t>
      </w:r>
    </w:p>
    <w:p w:rsidR="00DF1EBB" w:rsidRPr="00F66A29" w:rsidRDefault="00DF1EBB" w:rsidP="008B3290">
      <w:pPr>
        <w:pStyle w:val="Nincstrkz"/>
        <w:suppressAutoHyphens w:val="0"/>
        <w:autoSpaceDN/>
        <w:textAlignment w:val="auto"/>
        <w:rPr>
          <w:rFonts w:ascii="Times New Roman" w:hAnsi="Times New Roman"/>
          <w:sz w:val="24"/>
          <w:szCs w:val="24"/>
        </w:rPr>
      </w:pPr>
    </w:p>
    <w:p w:rsidR="00654860" w:rsidRPr="00F66A29" w:rsidRDefault="0024663F" w:rsidP="008B3290">
      <w:pPr>
        <w:pStyle w:val="Nincstrkz"/>
        <w:suppressAutoHyphens w:val="0"/>
        <w:autoSpaceDN/>
        <w:textAlignment w:val="auto"/>
        <w:rPr>
          <w:rFonts w:ascii="Times New Roman" w:hAnsi="Times New Roman"/>
          <w:sz w:val="24"/>
          <w:szCs w:val="24"/>
        </w:rPr>
      </w:pPr>
      <w:r w:rsidRPr="00F66A29">
        <w:rPr>
          <w:rFonts w:ascii="Times New Roman" w:hAnsi="Times New Roman"/>
          <w:sz w:val="24"/>
          <w:szCs w:val="24"/>
        </w:rPr>
        <w:t>A Tatai Közös Önkormányzati Hivatal Dunaszentmiklósi Kirendeltsége a 2016. évi pénzmaradványt, ami 1 951 E Ft, a 2017-es költségvetési évben 1 536 E Ft személyi juttatás és 415 E Ft járulék előirányzat címen kívánja felhasználni.</w:t>
      </w:r>
    </w:p>
    <w:p w:rsidR="000F26B6" w:rsidRPr="00F66A29" w:rsidRDefault="000F26B6" w:rsidP="008B3290">
      <w:pPr>
        <w:pStyle w:val="Nincstrkz"/>
        <w:suppressAutoHyphens w:val="0"/>
        <w:autoSpaceDN/>
        <w:textAlignment w:val="auto"/>
        <w:rPr>
          <w:rFonts w:ascii="Times New Roman" w:hAnsi="Times New Roman"/>
          <w:sz w:val="24"/>
          <w:szCs w:val="24"/>
        </w:rPr>
      </w:pPr>
    </w:p>
    <w:p w:rsidR="00DF1EBB" w:rsidRPr="00F66A29" w:rsidRDefault="00DF1EBB" w:rsidP="00DF1EBB">
      <w:pPr>
        <w:pStyle w:val="Nincstrkz"/>
        <w:suppressAutoHyphens w:val="0"/>
        <w:autoSpaceDN/>
        <w:textAlignment w:val="auto"/>
        <w:rPr>
          <w:rFonts w:ascii="Times New Roman" w:hAnsi="Times New Roman"/>
          <w:sz w:val="24"/>
          <w:szCs w:val="24"/>
          <w:u w:val="single"/>
        </w:rPr>
      </w:pPr>
      <w:r w:rsidRPr="00F66A29">
        <w:rPr>
          <w:rFonts w:ascii="Times New Roman" w:hAnsi="Times New Roman"/>
          <w:sz w:val="24"/>
          <w:szCs w:val="24"/>
        </w:rPr>
        <w:t>4.</w:t>
      </w:r>
      <w:r w:rsidR="000F26B6">
        <w:rPr>
          <w:rFonts w:ascii="Times New Roman" w:hAnsi="Times New Roman"/>
          <w:sz w:val="24"/>
          <w:szCs w:val="24"/>
        </w:rPr>
        <w:t xml:space="preserve"> </w:t>
      </w:r>
      <w:r w:rsidRPr="00F66A29">
        <w:rPr>
          <w:rFonts w:ascii="Times New Roman" w:hAnsi="Times New Roman"/>
          <w:sz w:val="24"/>
          <w:szCs w:val="24"/>
          <w:u w:val="single"/>
        </w:rPr>
        <w:t>Neszmélyi kirendeltség</w:t>
      </w:r>
    </w:p>
    <w:p w:rsidR="00DF1EBB" w:rsidRPr="00F66A29" w:rsidRDefault="00DF1EBB" w:rsidP="00F66A29">
      <w:pPr>
        <w:pStyle w:val="Nincstrkz"/>
        <w:suppressAutoHyphens w:val="0"/>
        <w:autoSpaceDN/>
        <w:ind w:firstLine="284"/>
        <w:textAlignment w:val="auto"/>
        <w:rPr>
          <w:rFonts w:ascii="Times New Roman" w:hAnsi="Times New Roman"/>
          <w:sz w:val="24"/>
          <w:szCs w:val="24"/>
        </w:rPr>
      </w:pPr>
      <w:r w:rsidRPr="00F66A29">
        <w:rPr>
          <w:rFonts w:ascii="Times New Roman" w:hAnsi="Times New Roman"/>
          <w:sz w:val="24"/>
          <w:szCs w:val="24"/>
        </w:rPr>
        <w:t>Összes bevétel:</w:t>
      </w:r>
      <w:r w:rsidR="00B11B4D" w:rsidRPr="00F66A29">
        <w:rPr>
          <w:rFonts w:ascii="Times New Roman" w:hAnsi="Times New Roman"/>
          <w:sz w:val="24"/>
          <w:szCs w:val="24"/>
        </w:rPr>
        <w:t xml:space="preserve"> </w:t>
      </w:r>
      <w:r w:rsidR="00F66A29">
        <w:rPr>
          <w:rFonts w:ascii="Times New Roman" w:hAnsi="Times New Roman"/>
          <w:sz w:val="24"/>
          <w:szCs w:val="24"/>
        </w:rPr>
        <w:tab/>
      </w:r>
      <w:r w:rsidR="00F66A29">
        <w:rPr>
          <w:rFonts w:ascii="Times New Roman" w:hAnsi="Times New Roman"/>
          <w:sz w:val="24"/>
          <w:szCs w:val="24"/>
        </w:rPr>
        <w:tab/>
      </w:r>
      <w:r w:rsidR="00BB3AAB" w:rsidRPr="00F66A29">
        <w:rPr>
          <w:rFonts w:ascii="Times New Roman" w:hAnsi="Times New Roman"/>
          <w:sz w:val="24"/>
          <w:szCs w:val="24"/>
        </w:rPr>
        <w:t>28 843 E Ft</w:t>
      </w:r>
    </w:p>
    <w:p w:rsidR="00DF1EBB" w:rsidRPr="00F66A29" w:rsidRDefault="00DF1EBB" w:rsidP="00F66A29">
      <w:pPr>
        <w:pStyle w:val="Nincstrkz"/>
        <w:suppressAutoHyphens w:val="0"/>
        <w:autoSpaceDN/>
        <w:ind w:firstLine="284"/>
        <w:textAlignment w:val="auto"/>
        <w:rPr>
          <w:rFonts w:ascii="Times New Roman" w:hAnsi="Times New Roman"/>
          <w:sz w:val="24"/>
          <w:szCs w:val="24"/>
        </w:rPr>
      </w:pPr>
      <w:r w:rsidRPr="00F66A29">
        <w:rPr>
          <w:rFonts w:ascii="Times New Roman" w:hAnsi="Times New Roman"/>
          <w:sz w:val="24"/>
          <w:szCs w:val="24"/>
        </w:rPr>
        <w:t xml:space="preserve">Összes kiadás: </w:t>
      </w:r>
      <w:r w:rsidR="00F66A29">
        <w:rPr>
          <w:rFonts w:ascii="Times New Roman" w:hAnsi="Times New Roman"/>
          <w:sz w:val="24"/>
          <w:szCs w:val="24"/>
        </w:rPr>
        <w:tab/>
      </w:r>
      <w:r w:rsidR="00F66A29">
        <w:rPr>
          <w:rFonts w:ascii="Times New Roman" w:hAnsi="Times New Roman"/>
          <w:sz w:val="24"/>
          <w:szCs w:val="24"/>
        </w:rPr>
        <w:tab/>
      </w:r>
      <w:r w:rsidR="00BB3AAB" w:rsidRPr="00F66A29">
        <w:rPr>
          <w:rFonts w:ascii="Times New Roman" w:hAnsi="Times New Roman"/>
          <w:sz w:val="24"/>
          <w:szCs w:val="24"/>
        </w:rPr>
        <w:t>29 611 E Ft</w:t>
      </w:r>
    </w:p>
    <w:p w:rsidR="000F26B6" w:rsidRDefault="00DF1EBB" w:rsidP="00F66A29">
      <w:pPr>
        <w:pStyle w:val="Nincstrkz"/>
        <w:suppressAutoHyphens w:val="0"/>
        <w:autoSpaceDN/>
        <w:ind w:firstLine="284"/>
        <w:textAlignment w:val="auto"/>
        <w:rPr>
          <w:rFonts w:ascii="Times New Roman" w:hAnsi="Times New Roman"/>
          <w:sz w:val="24"/>
          <w:szCs w:val="24"/>
        </w:rPr>
      </w:pPr>
      <w:r w:rsidRPr="00F66A29">
        <w:rPr>
          <w:rFonts w:ascii="Times New Roman" w:hAnsi="Times New Roman"/>
          <w:sz w:val="24"/>
          <w:szCs w:val="24"/>
        </w:rPr>
        <w:t>Összes maradvány</w:t>
      </w:r>
      <w:proofErr w:type="gramStart"/>
      <w:r w:rsidRPr="00F66A29">
        <w:rPr>
          <w:rFonts w:ascii="Times New Roman" w:hAnsi="Times New Roman"/>
          <w:sz w:val="24"/>
          <w:szCs w:val="24"/>
        </w:rPr>
        <w:t xml:space="preserve">: </w:t>
      </w:r>
      <w:r w:rsidR="00F66A29">
        <w:rPr>
          <w:rFonts w:ascii="Times New Roman" w:hAnsi="Times New Roman"/>
          <w:sz w:val="24"/>
          <w:szCs w:val="24"/>
        </w:rPr>
        <w:tab/>
        <w:t xml:space="preserve">    </w:t>
      </w:r>
      <w:r w:rsidR="00BB3AAB" w:rsidRPr="00F66A29">
        <w:rPr>
          <w:rFonts w:ascii="Times New Roman" w:hAnsi="Times New Roman"/>
          <w:sz w:val="24"/>
          <w:szCs w:val="24"/>
        </w:rPr>
        <w:t>-</w:t>
      </w:r>
      <w:proofErr w:type="gramEnd"/>
      <w:r w:rsidR="00BB3AAB" w:rsidRPr="00F66A29">
        <w:rPr>
          <w:rFonts w:ascii="Times New Roman" w:hAnsi="Times New Roman"/>
          <w:sz w:val="24"/>
          <w:szCs w:val="24"/>
        </w:rPr>
        <w:t>768 E Ft</w:t>
      </w:r>
    </w:p>
    <w:p w:rsidR="00812FDB" w:rsidRPr="00F66A29" w:rsidRDefault="00812FDB" w:rsidP="00F66A29">
      <w:pPr>
        <w:pStyle w:val="Nincstrkz"/>
        <w:suppressAutoHyphens w:val="0"/>
        <w:autoSpaceDN/>
        <w:ind w:firstLine="284"/>
        <w:textAlignment w:val="auto"/>
        <w:rPr>
          <w:rFonts w:ascii="Times New Roman" w:hAnsi="Times New Roman"/>
          <w:sz w:val="24"/>
          <w:szCs w:val="24"/>
        </w:rPr>
      </w:pPr>
    </w:p>
    <w:p w:rsidR="00654860" w:rsidRPr="00654860" w:rsidRDefault="00654860" w:rsidP="0012653F">
      <w:pPr>
        <w:overflowPunct w:val="0"/>
        <w:autoSpaceDE w:val="0"/>
        <w:autoSpaceDN w:val="0"/>
        <w:adjustRightInd w:val="0"/>
        <w:ind w:hanging="284"/>
        <w:rPr>
          <w:lang w:eastAsia="hu-HU"/>
        </w:rPr>
      </w:pPr>
      <w:r>
        <w:rPr>
          <w:lang w:eastAsia="hu-HU"/>
        </w:rPr>
        <w:t>c)</w:t>
      </w:r>
      <w:r w:rsidR="0012653F">
        <w:rPr>
          <w:lang w:eastAsia="hu-HU"/>
        </w:rPr>
        <w:t xml:space="preserve"> </w:t>
      </w:r>
      <w:r w:rsidRPr="00654860">
        <w:rPr>
          <w:lang w:eastAsia="hu-HU"/>
        </w:rPr>
        <w:t xml:space="preserve">Az </w:t>
      </w:r>
      <w:r w:rsidR="00BB53E6">
        <w:rPr>
          <w:lang w:eastAsia="hu-HU"/>
        </w:rPr>
        <w:t>Intézmények Gazdasági Hivatala</w:t>
      </w:r>
      <w:r w:rsidRPr="00654860">
        <w:rPr>
          <w:lang w:eastAsia="hu-HU"/>
        </w:rPr>
        <w:t xml:space="preserve"> feladatkörébe tartozó intézmények 2016. évi beszámolója szerint 4 826 E Ft pénzmaradvány képződött, mely teljes egészében feladattal terhelt. Főbb előirányzatokra bontva, intézményenként az alábbi táblázat mutatja a javasolt felhasználást.</w:t>
      </w:r>
    </w:p>
    <w:p w:rsidR="00654860" w:rsidRPr="00654860" w:rsidRDefault="00654860" w:rsidP="00654860">
      <w:pPr>
        <w:overflowPunct w:val="0"/>
        <w:autoSpaceDE w:val="0"/>
        <w:autoSpaceDN w:val="0"/>
        <w:adjustRightInd w:val="0"/>
        <w:ind w:left="450"/>
        <w:jc w:val="right"/>
        <w:rPr>
          <w:lang w:eastAsia="hu-HU"/>
        </w:rPr>
      </w:pPr>
      <w:r>
        <w:rPr>
          <w:lang w:eastAsia="hu-HU"/>
        </w:rPr>
        <w:t>E Ft-ban</w:t>
      </w:r>
    </w:p>
    <w:tbl>
      <w:tblPr>
        <w:tblW w:w="8889" w:type="dxa"/>
        <w:jc w:val="center"/>
        <w:tblCellMar>
          <w:left w:w="70" w:type="dxa"/>
          <w:right w:w="70" w:type="dxa"/>
        </w:tblCellMar>
        <w:tblLook w:val="04A0" w:firstRow="1" w:lastRow="0" w:firstColumn="1" w:lastColumn="0" w:noHBand="0" w:noVBand="1"/>
      </w:tblPr>
      <w:tblGrid>
        <w:gridCol w:w="2760"/>
        <w:gridCol w:w="1047"/>
        <w:gridCol w:w="927"/>
        <w:gridCol w:w="807"/>
        <w:gridCol w:w="1554"/>
        <w:gridCol w:w="1794"/>
      </w:tblGrid>
      <w:tr w:rsidR="00C218CB" w:rsidRPr="00654860" w:rsidTr="00C218CB">
        <w:trPr>
          <w:trHeight w:val="1515"/>
          <w:jc w:val="center"/>
        </w:trPr>
        <w:tc>
          <w:tcPr>
            <w:tcW w:w="2760" w:type="dxa"/>
            <w:tcBorders>
              <w:top w:val="single" w:sz="4" w:space="0" w:color="auto"/>
              <w:left w:val="single" w:sz="4" w:space="0" w:color="auto"/>
              <w:bottom w:val="single" w:sz="4" w:space="0" w:color="auto"/>
              <w:right w:val="single" w:sz="4" w:space="0" w:color="auto"/>
            </w:tcBorders>
            <w:noWrap/>
            <w:vAlign w:val="center"/>
            <w:hideMark/>
          </w:tcPr>
          <w:p w:rsidR="00C218CB" w:rsidRPr="00654860" w:rsidRDefault="00C218CB" w:rsidP="00654860">
            <w:pPr>
              <w:autoSpaceDN w:val="0"/>
              <w:jc w:val="center"/>
              <w:rPr>
                <w:b/>
                <w:bCs/>
                <w:lang w:eastAsia="hu-HU"/>
              </w:rPr>
            </w:pPr>
            <w:r w:rsidRPr="00654860">
              <w:rPr>
                <w:b/>
                <w:bCs/>
                <w:lang w:eastAsia="hu-HU"/>
              </w:rPr>
              <w:t>Intézmény</w:t>
            </w:r>
          </w:p>
        </w:tc>
        <w:tc>
          <w:tcPr>
            <w:tcW w:w="1047" w:type="dxa"/>
            <w:tcBorders>
              <w:top w:val="single" w:sz="4" w:space="0" w:color="auto"/>
              <w:left w:val="nil"/>
              <w:bottom w:val="single" w:sz="4" w:space="0" w:color="auto"/>
              <w:right w:val="single" w:sz="4" w:space="0" w:color="auto"/>
            </w:tcBorders>
            <w:vAlign w:val="center"/>
            <w:hideMark/>
          </w:tcPr>
          <w:p w:rsidR="00C218CB" w:rsidRPr="00654860" w:rsidRDefault="00C218CB" w:rsidP="00311166">
            <w:pPr>
              <w:autoSpaceDN w:val="0"/>
              <w:rPr>
                <w:b/>
                <w:bCs/>
                <w:lang w:eastAsia="hu-HU"/>
              </w:rPr>
            </w:pPr>
            <w:r w:rsidRPr="00654860">
              <w:rPr>
                <w:b/>
                <w:bCs/>
                <w:lang w:eastAsia="hu-HU"/>
              </w:rPr>
              <w:t>Személyi</w:t>
            </w:r>
          </w:p>
        </w:tc>
        <w:tc>
          <w:tcPr>
            <w:tcW w:w="927" w:type="dxa"/>
            <w:tcBorders>
              <w:top w:val="single" w:sz="4" w:space="0" w:color="auto"/>
              <w:left w:val="nil"/>
              <w:bottom w:val="single" w:sz="4" w:space="0" w:color="auto"/>
              <w:right w:val="single" w:sz="4" w:space="0" w:color="auto"/>
            </w:tcBorders>
            <w:noWrap/>
            <w:vAlign w:val="center"/>
            <w:hideMark/>
          </w:tcPr>
          <w:p w:rsidR="00C218CB" w:rsidRPr="00654860" w:rsidRDefault="00C218CB" w:rsidP="00654860">
            <w:pPr>
              <w:autoSpaceDN w:val="0"/>
              <w:jc w:val="center"/>
              <w:rPr>
                <w:b/>
                <w:bCs/>
                <w:lang w:eastAsia="hu-HU"/>
              </w:rPr>
            </w:pPr>
            <w:r w:rsidRPr="00654860">
              <w:rPr>
                <w:b/>
                <w:bCs/>
                <w:lang w:eastAsia="hu-HU"/>
              </w:rPr>
              <w:t>Járulék</w:t>
            </w:r>
          </w:p>
        </w:tc>
        <w:tc>
          <w:tcPr>
            <w:tcW w:w="807" w:type="dxa"/>
            <w:tcBorders>
              <w:top w:val="single" w:sz="4" w:space="0" w:color="auto"/>
              <w:left w:val="nil"/>
              <w:bottom w:val="single" w:sz="4" w:space="0" w:color="auto"/>
              <w:right w:val="single" w:sz="4" w:space="0" w:color="auto"/>
            </w:tcBorders>
            <w:noWrap/>
            <w:vAlign w:val="center"/>
            <w:hideMark/>
          </w:tcPr>
          <w:p w:rsidR="00C218CB" w:rsidRPr="00654860" w:rsidRDefault="00C218CB" w:rsidP="00654860">
            <w:pPr>
              <w:autoSpaceDN w:val="0"/>
              <w:jc w:val="center"/>
              <w:rPr>
                <w:b/>
                <w:bCs/>
                <w:lang w:eastAsia="hu-HU"/>
              </w:rPr>
            </w:pPr>
            <w:r w:rsidRPr="00654860">
              <w:rPr>
                <w:b/>
                <w:bCs/>
                <w:lang w:eastAsia="hu-HU"/>
              </w:rPr>
              <w:t>Dologi</w:t>
            </w:r>
          </w:p>
        </w:tc>
        <w:tc>
          <w:tcPr>
            <w:tcW w:w="1554" w:type="dxa"/>
            <w:tcBorders>
              <w:top w:val="single" w:sz="4" w:space="0" w:color="auto"/>
              <w:left w:val="nil"/>
              <w:bottom w:val="single" w:sz="4" w:space="0" w:color="auto"/>
              <w:right w:val="single" w:sz="4" w:space="0" w:color="auto"/>
            </w:tcBorders>
            <w:vAlign w:val="center"/>
            <w:hideMark/>
          </w:tcPr>
          <w:p w:rsidR="00C218CB" w:rsidRPr="00654860" w:rsidRDefault="00C218CB" w:rsidP="00654860">
            <w:pPr>
              <w:autoSpaceDN w:val="0"/>
              <w:jc w:val="center"/>
              <w:rPr>
                <w:b/>
                <w:bCs/>
                <w:lang w:eastAsia="hu-HU"/>
              </w:rPr>
            </w:pPr>
            <w:r w:rsidRPr="00654860">
              <w:rPr>
                <w:b/>
                <w:bCs/>
                <w:lang w:eastAsia="hu-HU"/>
              </w:rPr>
              <w:t>Mindösszesen igény</w:t>
            </w:r>
          </w:p>
        </w:tc>
        <w:tc>
          <w:tcPr>
            <w:tcW w:w="1794" w:type="dxa"/>
            <w:tcBorders>
              <w:top w:val="single" w:sz="4" w:space="0" w:color="auto"/>
              <w:left w:val="nil"/>
              <w:bottom w:val="nil"/>
              <w:right w:val="single" w:sz="4" w:space="0" w:color="auto"/>
            </w:tcBorders>
            <w:vAlign w:val="center"/>
            <w:hideMark/>
          </w:tcPr>
          <w:p w:rsidR="00C218CB" w:rsidRPr="00654860" w:rsidRDefault="00C218CB" w:rsidP="00654860">
            <w:pPr>
              <w:autoSpaceDN w:val="0"/>
              <w:jc w:val="center"/>
              <w:rPr>
                <w:b/>
                <w:bCs/>
                <w:lang w:eastAsia="hu-HU"/>
              </w:rPr>
            </w:pPr>
            <w:r>
              <w:rPr>
                <w:b/>
                <w:bCs/>
                <w:lang w:eastAsia="hu-HU"/>
              </w:rPr>
              <w:t>Felosztott</w:t>
            </w:r>
            <w:r w:rsidRPr="00654860">
              <w:rPr>
                <w:b/>
                <w:bCs/>
                <w:lang w:eastAsia="hu-HU"/>
              </w:rPr>
              <w:t xml:space="preserve"> pénzmaradvány</w:t>
            </w:r>
          </w:p>
        </w:tc>
      </w:tr>
      <w:tr w:rsidR="00C218CB" w:rsidRPr="00654860" w:rsidTr="00C218CB">
        <w:trPr>
          <w:trHeight w:val="540"/>
          <w:jc w:val="center"/>
        </w:trPr>
        <w:tc>
          <w:tcPr>
            <w:tcW w:w="2760" w:type="dxa"/>
            <w:tcBorders>
              <w:top w:val="nil"/>
              <w:left w:val="single" w:sz="4" w:space="0" w:color="auto"/>
              <w:bottom w:val="single" w:sz="4" w:space="0" w:color="auto"/>
              <w:right w:val="single" w:sz="4" w:space="0" w:color="auto"/>
            </w:tcBorders>
            <w:vAlign w:val="center"/>
            <w:hideMark/>
          </w:tcPr>
          <w:p w:rsidR="00C218CB" w:rsidRPr="00654860" w:rsidRDefault="00C218CB" w:rsidP="00654860">
            <w:pPr>
              <w:autoSpaceDN w:val="0"/>
              <w:jc w:val="left"/>
              <w:rPr>
                <w:lang w:eastAsia="hu-HU"/>
              </w:rPr>
            </w:pPr>
            <w:r w:rsidRPr="00654860">
              <w:rPr>
                <w:lang w:eastAsia="hu-HU"/>
              </w:rPr>
              <w:t>Tatai Fürdő utcai Néphagyományőrző Óvoda</w:t>
            </w:r>
          </w:p>
        </w:tc>
        <w:tc>
          <w:tcPr>
            <w:tcW w:w="1047" w:type="dxa"/>
            <w:tcBorders>
              <w:top w:val="nil"/>
              <w:left w:val="nil"/>
              <w:bottom w:val="single" w:sz="4" w:space="0" w:color="auto"/>
              <w:right w:val="single" w:sz="4" w:space="0" w:color="auto"/>
            </w:tcBorders>
            <w:noWrap/>
            <w:vAlign w:val="center"/>
            <w:hideMark/>
          </w:tcPr>
          <w:p w:rsidR="00C218CB" w:rsidRPr="00654860" w:rsidRDefault="00C218CB" w:rsidP="00654860">
            <w:pPr>
              <w:autoSpaceDN w:val="0"/>
              <w:jc w:val="right"/>
              <w:rPr>
                <w:lang w:eastAsia="hu-HU"/>
              </w:rPr>
            </w:pPr>
            <w:r w:rsidRPr="00654860">
              <w:rPr>
                <w:lang w:eastAsia="hu-HU"/>
              </w:rPr>
              <w:t>0</w:t>
            </w:r>
          </w:p>
        </w:tc>
        <w:tc>
          <w:tcPr>
            <w:tcW w:w="927" w:type="dxa"/>
            <w:tcBorders>
              <w:top w:val="nil"/>
              <w:left w:val="nil"/>
              <w:bottom w:val="single" w:sz="4" w:space="0" w:color="auto"/>
              <w:right w:val="single" w:sz="4" w:space="0" w:color="auto"/>
            </w:tcBorders>
            <w:noWrap/>
            <w:vAlign w:val="center"/>
            <w:hideMark/>
          </w:tcPr>
          <w:p w:rsidR="00C218CB" w:rsidRPr="00654860" w:rsidRDefault="00C218CB" w:rsidP="00654860">
            <w:pPr>
              <w:autoSpaceDN w:val="0"/>
              <w:jc w:val="right"/>
              <w:rPr>
                <w:lang w:eastAsia="hu-HU"/>
              </w:rPr>
            </w:pPr>
            <w:r w:rsidRPr="00654860">
              <w:rPr>
                <w:lang w:eastAsia="hu-HU"/>
              </w:rPr>
              <w:t>0</w:t>
            </w:r>
          </w:p>
        </w:tc>
        <w:tc>
          <w:tcPr>
            <w:tcW w:w="807" w:type="dxa"/>
            <w:tcBorders>
              <w:top w:val="nil"/>
              <w:left w:val="nil"/>
              <w:bottom w:val="single" w:sz="4" w:space="0" w:color="auto"/>
              <w:right w:val="single" w:sz="4" w:space="0" w:color="auto"/>
            </w:tcBorders>
            <w:noWrap/>
            <w:vAlign w:val="center"/>
            <w:hideMark/>
          </w:tcPr>
          <w:p w:rsidR="00C218CB" w:rsidRPr="00654860" w:rsidRDefault="00C218CB" w:rsidP="00654860">
            <w:pPr>
              <w:autoSpaceDN w:val="0"/>
              <w:jc w:val="right"/>
              <w:rPr>
                <w:lang w:eastAsia="hu-HU"/>
              </w:rPr>
            </w:pPr>
            <w:r w:rsidRPr="00654860">
              <w:rPr>
                <w:lang w:eastAsia="hu-HU"/>
              </w:rPr>
              <w:t>28</w:t>
            </w:r>
          </w:p>
        </w:tc>
        <w:tc>
          <w:tcPr>
            <w:tcW w:w="1554" w:type="dxa"/>
            <w:tcBorders>
              <w:top w:val="nil"/>
              <w:left w:val="nil"/>
              <w:bottom w:val="single" w:sz="4" w:space="0" w:color="auto"/>
              <w:right w:val="single" w:sz="4" w:space="0" w:color="auto"/>
            </w:tcBorders>
            <w:noWrap/>
            <w:vAlign w:val="center"/>
            <w:hideMark/>
          </w:tcPr>
          <w:p w:rsidR="00C218CB" w:rsidRPr="00654860" w:rsidRDefault="00C218CB" w:rsidP="00654860">
            <w:pPr>
              <w:autoSpaceDN w:val="0"/>
              <w:jc w:val="right"/>
              <w:rPr>
                <w:lang w:eastAsia="hu-HU"/>
              </w:rPr>
            </w:pPr>
            <w:r w:rsidRPr="00654860">
              <w:rPr>
                <w:lang w:eastAsia="hu-HU"/>
              </w:rPr>
              <w:t>28</w:t>
            </w:r>
          </w:p>
        </w:tc>
        <w:tc>
          <w:tcPr>
            <w:tcW w:w="1794" w:type="dxa"/>
            <w:tcBorders>
              <w:top w:val="single" w:sz="4" w:space="0" w:color="auto"/>
              <w:left w:val="nil"/>
              <w:bottom w:val="single" w:sz="4" w:space="0" w:color="auto"/>
              <w:right w:val="single" w:sz="4" w:space="0" w:color="auto"/>
            </w:tcBorders>
            <w:noWrap/>
            <w:vAlign w:val="center"/>
            <w:hideMark/>
          </w:tcPr>
          <w:p w:rsidR="00C218CB" w:rsidRPr="00654860" w:rsidRDefault="00C218CB" w:rsidP="00654860">
            <w:pPr>
              <w:autoSpaceDN w:val="0"/>
              <w:jc w:val="right"/>
              <w:rPr>
                <w:lang w:eastAsia="hu-HU"/>
              </w:rPr>
            </w:pPr>
            <w:r w:rsidRPr="00654860">
              <w:rPr>
                <w:lang w:eastAsia="hu-HU"/>
              </w:rPr>
              <w:t>28</w:t>
            </w:r>
          </w:p>
        </w:tc>
      </w:tr>
      <w:tr w:rsidR="00C218CB" w:rsidRPr="00654860" w:rsidTr="00C218CB">
        <w:trPr>
          <w:trHeight w:val="330"/>
          <w:jc w:val="center"/>
        </w:trPr>
        <w:tc>
          <w:tcPr>
            <w:tcW w:w="2760" w:type="dxa"/>
            <w:tcBorders>
              <w:top w:val="nil"/>
              <w:left w:val="single" w:sz="4" w:space="0" w:color="auto"/>
              <w:bottom w:val="single" w:sz="4" w:space="0" w:color="auto"/>
              <w:right w:val="single" w:sz="4" w:space="0" w:color="auto"/>
            </w:tcBorders>
            <w:vAlign w:val="center"/>
            <w:hideMark/>
          </w:tcPr>
          <w:p w:rsidR="00C218CB" w:rsidRPr="00654860" w:rsidRDefault="00C218CB" w:rsidP="00654860">
            <w:pPr>
              <w:autoSpaceDN w:val="0"/>
              <w:jc w:val="left"/>
              <w:rPr>
                <w:lang w:eastAsia="hu-HU"/>
              </w:rPr>
            </w:pPr>
            <w:r w:rsidRPr="00654860">
              <w:rPr>
                <w:lang w:eastAsia="hu-HU"/>
              </w:rPr>
              <w:t>Tatai Kertvárosi Óvoda</w:t>
            </w:r>
          </w:p>
        </w:tc>
        <w:tc>
          <w:tcPr>
            <w:tcW w:w="1047" w:type="dxa"/>
            <w:tcBorders>
              <w:top w:val="nil"/>
              <w:left w:val="nil"/>
              <w:bottom w:val="single" w:sz="4" w:space="0" w:color="auto"/>
              <w:right w:val="single" w:sz="4" w:space="0" w:color="auto"/>
            </w:tcBorders>
            <w:noWrap/>
            <w:vAlign w:val="center"/>
            <w:hideMark/>
          </w:tcPr>
          <w:p w:rsidR="00C218CB" w:rsidRPr="00654860" w:rsidRDefault="00C218CB" w:rsidP="00654860">
            <w:pPr>
              <w:autoSpaceDN w:val="0"/>
              <w:jc w:val="right"/>
              <w:rPr>
                <w:lang w:eastAsia="hu-HU"/>
              </w:rPr>
            </w:pPr>
            <w:r w:rsidRPr="00654860">
              <w:rPr>
                <w:lang w:eastAsia="hu-HU"/>
              </w:rPr>
              <w:t>0</w:t>
            </w:r>
          </w:p>
        </w:tc>
        <w:tc>
          <w:tcPr>
            <w:tcW w:w="927" w:type="dxa"/>
            <w:tcBorders>
              <w:top w:val="nil"/>
              <w:left w:val="nil"/>
              <w:bottom w:val="single" w:sz="4" w:space="0" w:color="auto"/>
              <w:right w:val="single" w:sz="4" w:space="0" w:color="auto"/>
            </w:tcBorders>
            <w:noWrap/>
            <w:vAlign w:val="center"/>
            <w:hideMark/>
          </w:tcPr>
          <w:p w:rsidR="00C218CB" w:rsidRPr="00654860" w:rsidRDefault="00C218CB" w:rsidP="00654860">
            <w:pPr>
              <w:autoSpaceDN w:val="0"/>
              <w:jc w:val="right"/>
              <w:rPr>
                <w:lang w:eastAsia="hu-HU"/>
              </w:rPr>
            </w:pPr>
            <w:r w:rsidRPr="00654860">
              <w:rPr>
                <w:lang w:eastAsia="hu-HU"/>
              </w:rPr>
              <w:t>0</w:t>
            </w:r>
          </w:p>
        </w:tc>
        <w:tc>
          <w:tcPr>
            <w:tcW w:w="807" w:type="dxa"/>
            <w:tcBorders>
              <w:top w:val="nil"/>
              <w:left w:val="nil"/>
              <w:bottom w:val="single" w:sz="4" w:space="0" w:color="auto"/>
              <w:right w:val="single" w:sz="4" w:space="0" w:color="auto"/>
            </w:tcBorders>
            <w:noWrap/>
            <w:vAlign w:val="center"/>
            <w:hideMark/>
          </w:tcPr>
          <w:p w:rsidR="00C218CB" w:rsidRPr="00654860" w:rsidRDefault="00C218CB" w:rsidP="00654860">
            <w:pPr>
              <w:autoSpaceDN w:val="0"/>
              <w:jc w:val="right"/>
              <w:rPr>
                <w:lang w:eastAsia="hu-HU"/>
              </w:rPr>
            </w:pPr>
            <w:r w:rsidRPr="00654860">
              <w:rPr>
                <w:lang w:eastAsia="hu-HU"/>
              </w:rPr>
              <w:t>33</w:t>
            </w:r>
          </w:p>
        </w:tc>
        <w:tc>
          <w:tcPr>
            <w:tcW w:w="1554" w:type="dxa"/>
            <w:tcBorders>
              <w:top w:val="nil"/>
              <w:left w:val="nil"/>
              <w:bottom w:val="single" w:sz="4" w:space="0" w:color="auto"/>
              <w:right w:val="single" w:sz="4" w:space="0" w:color="auto"/>
            </w:tcBorders>
            <w:noWrap/>
            <w:vAlign w:val="center"/>
            <w:hideMark/>
          </w:tcPr>
          <w:p w:rsidR="00C218CB" w:rsidRPr="00654860" w:rsidRDefault="00C218CB" w:rsidP="00654860">
            <w:pPr>
              <w:autoSpaceDN w:val="0"/>
              <w:jc w:val="right"/>
              <w:rPr>
                <w:lang w:eastAsia="hu-HU"/>
              </w:rPr>
            </w:pPr>
            <w:r w:rsidRPr="00654860">
              <w:rPr>
                <w:lang w:eastAsia="hu-HU"/>
              </w:rPr>
              <w:t>33</w:t>
            </w:r>
          </w:p>
        </w:tc>
        <w:tc>
          <w:tcPr>
            <w:tcW w:w="1794" w:type="dxa"/>
            <w:tcBorders>
              <w:top w:val="nil"/>
              <w:left w:val="nil"/>
              <w:bottom w:val="single" w:sz="4" w:space="0" w:color="auto"/>
              <w:right w:val="single" w:sz="4" w:space="0" w:color="auto"/>
            </w:tcBorders>
            <w:noWrap/>
            <w:vAlign w:val="center"/>
            <w:hideMark/>
          </w:tcPr>
          <w:p w:rsidR="00C218CB" w:rsidRPr="00654860" w:rsidRDefault="00C218CB" w:rsidP="00654860">
            <w:pPr>
              <w:autoSpaceDN w:val="0"/>
              <w:jc w:val="right"/>
              <w:rPr>
                <w:lang w:eastAsia="hu-HU"/>
              </w:rPr>
            </w:pPr>
            <w:r w:rsidRPr="00654860">
              <w:rPr>
                <w:lang w:eastAsia="hu-HU"/>
              </w:rPr>
              <w:t>33</w:t>
            </w:r>
          </w:p>
        </w:tc>
      </w:tr>
      <w:tr w:rsidR="00C218CB" w:rsidRPr="00654860" w:rsidTr="00C218CB">
        <w:trPr>
          <w:trHeight w:val="420"/>
          <w:jc w:val="center"/>
        </w:trPr>
        <w:tc>
          <w:tcPr>
            <w:tcW w:w="2760" w:type="dxa"/>
            <w:tcBorders>
              <w:top w:val="single" w:sz="4" w:space="0" w:color="auto"/>
              <w:left w:val="single" w:sz="4" w:space="0" w:color="auto"/>
              <w:bottom w:val="single" w:sz="4" w:space="0" w:color="auto"/>
              <w:right w:val="single" w:sz="4" w:space="0" w:color="auto"/>
            </w:tcBorders>
            <w:vAlign w:val="center"/>
            <w:hideMark/>
          </w:tcPr>
          <w:p w:rsidR="00C218CB" w:rsidRPr="00654860" w:rsidRDefault="00C218CB" w:rsidP="00654860">
            <w:pPr>
              <w:autoSpaceDN w:val="0"/>
              <w:jc w:val="left"/>
              <w:rPr>
                <w:lang w:eastAsia="hu-HU"/>
              </w:rPr>
            </w:pPr>
            <w:r w:rsidRPr="00654860">
              <w:rPr>
                <w:lang w:eastAsia="hu-HU"/>
              </w:rPr>
              <w:lastRenderedPageBreak/>
              <w:t>Tatai Bartók Béla Óvoda</w:t>
            </w:r>
          </w:p>
        </w:tc>
        <w:tc>
          <w:tcPr>
            <w:tcW w:w="1047" w:type="dxa"/>
            <w:tcBorders>
              <w:top w:val="single" w:sz="4" w:space="0" w:color="auto"/>
              <w:left w:val="single" w:sz="4" w:space="0" w:color="auto"/>
              <w:bottom w:val="single" w:sz="4" w:space="0" w:color="auto"/>
              <w:right w:val="single" w:sz="4" w:space="0" w:color="auto"/>
            </w:tcBorders>
            <w:noWrap/>
            <w:vAlign w:val="center"/>
            <w:hideMark/>
          </w:tcPr>
          <w:p w:rsidR="00C218CB" w:rsidRPr="00654860" w:rsidRDefault="00C218CB" w:rsidP="00654860">
            <w:pPr>
              <w:autoSpaceDN w:val="0"/>
              <w:jc w:val="right"/>
              <w:rPr>
                <w:lang w:eastAsia="hu-HU"/>
              </w:rPr>
            </w:pPr>
            <w:r w:rsidRPr="00654860">
              <w:rPr>
                <w:lang w:eastAsia="hu-HU"/>
              </w:rPr>
              <w:t>0</w:t>
            </w:r>
          </w:p>
        </w:tc>
        <w:tc>
          <w:tcPr>
            <w:tcW w:w="927" w:type="dxa"/>
            <w:tcBorders>
              <w:top w:val="single" w:sz="4" w:space="0" w:color="auto"/>
              <w:left w:val="single" w:sz="4" w:space="0" w:color="auto"/>
              <w:bottom w:val="single" w:sz="4" w:space="0" w:color="auto"/>
              <w:right w:val="single" w:sz="4" w:space="0" w:color="auto"/>
            </w:tcBorders>
            <w:noWrap/>
            <w:vAlign w:val="center"/>
            <w:hideMark/>
          </w:tcPr>
          <w:p w:rsidR="00C218CB" w:rsidRPr="00654860" w:rsidRDefault="00C218CB" w:rsidP="00654860">
            <w:pPr>
              <w:autoSpaceDN w:val="0"/>
              <w:jc w:val="right"/>
              <w:rPr>
                <w:lang w:eastAsia="hu-HU"/>
              </w:rPr>
            </w:pPr>
            <w:r w:rsidRPr="00654860">
              <w:rPr>
                <w:lang w:eastAsia="hu-HU"/>
              </w:rPr>
              <w:t>0</w:t>
            </w:r>
          </w:p>
        </w:tc>
        <w:tc>
          <w:tcPr>
            <w:tcW w:w="807" w:type="dxa"/>
            <w:tcBorders>
              <w:top w:val="single" w:sz="4" w:space="0" w:color="auto"/>
              <w:left w:val="single" w:sz="4" w:space="0" w:color="auto"/>
              <w:bottom w:val="single" w:sz="4" w:space="0" w:color="auto"/>
              <w:right w:val="single" w:sz="4" w:space="0" w:color="auto"/>
            </w:tcBorders>
            <w:noWrap/>
            <w:vAlign w:val="center"/>
            <w:hideMark/>
          </w:tcPr>
          <w:p w:rsidR="00C218CB" w:rsidRPr="00654860" w:rsidRDefault="00C218CB" w:rsidP="00654860">
            <w:pPr>
              <w:autoSpaceDN w:val="0"/>
              <w:jc w:val="right"/>
              <w:rPr>
                <w:lang w:eastAsia="hu-HU"/>
              </w:rPr>
            </w:pPr>
            <w:r w:rsidRPr="00654860">
              <w:rPr>
                <w:lang w:eastAsia="hu-HU"/>
              </w:rPr>
              <w:t>296</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C218CB" w:rsidRPr="00654860" w:rsidRDefault="00C218CB" w:rsidP="00654860">
            <w:pPr>
              <w:autoSpaceDN w:val="0"/>
              <w:jc w:val="right"/>
              <w:rPr>
                <w:lang w:eastAsia="hu-HU"/>
              </w:rPr>
            </w:pPr>
            <w:r w:rsidRPr="00654860">
              <w:rPr>
                <w:lang w:eastAsia="hu-HU"/>
              </w:rPr>
              <w:t>296</w:t>
            </w:r>
          </w:p>
        </w:tc>
        <w:tc>
          <w:tcPr>
            <w:tcW w:w="1794" w:type="dxa"/>
            <w:tcBorders>
              <w:top w:val="single" w:sz="4" w:space="0" w:color="auto"/>
              <w:left w:val="single" w:sz="4" w:space="0" w:color="auto"/>
              <w:bottom w:val="single" w:sz="4" w:space="0" w:color="auto"/>
              <w:right w:val="single" w:sz="4" w:space="0" w:color="auto"/>
            </w:tcBorders>
            <w:noWrap/>
            <w:vAlign w:val="center"/>
            <w:hideMark/>
          </w:tcPr>
          <w:p w:rsidR="00C218CB" w:rsidRPr="00654860" w:rsidRDefault="00C218CB" w:rsidP="00654860">
            <w:pPr>
              <w:autoSpaceDN w:val="0"/>
              <w:jc w:val="right"/>
              <w:rPr>
                <w:lang w:eastAsia="hu-HU"/>
              </w:rPr>
            </w:pPr>
            <w:r w:rsidRPr="00654860">
              <w:rPr>
                <w:lang w:eastAsia="hu-HU"/>
              </w:rPr>
              <w:t>296</w:t>
            </w:r>
          </w:p>
        </w:tc>
      </w:tr>
      <w:tr w:rsidR="00C218CB" w:rsidRPr="00654860" w:rsidTr="00C218CB">
        <w:trPr>
          <w:trHeight w:val="300"/>
          <w:jc w:val="center"/>
        </w:trPr>
        <w:tc>
          <w:tcPr>
            <w:tcW w:w="2760" w:type="dxa"/>
            <w:tcBorders>
              <w:top w:val="single" w:sz="4" w:space="0" w:color="auto"/>
              <w:left w:val="single" w:sz="4" w:space="0" w:color="auto"/>
              <w:bottom w:val="single" w:sz="4" w:space="0" w:color="auto"/>
              <w:right w:val="single" w:sz="4" w:space="0" w:color="auto"/>
            </w:tcBorders>
            <w:vAlign w:val="center"/>
            <w:hideMark/>
          </w:tcPr>
          <w:p w:rsidR="00C218CB" w:rsidRPr="00654860" w:rsidRDefault="00C218CB" w:rsidP="00654860">
            <w:pPr>
              <w:autoSpaceDN w:val="0"/>
              <w:jc w:val="left"/>
              <w:rPr>
                <w:lang w:eastAsia="hu-HU"/>
              </w:rPr>
            </w:pPr>
            <w:r w:rsidRPr="00654860">
              <w:rPr>
                <w:lang w:eastAsia="hu-HU"/>
              </w:rPr>
              <w:t>Csillagsziget Bölcsőde</w:t>
            </w:r>
          </w:p>
        </w:tc>
        <w:tc>
          <w:tcPr>
            <w:tcW w:w="1047" w:type="dxa"/>
            <w:tcBorders>
              <w:top w:val="single" w:sz="4" w:space="0" w:color="auto"/>
              <w:left w:val="single" w:sz="4" w:space="0" w:color="auto"/>
              <w:bottom w:val="single" w:sz="4" w:space="0" w:color="auto"/>
              <w:right w:val="single" w:sz="4" w:space="0" w:color="auto"/>
            </w:tcBorders>
            <w:noWrap/>
            <w:vAlign w:val="center"/>
            <w:hideMark/>
          </w:tcPr>
          <w:p w:rsidR="00C218CB" w:rsidRPr="00654860" w:rsidRDefault="00C218CB" w:rsidP="00654860">
            <w:pPr>
              <w:autoSpaceDN w:val="0"/>
              <w:jc w:val="right"/>
              <w:rPr>
                <w:lang w:eastAsia="hu-HU"/>
              </w:rPr>
            </w:pPr>
            <w:r w:rsidRPr="00654860">
              <w:rPr>
                <w:lang w:eastAsia="hu-HU"/>
              </w:rPr>
              <w:t>0</w:t>
            </w:r>
          </w:p>
        </w:tc>
        <w:tc>
          <w:tcPr>
            <w:tcW w:w="927" w:type="dxa"/>
            <w:tcBorders>
              <w:top w:val="single" w:sz="4" w:space="0" w:color="auto"/>
              <w:left w:val="single" w:sz="4" w:space="0" w:color="auto"/>
              <w:bottom w:val="single" w:sz="4" w:space="0" w:color="auto"/>
              <w:right w:val="single" w:sz="4" w:space="0" w:color="auto"/>
            </w:tcBorders>
            <w:noWrap/>
            <w:vAlign w:val="center"/>
            <w:hideMark/>
          </w:tcPr>
          <w:p w:rsidR="00C218CB" w:rsidRPr="00654860" w:rsidRDefault="00C218CB" w:rsidP="00654860">
            <w:pPr>
              <w:autoSpaceDN w:val="0"/>
              <w:jc w:val="right"/>
              <w:rPr>
                <w:lang w:eastAsia="hu-HU"/>
              </w:rPr>
            </w:pPr>
            <w:r w:rsidRPr="00654860">
              <w:rPr>
                <w:lang w:eastAsia="hu-HU"/>
              </w:rPr>
              <w:t>0</w:t>
            </w:r>
          </w:p>
        </w:tc>
        <w:tc>
          <w:tcPr>
            <w:tcW w:w="807" w:type="dxa"/>
            <w:tcBorders>
              <w:top w:val="single" w:sz="4" w:space="0" w:color="auto"/>
              <w:left w:val="single" w:sz="4" w:space="0" w:color="auto"/>
              <w:bottom w:val="single" w:sz="4" w:space="0" w:color="auto"/>
              <w:right w:val="single" w:sz="4" w:space="0" w:color="auto"/>
            </w:tcBorders>
            <w:noWrap/>
            <w:vAlign w:val="center"/>
            <w:hideMark/>
          </w:tcPr>
          <w:p w:rsidR="00C218CB" w:rsidRPr="00654860" w:rsidRDefault="00C218CB" w:rsidP="00654860">
            <w:pPr>
              <w:autoSpaceDN w:val="0"/>
              <w:jc w:val="right"/>
              <w:rPr>
                <w:lang w:eastAsia="hu-HU"/>
              </w:rPr>
            </w:pPr>
            <w:r w:rsidRPr="00654860">
              <w:rPr>
                <w:lang w:eastAsia="hu-HU"/>
              </w:rPr>
              <w:t>210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C218CB" w:rsidRPr="00654860" w:rsidRDefault="00C218CB" w:rsidP="00654860">
            <w:pPr>
              <w:autoSpaceDN w:val="0"/>
              <w:jc w:val="right"/>
              <w:rPr>
                <w:lang w:eastAsia="hu-HU"/>
              </w:rPr>
            </w:pPr>
            <w:r w:rsidRPr="00654860">
              <w:rPr>
                <w:lang w:eastAsia="hu-HU"/>
              </w:rPr>
              <w:t>210</w:t>
            </w:r>
          </w:p>
        </w:tc>
        <w:tc>
          <w:tcPr>
            <w:tcW w:w="1794" w:type="dxa"/>
            <w:tcBorders>
              <w:top w:val="single" w:sz="4" w:space="0" w:color="auto"/>
              <w:left w:val="single" w:sz="4" w:space="0" w:color="auto"/>
              <w:bottom w:val="single" w:sz="4" w:space="0" w:color="auto"/>
              <w:right w:val="single" w:sz="4" w:space="0" w:color="auto"/>
            </w:tcBorders>
            <w:noWrap/>
            <w:vAlign w:val="center"/>
            <w:hideMark/>
          </w:tcPr>
          <w:p w:rsidR="00C218CB" w:rsidRPr="00654860" w:rsidRDefault="00C218CB" w:rsidP="00654860">
            <w:pPr>
              <w:autoSpaceDN w:val="0"/>
              <w:jc w:val="right"/>
              <w:rPr>
                <w:lang w:eastAsia="hu-HU"/>
              </w:rPr>
            </w:pPr>
            <w:r w:rsidRPr="00654860">
              <w:rPr>
                <w:lang w:eastAsia="hu-HU"/>
              </w:rPr>
              <w:t>210</w:t>
            </w:r>
          </w:p>
        </w:tc>
      </w:tr>
      <w:tr w:rsidR="00C218CB" w:rsidRPr="00654860" w:rsidTr="00C218CB">
        <w:trPr>
          <w:trHeight w:val="420"/>
          <w:jc w:val="center"/>
        </w:trPr>
        <w:tc>
          <w:tcPr>
            <w:tcW w:w="2760" w:type="dxa"/>
            <w:tcBorders>
              <w:top w:val="single" w:sz="4" w:space="0" w:color="auto"/>
              <w:left w:val="single" w:sz="4" w:space="0" w:color="auto"/>
              <w:bottom w:val="single" w:sz="4" w:space="0" w:color="auto"/>
              <w:right w:val="single" w:sz="4" w:space="0" w:color="auto"/>
            </w:tcBorders>
            <w:vAlign w:val="center"/>
            <w:hideMark/>
          </w:tcPr>
          <w:p w:rsidR="00C218CB" w:rsidRPr="00654860" w:rsidRDefault="00C218CB" w:rsidP="00654860">
            <w:pPr>
              <w:autoSpaceDN w:val="0"/>
              <w:jc w:val="left"/>
              <w:rPr>
                <w:lang w:eastAsia="hu-HU"/>
              </w:rPr>
            </w:pPr>
            <w:r w:rsidRPr="00654860">
              <w:rPr>
                <w:lang w:eastAsia="hu-HU"/>
              </w:rPr>
              <w:t>Móricz Zsigmond Városi Könyvtár</w:t>
            </w:r>
          </w:p>
        </w:tc>
        <w:tc>
          <w:tcPr>
            <w:tcW w:w="1047" w:type="dxa"/>
            <w:tcBorders>
              <w:top w:val="single" w:sz="4" w:space="0" w:color="auto"/>
              <w:left w:val="single" w:sz="4" w:space="0" w:color="auto"/>
              <w:bottom w:val="single" w:sz="4" w:space="0" w:color="auto"/>
              <w:right w:val="single" w:sz="4" w:space="0" w:color="auto"/>
            </w:tcBorders>
            <w:noWrap/>
            <w:vAlign w:val="center"/>
            <w:hideMark/>
          </w:tcPr>
          <w:p w:rsidR="00C218CB" w:rsidRPr="00654860" w:rsidRDefault="00C218CB" w:rsidP="00654860">
            <w:pPr>
              <w:autoSpaceDN w:val="0"/>
              <w:jc w:val="right"/>
              <w:rPr>
                <w:lang w:eastAsia="hu-HU"/>
              </w:rPr>
            </w:pPr>
            <w:r w:rsidRPr="00654860">
              <w:rPr>
                <w:lang w:eastAsia="hu-HU"/>
              </w:rPr>
              <w:t>0</w:t>
            </w:r>
          </w:p>
        </w:tc>
        <w:tc>
          <w:tcPr>
            <w:tcW w:w="927" w:type="dxa"/>
            <w:tcBorders>
              <w:top w:val="single" w:sz="4" w:space="0" w:color="auto"/>
              <w:left w:val="single" w:sz="4" w:space="0" w:color="auto"/>
              <w:bottom w:val="single" w:sz="4" w:space="0" w:color="auto"/>
              <w:right w:val="single" w:sz="4" w:space="0" w:color="auto"/>
            </w:tcBorders>
            <w:noWrap/>
            <w:vAlign w:val="center"/>
            <w:hideMark/>
          </w:tcPr>
          <w:p w:rsidR="00C218CB" w:rsidRPr="00654860" w:rsidRDefault="00C218CB" w:rsidP="00654860">
            <w:pPr>
              <w:autoSpaceDN w:val="0"/>
              <w:jc w:val="right"/>
              <w:rPr>
                <w:lang w:eastAsia="hu-HU"/>
              </w:rPr>
            </w:pPr>
            <w:r w:rsidRPr="00654860">
              <w:rPr>
                <w:lang w:eastAsia="hu-HU"/>
              </w:rPr>
              <w:t>0</w:t>
            </w:r>
          </w:p>
        </w:tc>
        <w:tc>
          <w:tcPr>
            <w:tcW w:w="807" w:type="dxa"/>
            <w:tcBorders>
              <w:top w:val="single" w:sz="4" w:space="0" w:color="auto"/>
              <w:left w:val="single" w:sz="4" w:space="0" w:color="auto"/>
              <w:bottom w:val="single" w:sz="4" w:space="0" w:color="auto"/>
              <w:right w:val="single" w:sz="4" w:space="0" w:color="auto"/>
            </w:tcBorders>
            <w:noWrap/>
            <w:vAlign w:val="center"/>
            <w:hideMark/>
          </w:tcPr>
          <w:p w:rsidR="00C218CB" w:rsidRPr="00654860" w:rsidRDefault="00C218CB" w:rsidP="00654860">
            <w:pPr>
              <w:autoSpaceDN w:val="0"/>
              <w:jc w:val="right"/>
              <w:rPr>
                <w:lang w:eastAsia="hu-HU"/>
              </w:rPr>
            </w:pPr>
            <w:r w:rsidRPr="00654860">
              <w:rPr>
                <w:lang w:eastAsia="hu-HU"/>
              </w:rPr>
              <w:t>189</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C218CB" w:rsidRPr="00654860" w:rsidRDefault="00C218CB" w:rsidP="00654860">
            <w:pPr>
              <w:autoSpaceDN w:val="0"/>
              <w:jc w:val="right"/>
              <w:rPr>
                <w:lang w:eastAsia="hu-HU"/>
              </w:rPr>
            </w:pPr>
            <w:r w:rsidRPr="00654860">
              <w:rPr>
                <w:lang w:eastAsia="hu-HU"/>
              </w:rPr>
              <w:t>189</w:t>
            </w:r>
          </w:p>
        </w:tc>
        <w:tc>
          <w:tcPr>
            <w:tcW w:w="1794" w:type="dxa"/>
            <w:tcBorders>
              <w:top w:val="single" w:sz="4" w:space="0" w:color="auto"/>
              <w:left w:val="single" w:sz="4" w:space="0" w:color="auto"/>
              <w:bottom w:val="single" w:sz="4" w:space="0" w:color="auto"/>
              <w:right w:val="single" w:sz="4" w:space="0" w:color="auto"/>
            </w:tcBorders>
            <w:noWrap/>
            <w:vAlign w:val="center"/>
            <w:hideMark/>
          </w:tcPr>
          <w:p w:rsidR="00C218CB" w:rsidRPr="00654860" w:rsidRDefault="00C218CB" w:rsidP="00654860">
            <w:pPr>
              <w:autoSpaceDN w:val="0"/>
              <w:jc w:val="right"/>
              <w:rPr>
                <w:lang w:eastAsia="hu-HU"/>
              </w:rPr>
            </w:pPr>
            <w:r w:rsidRPr="00654860">
              <w:rPr>
                <w:lang w:eastAsia="hu-HU"/>
              </w:rPr>
              <w:t>189</w:t>
            </w:r>
          </w:p>
        </w:tc>
      </w:tr>
      <w:tr w:rsidR="00C218CB" w:rsidRPr="00654860" w:rsidTr="00C218CB">
        <w:trPr>
          <w:trHeight w:val="480"/>
          <w:jc w:val="center"/>
        </w:trPr>
        <w:tc>
          <w:tcPr>
            <w:tcW w:w="2760" w:type="dxa"/>
            <w:tcBorders>
              <w:top w:val="single" w:sz="4" w:space="0" w:color="auto"/>
              <w:left w:val="single" w:sz="4" w:space="0" w:color="auto"/>
              <w:bottom w:val="single" w:sz="4" w:space="0" w:color="auto"/>
              <w:right w:val="single" w:sz="4" w:space="0" w:color="auto"/>
            </w:tcBorders>
            <w:vAlign w:val="center"/>
            <w:hideMark/>
          </w:tcPr>
          <w:p w:rsidR="00C218CB" w:rsidRPr="00654860" w:rsidRDefault="00C218CB" w:rsidP="00654860">
            <w:pPr>
              <w:autoSpaceDN w:val="0"/>
              <w:jc w:val="left"/>
              <w:rPr>
                <w:lang w:eastAsia="hu-HU"/>
              </w:rPr>
            </w:pPr>
            <w:r w:rsidRPr="00654860">
              <w:rPr>
                <w:lang w:eastAsia="hu-HU"/>
              </w:rPr>
              <w:t>Egészségügyi Alapellátó Intézmény</w:t>
            </w:r>
          </w:p>
        </w:tc>
        <w:tc>
          <w:tcPr>
            <w:tcW w:w="1047" w:type="dxa"/>
            <w:tcBorders>
              <w:top w:val="single" w:sz="4" w:space="0" w:color="auto"/>
              <w:left w:val="single" w:sz="4" w:space="0" w:color="auto"/>
              <w:bottom w:val="single" w:sz="4" w:space="0" w:color="auto"/>
              <w:right w:val="single" w:sz="4" w:space="0" w:color="auto"/>
            </w:tcBorders>
            <w:noWrap/>
            <w:vAlign w:val="center"/>
            <w:hideMark/>
          </w:tcPr>
          <w:p w:rsidR="00C218CB" w:rsidRPr="00654860" w:rsidRDefault="00C218CB" w:rsidP="00654860">
            <w:pPr>
              <w:autoSpaceDN w:val="0"/>
              <w:jc w:val="right"/>
              <w:rPr>
                <w:lang w:eastAsia="hu-HU"/>
              </w:rPr>
            </w:pPr>
            <w:r w:rsidRPr="00654860">
              <w:rPr>
                <w:lang w:eastAsia="hu-HU"/>
              </w:rPr>
              <w:t>600</w:t>
            </w:r>
          </w:p>
        </w:tc>
        <w:tc>
          <w:tcPr>
            <w:tcW w:w="927" w:type="dxa"/>
            <w:tcBorders>
              <w:top w:val="single" w:sz="4" w:space="0" w:color="auto"/>
              <w:left w:val="single" w:sz="4" w:space="0" w:color="auto"/>
              <w:bottom w:val="single" w:sz="4" w:space="0" w:color="auto"/>
              <w:right w:val="single" w:sz="4" w:space="0" w:color="auto"/>
            </w:tcBorders>
            <w:noWrap/>
            <w:vAlign w:val="center"/>
            <w:hideMark/>
          </w:tcPr>
          <w:p w:rsidR="00C218CB" w:rsidRPr="00654860" w:rsidRDefault="00C218CB" w:rsidP="00654860">
            <w:pPr>
              <w:autoSpaceDN w:val="0"/>
              <w:jc w:val="right"/>
              <w:rPr>
                <w:lang w:eastAsia="hu-HU"/>
              </w:rPr>
            </w:pPr>
            <w:r w:rsidRPr="00654860">
              <w:rPr>
                <w:lang w:eastAsia="hu-HU"/>
              </w:rPr>
              <w:t>132</w:t>
            </w:r>
          </w:p>
        </w:tc>
        <w:tc>
          <w:tcPr>
            <w:tcW w:w="807" w:type="dxa"/>
            <w:tcBorders>
              <w:top w:val="single" w:sz="4" w:space="0" w:color="auto"/>
              <w:left w:val="single" w:sz="4" w:space="0" w:color="auto"/>
              <w:bottom w:val="single" w:sz="4" w:space="0" w:color="auto"/>
              <w:right w:val="single" w:sz="4" w:space="0" w:color="auto"/>
            </w:tcBorders>
            <w:noWrap/>
            <w:vAlign w:val="center"/>
            <w:hideMark/>
          </w:tcPr>
          <w:p w:rsidR="00C218CB" w:rsidRPr="00654860" w:rsidRDefault="00C218CB" w:rsidP="00654860">
            <w:pPr>
              <w:autoSpaceDN w:val="0"/>
              <w:jc w:val="right"/>
              <w:rPr>
                <w:lang w:eastAsia="hu-HU"/>
              </w:rPr>
            </w:pPr>
            <w:r w:rsidRPr="00654860">
              <w:rPr>
                <w:lang w:eastAsia="hu-HU"/>
              </w:rPr>
              <w:t>1</w:t>
            </w:r>
            <w:r>
              <w:rPr>
                <w:lang w:eastAsia="hu-HU"/>
              </w:rPr>
              <w:t xml:space="preserve"> </w:t>
            </w:r>
            <w:r w:rsidRPr="00654860">
              <w:rPr>
                <w:lang w:eastAsia="hu-HU"/>
              </w:rPr>
              <w:t>435</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C218CB" w:rsidRPr="00654860" w:rsidRDefault="00C218CB" w:rsidP="00654860">
            <w:pPr>
              <w:autoSpaceDN w:val="0"/>
              <w:jc w:val="right"/>
              <w:rPr>
                <w:lang w:eastAsia="hu-HU"/>
              </w:rPr>
            </w:pPr>
            <w:r w:rsidRPr="00654860">
              <w:rPr>
                <w:lang w:eastAsia="hu-HU"/>
              </w:rPr>
              <w:t>2 167</w:t>
            </w:r>
          </w:p>
        </w:tc>
        <w:tc>
          <w:tcPr>
            <w:tcW w:w="1794" w:type="dxa"/>
            <w:tcBorders>
              <w:top w:val="single" w:sz="4" w:space="0" w:color="auto"/>
              <w:left w:val="single" w:sz="4" w:space="0" w:color="auto"/>
              <w:bottom w:val="single" w:sz="4" w:space="0" w:color="auto"/>
              <w:right w:val="single" w:sz="4" w:space="0" w:color="auto"/>
            </w:tcBorders>
            <w:noWrap/>
            <w:vAlign w:val="center"/>
            <w:hideMark/>
          </w:tcPr>
          <w:p w:rsidR="00C218CB" w:rsidRPr="00654860" w:rsidRDefault="00C218CB" w:rsidP="00654860">
            <w:pPr>
              <w:autoSpaceDN w:val="0"/>
              <w:jc w:val="right"/>
              <w:rPr>
                <w:lang w:eastAsia="hu-HU"/>
              </w:rPr>
            </w:pPr>
            <w:r w:rsidRPr="00654860">
              <w:rPr>
                <w:lang w:eastAsia="hu-HU"/>
              </w:rPr>
              <w:t>2</w:t>
            </w:r>
            <w:r>
              <w:rPr>
                <w:lang w:eastAsia="hu-HU"/>
              </w:rPr>
              <w:t xml:space="preserve"> </w:t>
            </w:r>
            <w:r w:rsidRPr="00654860">
              <w:rPr>
                <w:lang w:eastAsia="hu-HU"/>
              </w:rPr>
              <w:t>167</w:t>
            </w:r>
          </w:p>
        </w:tc>
      </w:tr>
      <w:tr w:rsidR="00C218CB" w:rsidRPr="00654860" w:rsidTr="00C218CB">
        <w:trPr>
          <w:trHeight w:val="315"/>
          <w:jc w:val="center"/>
        </w:trPr>
        <w:tc>
          <w:tcPr>
            <w:tcW w:w="2760" w:type="dxa"/>
            <w:tcBorders>
              <w:top w:val="single" w:sz="4" w:space="0" w:color="auto"/>
              <w:left w:val="single" w:sz="4" w:space="0" w:color="auto"/>
              <w:bottom w:val="single" w:sz="4" w:space="0" w:color="auto"/>
              <w:right w:val="single" w:sz="4" w:space="0" w:color="auto"/>
            </w:tcBorders>
            <w:vAlign w:val="center"/>
            <w:hideMark/>
          </w:tcPr>
          <w:p w:rsidR="00C218CB" w:rsidRPr="00654860" w:rsidRDefault="00C218CB" w:rsidP="00654860">
            <w:pPr>
              <w:autoSpaceDN w:val="0"/>
              <w:jc w:val="left"/>
              <w:rPr>
                <w:lang w:eastAsia="hu-HU"/>
              </w:rPr>
            </w:pPr>
            <w:r w:rsidRPr="00654860">
              <w:rPr>
                <w:lang w:eastAsia="hu-HU"/>
              </w:rPr>
              <w:t>Intézmények Gazdasági Hivatala</w:t>
            </w:r>
          </w:p>
        </w:tc>
        <w:tc>
          <w:tcPr>
            <w:tcW w:w="1047" w:type="dxa"/>
            <w:tcBorders>
              <w:top w:val="single" w:sz="4" w:space="0" w:color="auto"/>
              <w:left w:val="single" w:sz="4" w:space="0" w:color="auto"/>
              <w:bottom w:val="single" w:sz="4" w:space="0" w:color="auto"/>
              <w:right w:val="single" w:sz="4" w:space="0" w:color="auto"/>
            </w:tcBorders>
            <w:noWrap/>
            <w:vAlign w:val="center"/>
            <w:hideMark/>
          </w:tcPr>
          <w:p w:rsidR="00C218CB" w:rsidRPr="00654860" w:rsidRDefault="00C218CB" w:rsidP="00654860">
            <w:pPr>
              <w:autoSpaceDN w:val="0"/>
              <w:jc w:val="right"/>
              <w:rPr>
                <w:lang w:eastAsia="hu-HU"/>
              </w:rPr>
            </w:pPr>
            <w:r w:rsidRPr="00654860">
              <w:rPr>
                <w:lang w:eastAsia="hu-HU"/>
              </w:rPr>
              <w:t>0</w:t>
            </w:r>
          </w:p>
        </w:tc>
        <w:tc>
          <w:tcPr>
            <w:tcW w:w="927" w:type="dxa"/>
            <w:tcBorders>
              <w:top w:val="single" w:sz="4" w:space="0" w:color="auto"/>
              <w:left w:val="single" w:sz="4" w:space="0" w:color="auto"/>
              <w:bottom w:val="single" w:sz="4" w:space="0" w:color="auto"/>
              <w:right w:val="single" w:sz="4" w:space="0" w:color="auto"/>
            </w:tcBorders>
            <w:noWrap/>
            <w:vAlign w:val="center"/>
            <w:hideMark/>
          </w:tcPr>
          <w:p w:rsidR="00C218CB" w:rsidRPr="00654860" w:rsidRDefault="00C218CB" w:rsidP="00654860">
            <w:pPr>
              <w:autoSpaceDN w:val="0"/>
              <w:jc w:val="right"/>
              <w:rPr>
                <w:lang w:eastAsia="hu-HU"/>
              </w:rPr>
            </w:pPr>
            <w:r w:rsidRPr="00654860">
              <w:rPr>
                <w:lang w:eastAsia="hu-HU"/>
              </w:rPr>
              <w:t>0</w:t>
            </w:r>
          </w:p>
        </w:tc>
        <w:tc>
          <w:tcPr>
            <w:tcW w:w="807" w:type="dxa"/>
            <w:tcBorders>
              <w:top w:val="single" w:sz="4" w:space="0" w:color="auto"/>
              <w:left w:val="single" w:sz="4" w:space="0" w:color="auto"/>
              <w:bottom w:val="single" w:sz="4" w:space="0" w:color="auto"/>
              <w:right w:val="single" w:sz="4" w:space="0" w:color="auto"/>
            </w:tcBorders>
            <w:noWrap/>
            <w:vAlign w:val="center"/>
            <w:hideMark/>
          </w:tcPr>
          <w:p w:rsidR="00C218CB" w:rsidRPr="00654860" w:rsidRDefault="00C218CB" w:rsidP="00654860">
            <w:pPr>
              <w:autoSpaceDN w:val="0"/>
              <w:jc w:val="right"/>
              <w:rPr>
                <w:lang w:eastAsia="hu-HU"/>
              </w:rPr>
            </w:pPr>
            <w:r w:rsidRPr="00654860">
              <w:rPr>
                <w:lang w:eastAsia="hu-HU"/>
              </w:rPr>
              <w:t>365</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C218CB" w:rsidRPr="00654860" w:rsidRDefault="00C218CB" w:rsidP="00654860">
            <w:pPr>
              <w:autoSpaceDN w:val="0"/>
              <w:jc w:val="right"/>
              <w:rPr>
                <w:lang w:eastAsia="hu-HU"/>
              </w:rPr>
            </w:pPr>
            <w:r w:rsidRPr="00654860">
              <w:rPr>
                <w:lang w:eastAsia="hu-HU"/>
              </w:rPr>
              <w:t>365</w:t>
            </w:r>
          </w:p>
        </w:tc>
        <w:tc>
          <w:tcPr>
            <w:tcW w:w="1794" w:type="dxa"/>
            <w:tcBorders>
              <w:top w:val="single" w:sz="4" w:space="0" w:color="auto"/>
              <w:left w:val="single" w:sz="4" w:space="0" w:color="auto"/>
              <w:bottom w:val="single" w:sz="4" w:space="0" w:color="auto"/>
              <w:right w:val="single" w:sz="4" w:space="0" w:color="auto"/>
            </w:tcBorders>
            <w:noWrap/>
            <w:vAlign w:val="center"/>
            <w:hideMark/>
          </w:tcPr>
          <w:p w:rsidR="00C218CB" w:rsidRPr="00654860" w:rsidRDefault="00C218CB" w:rsidP="00654860">
            <w:pPr>
              <w:autoSpaceDN w:val="0"/>
              <w:jc w:val="right"/>
              <w:rPr>
                <w:lang w:eastAsia="hu-HU"/>
              </w:rPr>
            </w:pPr>
            <w:r w:rsidRPr="00654860">
              <w:rPr>
                <w:lang w:eastAsia="hu-HU"/>
              </w:rPr>
              <w:t>365</w:t>
            </w:r>
          </w:p>
        </w:tc>
      </w:tr>
      <w:tr w:rsidR="00C218CB" w:rsidRPr="00654860" w:rsidTr="00C218CB">
        <w:trPr>
          <w:trHeight w:val="285"/>
          <w:jc w:val="center"/>
        </w:trPr>
        <w:tc>
          <w:tcPr>
            <w:tcW w:w="2760" w:type="dxa"/>
            <w:tcBorders>
              <w:top w:val="single" w:sz="4" w:space="0" w:color="auto"/>
              <w:left w:val="single" w:sz="4" w:space="0" w:color="auto"/>
              <w:bottom w:val="single" w:sz="4" w:space="0" w:color="auto"/>
              <w:right w:val="single" w:sz="4" w:space="0" w:color="auto"/>
            </w:tcBorders>
            <w:vAlign w:val="center"/>
            <w:hideMark/>
          </w:tcPr>
          <w:p w:rsidR="00C218CB" w:rsidRPr="00654860" w:rsidRDefault="00C218CB" w:rsidP="00654860">
            <w:pPr>
              <w:autoSpaceDN w:val="0"/>
              <w:jc w:val="left"/>
              <w:rPr>
                <w:lang w:eastAsia="hu-HU"/>
              </w:rPr>
            </w:pPr>
            <w:r w:rsidRPr="00654860">
              <w:rPr>
                <w:lang w:eastAsia="hu-HU"/>
              </w:rPr>
              <w:t>Kuny Domokos Múzeum</w:t>
            </w:r>
          </w:p>
        </w:tc>
        <w:tc>
          <w:tcPr>
            <w:tcW w:w="1047" w:type="dxa"/>
            <w:tcBorders>
              <w:top w:val="single" w:sz="4" w:space="0" w:color="auto"/>
              <w:left w:val="single" w:sz="4" w:space="0" w:color="auto"/>
              <w:bottom w:val="single" w:sz="4" w:space="0" w:color="auto"/>
              <w:right w:val="single" w:sz="4" w:space="0" w:color="auto"/>
            </w:tcBorders>
            <w:noWrap/>
            <w:vAlign w:val="center"/>
            <w:hideMark/>
          </w:tcPr>
          <w:p w:rsidR="00C218CB" w:rsidRPr="00654860" w:rsidRDefault="00C218CB" w:rsidP="00654860">
            <w:pPr>
              <w:autoSpaceDN w:val="0"/>
              <w:jc w:val="right"/>
              <w:rPr>
                <w:lang w:eastAsia="hu-HU"/>
              </w:rPr>
            </w:pPr>
            <w:r w:rsidRPr="00654860">
              <w:rPr>
                <w:lang w:eastAsia="hu-HU"/>
              </w:rPr>
              <w:t>0</w:t>
            </w:r>
          </w:p>
        </w:tc>
        <w:tc>
          <w:tcPr>
            <w:tcW w:w="927" w:type="dxa"/>
            <w:tcBorders>
              <w:top w:val="single" w:sz="4" w:space="0" w:color="auto"/>
              <w:left w:val="single" w:sz="4" w:space="0" w:color="auto"/>
              <w:bottom w:val="single" w:sz="4" w:space="0" w:color="auto"/>
              <w:right w:val="single" w:sz="4" w:space="0" w:color="auto"/>
            </w:tcBorders>
            <w:noWrap/>
            <w:vAlign w:val="center"/>
            <w:hideMark/>
          </w:tcPr>
          <w:p w:rsidR="00C218CB" w:rsidRPr="00654860" w:rsidRDefault="00C218CB" w:rsidP="00654860">
            <w:pPr>
              <w:autoSpaceDN w:val="0"/>
              <w:jc w:val="right"/>
              <w:rPr>
                <w:lang w:eastAsia="hu-HU"/>
              </w:rPr>
            </w:pPr>
            <w:r w:rsidRPr="00654860">
              <w:rPr>
                <w:lang w:eastAsia="hu-HU"/>
              </w:rPr>
              <w:t>0</w:t>
            </w:r>
          </w:p>
        </w:tc>
        <w:tc>
          <w:tcPr>
            <w:tcW w:w="807" w:type="dxa"/>
            <w:tcBorders>
              <w:top w:val="single" w:sz="4" w:space="0" w:color="auto"/>
              <w:left w:val="single" w:sz="4" w:space="0" w:color="auto"/>
              <w:bottom w:val="single" w:sz="4" w:space="0" w:color="auto"/>
              <w:right w:val="single" w:sz="4" w:space="0" w:color="auto"/>
            </w:tcBorders>
            <w:noWrap/>
            <w:vAlign w:val="center"/>
            <w:hideMark/>
          </w:tcPr>
          <w:p w:rsidR="00C218CB" w:rsidRPr="00654860" w:rsidRDefault="00C218CB" w:rsidP="00654860">
            <w:pPr>
              <w:autoSpaceDN w:val="0"/>
              <w:jc w:val="right"/>
              <w:rPr>
                <w:lang w:eastAsia="hu-HU"/>
              </w:rPr>
            </w:pPr>
            <w:r w:rsidRPr="00654860">
              <w:rPr>
                <w:lang w:eastAsia="hu-HU"/>
              </w:rPr>
              <w:t>1</w:t>
            </w:r>
            <w:r>
              <w:rPr>
                <w:lang w:eastAsia="hu-HU"/>
              </w:rPr>
              <w:t xml:space="preserve"> </w:t>
            </w:r>
            <w:r w:rsidRPr="00654860">
              <w:rPr>
                <w:lang w:eastAsia="hu-HU"/>
              </w:rPr>
              <w:t>538</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C218CB" w:rsidRPr="00654860" w:rsidRDefault="00C218CB" w:rsidP="00654860">
            <w:pPr>
              <w:autoSpaceDN w:val="0"/>
              <w:jc w:val="right"/>
              <w:rPr>
                <w:lang w:eastAsia="hu-HU"/>
              </w:rPr>
            </w:pPr>
            <w:r w:rsidRPr="00654860">
              <w:rPr>
                <w:lang w:eastAsia="hu-HU"/>
              </w:rPr>
              <w:t>1 538</w:t>
            </w:r>
          </w:p>
        </w:tc>
        <w:tc>
          <w:tcPr>
            <w:tcW w:w="1794" w:type="dxa"/>
            <w:tcBorders>
              <w:top w:val="single" w:sz="4" w:space="0" w:color="auto"/>
              <w:left w:val="single" w:sz="4" w:space="0" w:color="auto"/>
              <w:bottom w:val="single" w:sz="4" w:space="0" w:color="auto"/>
              <w:right w:val="single" w:sz="4" w:space="0" w:color="auto"/>
            </w:tcBorders>
            <w:noWrap/>
            <w:vAlign w:val="center"/>
            <w:hideMark/>
          </w:tcPr>
          <w:p w:rsidR="00C218CB" w:rsidRPr="00654860" w:rsidRDefault="00C218CB" w:rsidP="00654860">
            <w:pPr>
              <w:autoSpaceDN w:val="0"/>
              <w:jc w:val="right"/>
              <w:rPr>
                <w:lang w:eastAsia="hu-HU"/>
              </w:rPr>
            </w:pPr>
            <w:r w:rsidRPr="00654860">
              <w:rPr>
                <w:lang w:eastAsia="hu-HU"/>
              </w:rPr>
              <w:t>1</w:t>
            </w:r>
            <w:r>
              <w:rPr>
                <w:lang w:eastAsia="hu-HU"/>
              </w:rPr>
              <w:t xml:space="preserve"> </w:t>
            </w:r>
            <w:r w:rsidRPr="00654860">
              <w:rPr>
                <w:lang w:eastAsia="hu-HU"/>
              </w:rPr>
              <w:t>538</w:t>
            </w:r>
          </w:p>
        </w:tc>
      </w:tr>
      <w:tr w:rsidR="00C218CB" w:rsidRPr="00654860" w:rsidTr="00C218CB">
        <w:trPr>
          <w:trHeight w:val="390"/>
          <w:jc w:val="center"/>
        </w:trPr>
        <w:tc>
          <w:tcPr>
            <w:tcW w:w="2760" w:type="dxa"/>
            <w:tcBorders>
              <w:top w:val="single" w:sz="4" w:space="0" w:color="auto"/>
              <w:left w:val="single" w:sz="4" w:space="0" w:color="auto"/>
              <w:bottom w:val="single" w:sz="4" w:space="0" w:color="auto"/>
              <w:right w:val="single" w:sz="4" w:space="0" w:color="auto"/>
            </w:tcBorders>
            <w:vAlign w:val="center"/>
            <w:hideMark/>
          </w:tcPr>
          <w:p w:rsidR="00C218CB" w:rsidRPr="00654860" w:rsidRDefault="00C218CB" w:rsidP="00654860">
            <w:pPr>
              <w:autoSpaceDN w:val="0"/>
              <w:jc w:val="left"/>
              <w:rPr>
                <w:b/>
                <w:bCs/>
                <w:lang w:eastAsia="hu-HU"/>
              </w:rPr>
            </w:pPr>
            <w:r w:rsidRPr="00654860">
              <w:rPr>
                <w:b/>
                <w:bCs/>
                <w:lang w:eastAsia="hu-HU"/>
              </w:rPr>
              <w:t>Összesen</w:t>
            </w:r>
          </w:p>
        </w:tc>
        <w:tc>
          <w:tcPr>
            <w:tcW w:w="1047" w:type="dxa"/>
            <w:tcBorders>
              <w:top w:val="single" w:sz="4" w:space="0" w:color="auto"/>
              <w:left w:val="single" w:sz="4" w:space="0" w:color="auto"/>
              <w:bottom w:val="single" w:sz="4" w:space="0" w:color="auto"/>
              <w:right w:val="single" w:sz="4" w:space="0" w:color="auto"/>
            </w:tcBorders>
            <w:noWrap/>
            <w:vAlign w:val="center"/>
            <w:hideMark/>
          </w:tcPr>
          <w:p w:rsidR="00C218CB" w:rsidRPr="00654860" w:rsidRDefault="00C218CB" w:rsidP="00654860">
            <w:pPr>
              <w:autoSpaceDN w:val="0"/>
              <w:jc w:val="right"/>
              <w:rPr>
                <w:b/>
                <w:bCs/>
                <w:lang w:eastAsia="hu-HU"/>
              </w:rPr>
            </w:pPr>
            <w:r w:rsidRPr="00654860">
              <w:rPr>
                <w:b/>
                <w:bCs/>
                <w:lang w:eastAsia="hu-HU"/>
              </w:rPr>
              <w:t>600</w:t>
            </w:r>
          </w:p>
        </w:tc>
        <w:tc>
          <w:tcPr>
            <w:tcW w:w="927" w:type="dxa"/>
            <w:tcBorders>
              <w:top w:val="single" w:sz="4" w:space="0" w:color="auto"/>
              <w:left w:val="single" w:sz="4" w:space="0" w:color="auto"/>
              <w:bottom w:val="single" w:sz="4" w:space="0" w:color="auto"/>
              <w:right w:val="single" w:sz="4" w:space="0" w:color="auto"/>
            </w:tcBorders>
            <w:noWrap/>
            <w:vAlign w:val="center"/>
            <w:hideMark/>
          </w:tcPr>
          <w:p w:rsidR="00C218CB" w:rsidRPr="00654860" w:rsidRDefault="00C218CB" w:rsidP="00654860">
            <w:pPr>
              <w:autoSpaceDN w:val="0"/>
              <w:jc w:val="right"/>
              <w:rPr>
                <w:b/>
                <w:bCs/>
                <w:lang w:eastAsia="hu-HU"/>
              </w:rPr>
            </w:pPr>
            <w:r w:rsidRPr="00654860">
              <w:rPr>
                <w:b/>
                <w:bCs/>
                <w:lang w:eastAsia="hu-HU"/>
              </w:rPr>
              <w:t>132</w:t>
            </w:r>
          </w:p>
        </w:tc>
        <w:tc>
          <w:tcPr>
            <w:tcW w:w="807" w:type="dxa"/>
            <w:tcBorders>
              <w:top w:val="single" w:sz="4" w:space="0" w:color="auto"/>
              <w:left w:val="single" w:sz="4" w:space="0" w:color="auto"/>
              <w:bottom w:val="single" w:sz="4" w:space="0" w:color="auto"/>
              <w:right w:val="single" w:sz="4" w:space="0" w:color="auto"/>
            </w:tcBorders>
            <w:noWrap/>
            <w:vAlign w:val="center"/>
            <w:hideMark/>
          </w:tcPr>
          <w:p w:rsidR="00C218CB" w:rsidRPr="00654860" w:rsidRDefault="00C218CB" w:rsidP="00654860">
            <w:pPr>
              <w:autoSpaceDN w:val="0"/>
              <w:jc w:val="right"/>
              <w:rPr>
                <w:b/>
                <w:bCs/>
                <w:lang w:eastAsia="hu-HU"/>
              </w:rPr>
            </w:pPr>
            <w:r w:rsidRPr="00654860">
              <w:rPr>
                <w:b/>
                <w:bCs/>
                <w:lang w:eastAsia="hu-HU"/>
              </w:rPr>
              <w:t>4 094</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C218CB" w:rsidRPr="00654860" w:rsidRDefault="00C218CB" w:rsidP="00654860">
            <w:pPr>
              <w:autoSpaceDN w:val="0"/>
              <w:jc w:val="right"/>
              <w:rPr>
                <w:b/>
                <w:bCs/>
                <w:lang w:eastAsia="hu-HU"/>
              </w:rPr>
            </w:pPr>
            <w:r w:rsidRPr="00654860">
              <w:rPr>
                <w:b/>
                <w:bCs/>
                <w:lang w:eastAsia="hu-HU"/>
              </w:rPr>
              <w:t>4 826</w:t>
            </w:r>
          </w:p>
        </w:tc>
        <w:tc>
          <w:tcPr>
            <w:tcW w:w="1794" w:type="dxa"/>
            <w:tcBorders>
              <w:top w:val="single" w:sz="4" w:space="0" w:color="auto"/>
              <w:left w:val="single" w:sz="4" w:space="0" w:color="auto"/>
              <w:bottom w:val="single" w:sz="4" w:space="0" w:color="auto"/>
              <w:right w:val="single" w:sz="4" w:space="0" w:color="auto"/>
            </w:tcBorders>
            <w:noWrap/>
            <w:vAlign w:val="center"/>
            <w:hideMark/>
          </w:tcPr>
          <w:p w:rsidR="00C218CB" w:rsidRPr="00654860" w:rsidRDefault="00C218CB" w:rsidP="00654860">
            <w:pPr>
              <w:autoSpaceDN w:val="0"/>
              <w:jc w:val="right"/>
              <w:rPr>
                <w:b/>
                <w:bCs/>
                <w:lang w:eastAsia="hu-HU"/>
              </w:rPr>
            </w:pPr>
            <w:r w:rsidRPr="00654860">
              <w:rPr>
                <w:b/>
                <w:bCs/>
                <w:lang w:eastAsia="hu-HU"/>
              </w:rPr>
              <w:t>4 826</w:t>
            </w:r>
          </w:p>
        </w:tc>
      </w:tr>
    </w:tbl>
    <w:p w:rsidR="00F66A29" w:rsidRDefault="00F66A29" w:rsidP="000F403F">
      <w:pPr>
        <w:jc w:val="center"/>
        <w:rPr>
          <w:b/>
          <w:caps/>
        </w:rPr>
      </w:pPr>
    </w:p>
    <w:p w:rsidR="00FE5C1E" w:rsidRDefault="00FE5C1E" w:rsidP="000F403F">
      <w:pPr>
        <w:jc w:val="center"/>
        <w:rPr>
          <w:b/>
          <w:caps/>
        </w:rPr>
      </w:pPr>
    </w:p>
    <w:p w:rsidR="00FE5C1E" w:rsidRDefault="00FE5C1E" w:rsidP="000F403F">
      <w:pPr>
        <w:jc w:val="center"/>
        <w:rPr>
          <w:b/>
          <w:caps/>
        </w:rPr>
      </w:pPr>
    </w:p>
    <w:p w:rsidR="000F403F" w:rsidRDefault="000F403F" w:rsidP="000F403F">
      <w:pPr>
        <w:jc w:val="center"/>
        <w:rPr>
          <w:b/>
          <w:caps/>
        </w:rPr>
      </w:pPr>
      <w:r w:rsidRPr="00996554">
        <w:rPr>
          <w:b/>
          <w:caps/>
        </w:rPr>
        <w:t>E. Eredménykimutatás</w:t>
      </w:r>
    </w:p>
    <w:p w:rsidR="000F403F" w:rsidRDefault="000F403F" w:rsidP="000F403F">
      <w:pPr>
        <w:jc w:val="center"/>
        <w:rPr>
          <w:b/>
          <w:caps/>
        </w:rPr>
      </w:pPr>
    </w:p>
    <w:p w:rsidR="000F403F" w:rsidRDefault="004E6FAD" w:rsidP="000F403F">
      <w:r w:rsidRPr="004E6FAD">
        <w:t>Tata Város Önkormányzatának és a hozzá tartozó költségvetési szervek</w:t>
      </w:r>
      <w:r w:rsidR="001A31C3">
        <w:t xml:space="preserve">nek a </w:t>
      </w:r>
      <w:r w:rsidRPr="004E6FAD">
        <w:t xml:space="preserve">2016. </w:t>
      </w:r>
      <w:r>
        <w:t xml:space="preserve">évi összevont </w:t>
      </w:r>
      <w:proofErr w:type="spellStart"/>
      <w:r>
        <w:t>eredménykimutatását</w:t>
      </w:r>
      <w:proofErr w:type="spellEnd"/>
      <w:r w:rsidRPr="004E6FAD">
        <w:t xml:space="preserve"> </w:t>
      </w:r>
      <w:r w:rsidR="000F403F">
        <w:t>az államháztartás számviteléről szóló</w:t>
      </w:r>
      <w:r w:rsidR="006A4A14">
        <w:t xml:space="preserve"> </w:t>
      </w:r>
      <w:r w:rsidR="000F403F" w:rsidRPr="008A2E68">
        <w:rPr>
          <w:caps/>
        </w:rPr>
        <w:t>4/2013.(I.11.)</w:t>
      </w:r>
      <w:r w:rsidR="000F403F" w:rsidRPr="00996554">
        <w:t xml:space="preserve"> </w:t>
      </w:r>
      <w:r w:rsidR="000F403F">
        <w:t>Kormányrendelet előírás</w:t>
      </w:r>
      <w:r w:rsidR="00812FDB">
        <w:t>ainak megfelelően elkészítettük</w:t>
      </w:r>
      <w:r w:rsidR="000F403F">
        <w:t xml:space="preserve"> (</w:t>
      </w:r>
      <w:r w:rsidR="00997051">
        <w:t>2</w:t>
      </w:r>
      <w:r>
        <w:t>1</w:t>
      </w:r>
      <w:r w:rsidR="00997051">
        <w:t xml:space="preserve">. </w:t>
      </w:r>
      <w:r>
        <w:t xml:space="preserve">b. </w:t>
      </w:r>
      <w:proofErr w:type="gramStart"/>
      <w:r w:rsidR="000F403F">
        <w:t>melléklet</w:t>
      </w:r>
      <w:proofErr w:type="gramEnd"/>
      <w:r w:rsidR="000F403F">
        <w:t>)</w:t>
      </w:r>
      <w:r w:rsidR="00812FDB">
        <w:t>.</w:t>
      </w:r>
    </w:p>
    <w:p w:rsidR="00F66A29" w:rsidRDefault="00F66A29" w:rsidP="000F403F"/>
    <w:p w:rsidR="00FE5C1E" w:rsidRDefault="00FE5C1E" w:rsidP="000F403F"/>
    <w:p w:rsidR="00FE5C1E" w:rsidRDefault="00FE5C1E" w:rsidP="000F403F"/>
    <w:p w:rsidR="00E11A8E" w:rsidRDefault="00C04387" w:rsidP="00F66A29">
      <w:pPr>
        <w:pStyle w:val="Nincstrkz"/>
        <w:jc w:val="center"/>
        <w:rPr>
          <w:rFonts w:ascii="Times New Roman" w:hAnsi="Times New Roman"/>
          <w:b/>
          <w:bCs/>
          <w:sz w:val="24"/>
          <w:szCs w:val="24"/>
        </w:rPr>
      </w:pPr>
      <w:r>
        <w:rPr>
          <w:rFonts w:ascii="Times New Roman" w:hAnsi="Times New Roman"/>
          <w:b/>
          <w:bCs/>
          <w:sz w:val="24"/>
          <w:szCs w:val="24"/>
        </w:rPr>
        <w:t>F. 2016. ÉVI ÖSSZEVONT MÉRLEG</w:t>
      </w:r>
    </w:p>
    <w:p w:rsidR="00C04387" w:rsidRDefault="00C04387" w:rsidP="00F66A29">
      <w:pPr>
        <w:pStyle w:val="Nincstrkz"/>
        <w:jc w:val="center"/>
        <w:rPr>
          <w:rFonts w:ascii="Times New Roman" w:hAnsi="Times New Roman"/>
          <w:b/>
          <w:bCs/>
          <w:sz w:val="24"/>
          <w:szCs w:val="24"/>
        </w:rPr>
      </w:pPr>
    </w:p>
    <w:p w:rsidR="00C04387" w:rsidRDefault="00C04387" w:rsidP="00793F06">
      <w:pPr>
        <w:pStyle w:val="Nincstrkz"/>
        <w:rPr>
          <w:rFonts w:ascii="Times New Roman" w:hAnsi="Times New Roman"/>
          <w:bCs/>
          <w:sz w:val="24"/>
          <w:szCs w:val="24"/>
        </w:rPr>
      </w:pPr>
      <w:r w:rsidRPr="00C04387">
        <w:rPr>
          <w:rFonts w:ascii="Times New Roman" w:hAnsi="Times New Roman"/>
          <w:bCs/>
          <w:sz w:val="24"/>
          <w:szCs w:val="24"/>
        </w:rPr>
        <w:t>Tata Város Önkormányzatának és a hozzá tartozó költségvetési szervek</w:t>
      </w:r>
      <w:r w:rsidR="00793F06">
        <w:rPr>
          <w:rFonts w:ascii="Times New Roman" w:hAnsi="Times New Roman"/>
          <w:bCs/>
          <w:sz w:val="24"/>
          <w:szCs w:val="24"/>
        </w:rPr>
        <w:t>nek a</w:t>
      </w:r>
      <w:r>
        <w:rPr>
          <w:rFonts w:ascii="Times New Roman" w:hAnsi="Times New Roman"/>
          <w:bCs/>
          <w:sz w:val="24"/>
          <w:szCs w:val="24"/>
        </w:rPr>
        <w:t xml:space="preserve"> 2016. évi összevont mérlegét a 21. </w:t>
      </w:r>
      <w:r w:rsidR="004E6FAD">
        <w:rPr>
          <w:rFonts w:ascii="Times New Roman" w:hAnsi="Times New Roman"/>
          <w:bCs/>
          <w:sz w:val="24"/>
          <w:szCs w:val="24"/>
        </w:rPr>
        <w:t xml:space="preserve">a. </w:t>
      </w:r>
      <w:proofErr w:type="gramStart"/>
      <w:r>
        <w:rPr>
          <w:rFonts w:ascii="Times New Roman" w:hAnsi="Times New Roman"/>
          <w:bCs/>
          <w:sz w:val="24"/>
          <w:szCs w:val="24"/>
        </w:rPr>
        <w:t>mellékletben</w:t>
      </w:r>
      <w:proofErr w:type="gramEnd"/>
      <w:r>
        <w:rPr>
          <w:rFonts w:ascii="Times New Roman" w:hAnsi="Times New Roman"/>
          <w:bCs/>
          <w:sz w:val="24"/>
          <w:szCs w:val="24"/>
        </w:rPr>
        <w:t xml:space="preserve"> mutatjuk be.</w:t>
      </w:r>
    </w:p>
    <w:p w:rsidR="00A63654" w:rsidRDefault="00A63654" w:rsidP="00C04387">
      <w:pPr>
        <w:pStyle w:val="Nincstrkz"/>
        <w:jc w:val="left"/>
        <w:rPr>
          <w:rFonts w:ascii="Times New Roman" w:hAnsi="Times New Roman"/>
          <w:bCs/>
          <w:sz w:val="24"/>
          <w:szCs w:val="24"/>
        </w:rPr>
      </w:pPr>
      <w:r>
        <w:rPr>
          <w:rFonts w:ascii="Times New Roman" w:hAnsi="Times New Roman"/>
          <w:bCs/>
          <w:sz w:val="24"/>
          <w:szCs w:val="24"/>
        </w:rPr>
        <w:t>Az Önkormányzat mérlegének összeállításakor az alábbi tételek miatt kellett a 2016. év előtti korrekciót végrehajtani:</w:t>
      </w:r>
    </w:p>
    <w:p w:rsidR="00A63654" w:rsidRPr="00A63654" w:rsidRDefault="00A63654" w:rsidP="00A63654">
      <w:pPr>
        <w:pStyle w:val="Nincstrkz"/>
        <w:numPr>
          <w:ilvl w:val="1"/>
          <w:numId w:val="35"/>
        </w:numPr>
        <w:ind w:left="709" w:hanging="425"/>
        <w:rPr>
          <w:rFonts w:ascii="Times New Roman" w:hAnsi="Times New Roman"/>
          <w:bCs/>
          <w:sz w:val="24"/>
          <w:szCs w:val="24"/>
        </w:rPr>
      </w:pPr>
      <w:r w:rsidRPr="00A63654">
        <w:rPr>
          <w:rFonts w:ascii="Times New Roman" w:hAnsi="Times New Roman"/>
          <w:bCs/>
          <w:sz w:val="24"/>
          <w:szCs w:val="24"/>
        </w:rPr>
        <w:t>Vagyoni értékű jogok</w:t>
      </w:r>
      <w:r>
        <w:rPr>
          <w:rFonts w:ascii="Times New Roman" w:hAnsi="Times New Roman"/>
          <w:bCs/>
          <w:sz w:val="24"/>
          <w:szCs w:val="24"/>
        </w:rPr>
        <w:t xml:space="preserve">ként </w:t>
      </w:r>
      <w:r w:rsidRPr="00A63654">
        <w:rPr>
          <w:rFonts w:ascii="Times New Roman" w:hAnsi="Times New Roman"/>
          <w:bCs/>
          <w:sz w:val="24"/>
          <w:szCs w:val="24"/>
        </w:rPr>
        <w:t>(mérleg 01 sor) kellet</w:t>
      </w:r>
      <w:r>
        <w:rPr>
          <w:rFonts w:ascii="Times New Roman" w:hAnsi="Times New Roman"/>
          <w:bCs/>
          <w:sz w:val="24"/>
          <w:szCs w:val="24"/>
        </w:rPr>
        <w:t>t</w:t>
      </w:r>
      <w:r w:rsidRPr="00A63654">
        <w:rPr>
          <w:rFonts w:ascii="Times New Roman" w:hAnsi="Times New Roman"/>
          <w:bCs/>
          <w:sz w:val="24"/>
          <w:szCs w:val="24"/>
        </w:rPr>
        <w:t xml:space="preserve"> aktiválni a 2015</w:t>
      </w:r>
      <w:r>
        <w:rPr>
          <w:rFonts w:ascii="Times New Roman" w:hAnsi="Times New Roman"/>
          <w:bCs/>
          <w:sz w:val="24"/>
          <w:szCs w:val="24"/>
        </w:rPr>
        <w:t>.</w:t>
      </w:r>
      <w:r w:rsidRPr="00A63654">
        <w:rPr>
          <w:rFonts w:ascii="Times New Roman" w:hAnsi="Times New Roman"/>
          <w:bCs/>
          <w:sz w:val="24"/>
          <w:szCs w:val="24"/>
        </w:rPr>
        <w:t xml:space="preserve"> évben megvalósuló Intermodális Közösségi Közlekedési Központ c. projekt keretében beszerzett eszközöket, melyek eredetileg a dologi kiadások között került</w:t>
      </w:r>
      <w:r>
        <w:rPr>
          <w:rFonts w:ascii="Times New Roman" w:hAnsi="Times New Roman"/>
          <w:bCs/>
          <w:sz w:val="24"/>
          <w:szCs w:val="24"/>
        </w:rPr>
        <w:t>ek elszámolásra. Mérleget érintő változás összege: 51 862 E</w:t>
      </w:r>
      <w:r w:rsidRPr="00A63654">
        <w:rPr>
          <w:rFonts w:ascii="Times New Roman" w:hAnsi="Times New Roman"/>
          <w:bCs/>
          <w:sz w:val="24"/>
          <w:szCs w:val="24"/>
        </w:rPr>
        <w:t xml:space="preserve"> Ft.</w:t>
      </w:r>
    </w:p>
    <w:p w:rsidR="00A63654" w:rsidRPr="00A63654" w:rsidRDefault="00A63654" w:rsidP="00A63654">
      <w:pPr>
        <w:pStyle w:val="Nincstrkz"/>
        <w:numPr>
          <w:ilvl w:val="1"/>
          <w:numId w:val="35"/>
        </w:numPr>
        <w:ind w:left="709" w:hanging="425"/>
        <w:rPr>
          <w:rFonts w:ascii="Times New Roman" w:hAnsi="Times New Roman"/>
          <w:bCs/>
          <w:sz w:val="24"/>
          <w:szCs w:val="24"/>
        </w:rPr>
      </w:pPr>
      <w:r>
        <w:rPr>
          <w:rFonts w:ascii="Times New Roman" w:hAnsi="Times New Roman"/>
          <w:bCs/>
          <w:sz w:val="24"/>
          <w:szCs w:val="24"/>
        </w:rPr>
        <w:t>Költségvetési év</w:t>
      </w:r>
      <w:r w:rsidRPr="00A63654">
        <w:rPr>
          <w:rFonts w:ascii="Times New Roman" w:hAnsi="Times New Roman"/>
          <w:bCs/>
          <w:sz w:val="24"/>
          <w:szCs w:val="24"/>
        </w:rPr>
        <w:t xml:space="preserve">ben esedékes követelések soron </w:t>
      </w:r>
      <w:r>
        <w:rPr>
          <w:rFonts w:ascii="Times New Roman" w:hAnsi="Times New Roman"/>
          <w:bCs/>
          <w:sz w:val="24"/>
          <w:szCs w:val="24"/>
        </w:rPr>
        <w:t>-</w:t>
      </w:r>
      <w:r w:rsidRPr="00A63654">
        <w:rPr>
          <w:rFonts w:ascii="Times New Roman" w:hAnsi="Times New Roman"/>
          <w:bCs/>
          <w:sz w:val="24"/>
          <w:szCs w:val="24"/>
        </w:rPr>
        <w:t>34</w:t>
      </w:r>
      <w:r>
        <w:rPr>
          <w:rFonts w:ascii="Times New Roman" w:hAnsi="Times New Roman"/>
          <w:bCs/>
          <w:sz w:val="24"/>
          <w:szCs w:val="24"/>
        </w:rPr>
        <w:t> </w:t>
      </w:r>
      <w:r w:rsidR="005F4A37">
        <w:rPr>
          <w:rFonts w:ascii="Times New Roman" w:hAnsi="Times New Roman"/>
          <w:bCs/>
          <w:sz w:val="24"/>
          <w:szCs w:val="24"/>
        </w:rPr>
        <w:t>87</w:t>
      </w:r>
      <w:r w:rsidRPr="00A63654">
        <w:rPr>
          <w:rFonts w:ascii="Times New Roman" w:hAnsi="Times New Roman"/>
          <w:bCs/>
          <w:sz w:val="24"/>
          <w:szCs w:val="24"/>
        </w:rPr>
        <w:t>1</w:t>
      </w:r>
      <w:r>
        <w:rPr>
          <w:rFonts w:ascii="Times New Roman" w:hAnsi="Times New Roman"/>
          <w:bCs/>
          <w:sz w:val="24"/>
          <w:szCs w:val="24"/>
        </w:rPr>
        <w:t xml:space="preserve"> E</w:t>
      </w:r>
      <w:r w:rsidRPr="00A63654">
        <w:rPr>
          <w:rFonts w:ascii="Times New Roman" w:hAnsi="Times New Roman"/>
          <w:bCs/>
          <w:sz w:val="24"/>
          <w:szCs w:val="24"/>
        </w:rPr>
        <w:t xml:space="preserve"> Ft korrekciót hajtottunk végre.</w:t>
      </w:r>
    </w:p>
    <w:p w:rsidR="00A63654" w:rsidRPr="00A63654" w:rsidRDefault="00A63654" w:rsidP="00A63654">
      <w:pPr>
        <w:pStyle w:val="Nincstrkz"/>
        <w:ind w:left="709"/>
        <w:rPr>
          <w:rFonts w:ascii="Times New Roman" w:hAnsi="Times New Roman"/>
          <w:bCs/>
          <w:sz w:val="24"/>
          <w:szCs w:val="24"/>
        </w:rPr>
      </w:pPr>
      <w:r w:rsidRPr="00A63654">
        <w:rPr>
          <w:rFonts w:ascii="Times New Roman" w:hAnsi="Times New Roman"/>
          <w:bCs/>
          <w:sz w:val="24"/>
          <w:szCs w:val="24"/>
        </w:rPr>
        <w:t>Tata Város Önkormányzatának 100 %-ban tulajdonában álló Tatai Fényes Fürdő Kft</w:t>
      </w:r>
      <w:r>
        <w:rPr>
          <w:rFonts w:ascii="Times New Roman" w:hAnsi="Times New Roman"/>
          <w:bCs/>
          <w:sz w:val="24"/>
          <w:szCs w:val="24"/>
        </w:rPr>
        <w:t>. 2011-ben 34 871 E</w:t>
      </w:r>
      <w:r w:rsidRPr="00A63654">
        <w:rPr>
          <w:rFonts w:ascii="Times New Roman" w:hAnsi="Times New Roman"/>
          <w:bCs/>
          <w:sz w:val="24"/>
          <w:szCs w:val="24"/>
        </w:rPr>
        <w:t xml:space="preserve"> Ft pótbefizetést kapott az Önkormányzattól a 2010. évi veszteségek fedezetére. Az Önkormányzatnál ezt a kifizetést a Tatai Fényes Fürdővel szembeni követelésként tartottuk nyilván. </w:t>
      </w:r>
      <w:r>
        <w:rPr>
          <w:rFonts w:ascii="Times New Roman" w:hAnsi="Times New Roman"/>
          <w:bCs/>
          <w:sz w:val="24"/>
          <w:szCs w:val="24"/>
        </w:rPr>
        <w:t>A</w:t>
      </w:r>
      <w:r w:rsidRPr="00A63654">
        <w:rPr>
          <w:rFonts w:ascii="Times New Roman" w:hAnsi="Times New Roman"/>
          <w:bCs/>
          <w:sz w:val="24"/>
          <w:szCs w:val="24"/>
        </w:rPr>
        <w:t xml:space="preserve"> pótbefizetést függő követelésre kell átkönyvelni és nyilvántartani annak </w:t>
      </w:r>
      <w:proofErr w:type="gramStart"/>
      <w:r w:rsidRPr="00A63654">
        <w:rPr>
          <w:rFonts w:ascii="Times New Roman" w:hAnsi="Times New Roman"/>
          <w:bCs/>
          <w:sz w:val="24"/>
          <w:szCs w:val="24"/>
        </w:rPr>
        <w:t>visszafizetéséig</w:t>
      </w:r>
      <w:proofErr w:type="gramEnd"/>
      <w:r w:rsidRPr="00A63654">
        <w:rPr>
          <w:rFonts w:ascii="Times New Roman" w:hAnsi="Times New Roman"/>
          <w:bCs/>
          <w:sz w:val="24"/>
          <w:szCs w:val="24"/>
        </w:rPr>
        <w:t xml:space="preserve"> ill. elengedéséig. </w:t>
      </w:r>
    </w:p>
    <w:p w:rsidR="00A63654" w:rsidRPr="00A63654" w:rsidRDefault="00A63654" w:rsidP="00A63654">
      <w:pPr>
        <w:pStyle w:val="Nincstrkz"/>
        <w:numPr>
          <w:ilvl w:val="1"/>
          <w:numId w:val="35"/>
        </w:numPr>
        <w:ind w:left="709" w:hanging="425"/>
        <w:rPr>
          <w:rFonts w:ascii="Times New Roman" w:hAnsi="Times New Roman"/>
          <w:bCs/>
          <w:sz w:val="24"/>
          <w:szCs w:val="24"/>
        </w:rPr>
      </w:pPr>
      <w:r w:rsidRPr="00A63654">
        <w:rPr>
          <w:rFonts w:ascii="Times New Roman" w:hAnsi="Times New Roman"/>
          <w:bCs/>
          <w:sz w:val="24"/>
          <w:szCs w:val="24"/>
        </w:rPr>
        <w:t xml:space="preserve">Tartós részesedések </w:t>
      </w:r>
      <w:r w:rsidR="005F4A37">
        <w:rPr>
          <w:rFonts w:ascii="Times New Roman" w:hAnsi="Times New Roman"/>
          <w:bCs/>
          <w:sz w:val="24"/>
          <w:szCs w:val="24"/>
        </w:rPr>
        <w:t>soron 126 254</w:t>
      </w:r>
      <w:r>
        <w:rPr>
          <w:rFonts w:ascii="Times New Roman" w:hAnsi="Times New Roman"/>
          <w:bCs/>
          <w:sz w:val="24"/>
          <w:szCs w:val="24"/>
        </w:rPr>
        <w:t xml:space="preserve"> E </w:t>
      </w:r>
      <w:r w:rsidRPr="00A63654">
        <w:rPr>
          <w:rFonts w:ascii="Times New Roman" w:hAnsi="Times New Roman"/>
          <w:bCs/>
          <w:sz w:val="24"/>
          <w:szCs w:val="24"/>
        </w:rPr>
        <w:t>Ft került elszámolásra.</w:t>
      </w:r>
    </w:p>
    <w:p w:rsidR="00A63654" w:rsidRPr="00C04387" w:rsidRDefault="00A63654" w:rsidP="00A63654">
      <w:pPr>
        <w:pStyle w:val="Nincstrkz"/>
        <w:ind w:left="709"/>
        <w:rPr>
          <w:rFonts w:ascii="Times New Roman" w:hAnsi="Times New Roman"/>
          <w:bCs/>
          <w:sz w:val="24"/>
          <w:szCs w:val="24"/>
        </w:rPr>
      </w:pPr>
      <w:r w:rsidRPr="00A63654">
        <w:rPr>
          <w:rFonts w:ascii="Times New Roman" w:hAnsi="Times New Roman"/>
          <w:bCs/>
          <w:sz w:val="24"/>
          <w:szCs w:val="24"/>
        </w:rPr>
        <w:t>A Tatai Távhőszolgáltató Kft</w:t>
      </w:r>
      <w:r>
        <w:rPr>
          <w:rFonts w:ascii="Times New Roman" w:hAnsi="Times New Roman"/>
          <w:bCs/>
          <w:sz w:val="24"/>
          <w:szCs w:val="24"/>
        </w:rPr>
        <w:t>.</w:t>
      </w:r>
      <w:r w:rsidRPr="00A63654">
        <w:rPr>
          <w:rFonts w:ascii="Times New Roman" w:hAnsi="Times New Roman"/>
          <w:bCs/>
          <w:sz w:val="24"/>
          <w:szCs w:val="24"/>
        </w:rPr>
        <w:t xml:space="preserve"> részére folyósított kölcsön és készfizető kezességvállalás a Képviselő-testület 351/2014.(XI.22.) Tata Kt. határozata alapján részesedés</w:t>
      </w:r>
      <w:r>
        <w:rPr>
          <w:rFonts w:ascii="Times New Roman" w:hAnsi="Times New Roman"/>
          <w:bCs/>
          <w:sz w:val="24"/>
          <w:szCs w:val="24"/>
        </w:rPr>
        <w:t>ként</w:t>
      </w:r>
      <w:r w:rsidRPr="00A63654">
        <w:rPr>
          <w:rFonts w:ascii="Times New Roman" w:hAnsi="Times New Roman"/>
          <w:bCs/>
          <w:sz w:val="24"/>
          <w:szCs w:val="24"/>
        </w:rPr>
        <w:t xml:space="preserve"> került </w:t>
      </w:r>
      <w:r>
        <w:rPr>
          <w:rFonts w:ascii="Times New Roman" w:hAnsi="Times New Roman"/>
          <w:bCs/>
          <w:sz w:val="24"/>
          <w:szCs w:val="24"/>
        </w:rPr>
        <w:t>elszámolásra</w:t>
      </w:r>
      <w:r w:rsidRPr="00A63654">
        <w:rPr>
          <w:rFonts w:ascii="Times New Roman" w:hAnsi="Times New Roman"/>
          <w:bCs/>
          <w:sz w:val="24"/>
          <w:szCs w:val="24"/>
        </w:rPr>
        <w:t xml:space="preserve">.  </w:t>
      </w:r>
    </w:p>
    <w:p w:rsidR="00C04387" w:rsidRDefault="00C04387" w:rsidP="00F66A29">
      <w:pPr>
        <w:pStyle w:val="Nincstrkz"/>
        <w:jc w:val="center"/>
        <w:rPr>
          <w:rFonts w:ascii="Times New Roman" w:hAnsi="Times New Roman"/>
          <w:b/>
          <w:bCs/>
          <w:sz w:val="24"/>
          <w:szCs w:val="24"/>
        </w:rPr>
      </w:pPr>
    </w:p>
    <w:p w:rsidR="00FE5C1E" w:rsidRDefault="00FE5C1E" w:rsidP="00F66A29">
      <w:pPr>
        <w:pStyle w:val="Nincstrkz"/>
        <w:jc w:val="center"/>
        <w:rPr>
          <w:rFonts w:ascii="Times New Roman" w:hAnsi="Times New Roman"/>
          <w:b/>
          <w:bCs/>
          <w:sz w:val="24"/>
          <w:szCs w:val="24"/>
        </w:rPr>
      </w:pPr>
    </w:p>
    <w:p w:rsidR="00FE5C1E" w:rsidRDefault="00FE5C1E" w:rsidP="00F66A29">
      <w:pPr>
        <w:pStyle w:val="Nincstrkz"/>
        <w:jc w:val="center"/>
        <w:rPr>
          <w:rFonts w:ascii="Times New Roman" w:hAnsi="Times New Roman"/>
          <w:b/>
          <w:bCs/>
          <w:sz w:val="24"/>
          <w:szCs w:val="24"/>
        </w:rPr>
      </w:pPr>
    </w:p>
    <w:p w:rsidR="00FE5C1E" w:rsidRDefault="00FE5C1E" w:rsidP="00F66A29">
      <w:pPr>
        <w:pStyle w:val="Nincstrkz"/>
        <w:jc w:val="center"/>
        <w:rPr>
          <w:rFonts w:ascii="Times New Roman" w:hAnsi="Times New Roman"/>
          <w:b/>
          <w:bCs/>
          <w:sz w:val="24"/>
          <w:szCs w:val="24"/>
        </w:rPr>
      </w:pPr>
    </w:p>
    <w:p w:rsidR="00FE5C1E" w:rsidRDefault="00FE5C1E" w:rsidP="00F66A29">
      <w:pPr>
        <w:pStyle w:val="Nincstrkz"/>
        <w:jc w:val="center"/>
        <w:rPr>
          <w:rFonts w:ascii="Times New Roman" w:hAnsi="Times New Roman"/>
          <w:b/>
          <w:bCs/>
          <w:sz w:val="24"/>
          <w:szCs w:val="24"/>
        </w:rPr>
      </w:pPr>
    </w:p>
    <w:p w:rsidR="00FE5C1E" w:rsidRDefault="00FE5C1E" w:rsidP="00F66A29">
      <w:pPr>
        <w:pStyle w:val="Nincstrkz"/>
        <w:jc w:val="center"/>
        <w:rPr>
          <w:rFonts w:ascii="Times New Roman" w:hAnsi="Times New Roman"/>
          <w:b/>
          <w:bCs/>
          <w:sz w:val="24"/>
          <w:szCs w:val="24"/>
        </w:rPr>
      </w:pPr>
    </w:p>
    <w:p w:rsidR="00FE5C1E" w:rsidRDefault="00FE5C1E" w:rsidP="00F66A29">
      <w:pPr>
        <w:pStyle w:val="Nincstrkz"/>
        <w:jc w:val="center"/>
        <w:rPr>
          <w:rFonts w:ascii="Times New Roman" w:hAnsi="Times New Roman"/>
          <w:b/>
          <w:bCs/>
          <w:sz w:val="24"/>
          <w:szCs w:val="24"/>
        </w:rPr>
      </w:pPr>
    </w:p>
    <w:p w:rsidR="00FE5C1E" w:rsidRDefault="00FE5C1E" w:rsidP="00F66A29">
      <w:pPr>
        <w:pStyle w:val="Nincstrkz"/>
        <w:jc w:val="center"/>
        <w:rPr>
          <w:rFonts w:ascii="Times New Roman" w:hAnsi="Times New Roman"/>
          <w:b/>
          <w:bCs/>
          <w:sz w:val="24"/>
          <w:szCs w:val="24"/>
        </w:rPr>
      </w:pPr>
    </w:p>
    <w:p w:rsidR="006B088F" w:rsidRPr="006B088F" w:rsidRDefault="00C04387" w:rsidP="006B088F">
      <w:pPr>
        <w:jc w:val="center"/>
        <w:rPr>
          <w:rFonts w:eastAsia="Calibri"/>
          <w:b/>
          <w:bCs/>
          <w:lang w:eastAsia="en-US"/>
        </w:rPr>
      </w:pPr>
      <w:r>
        <w:rPr>
          <w:rFonts w:eastAsia="Calibri"/>
          <w:b/>
          <w:bCs/>
          <w:lang w:eastAsia="en-US"/>
        </w:rPr>
        <w:t>G</w:t>
      </w:r>
      <w:r w:rsidR="006B088F" w:rsidRPr="006B088F">
        <w:rPr>
          <w:rFonts w:eastAsia="Calibri"/>
          <w:b/>
          <w:bCs/>
          <w:lang w:eastAsia="en-US"/>
        </w:rPr>
        <w:t>. TATA VÁROS ÖNKORMÁNYZATÁNAK VAGYONI HELYZETE</w:t>
      </w:r>
    </w:p>
    <w:p w:rsidR="00C04387" w:rsidRPr="006B088F" w:rsidRDefault="00C04387" w:rsidP="006B088F">
      <w:pPr>
        <w:jc w:val="center"/>
        <w:rPr>
          <w:rFonts w:eastAsia="Calibri"/>
          <w:b/>
          <w:bCs/>
          <w:lang w:eastAsia="en-US"/>
        </w:rPr>
      </w:pPr>
    </w:p>
    <w:p w:rsidR="006B088F" w:rsidRPr="006B088F" w:rsidRDefault="006B088F" w:rsidP="006B088F">
      <w:pPr>
        <w:rPr>
          <w:lang w:eastAsia="hu-HU"/>
        </w:rPr>
      </w:pPr>
      <w:r w:rsidRPr="006B088F">
        <w:rPr>
          <w:lang w:eastAsia="hu-HU"/>
        </w:rPr>
        <w:t>A számviteli rendszer – a nemzetközi elvárásoknak is megfelelve – a kettős könyvvitel zárt rendszerén belül elkülöníti a bevételi és kiadási előirányzatok alakulását, a követelések, kötelezettségek és ezek teljesítésének folyamatos mérésére szolgáló költségvetési számvitelt, valamint a vagyon és annak összetétele, a tevékenység eredménye mérésére szolgáló pénzügyi számvitelt.</w:t>
      </w:r>
    </w:p>
    <w:p w:rsidR="006B088F" w:rsidRPr="006B088F" w:rsidRDefault="006B088F" w:rsidP="006B088F">
      <w:pPr>
        <w:rPr>
          <w:lang w:eastAsia="hu-HU"/>
        </w:rPr>
      </w:pPr>
      <w:r w:rsidRPr="006B088F">
        <w:rPr>
          <w:lang w:eastAsia="hu-HU"/>
        </w:rPr>
        <w:t>A költségvetési számvitel biztosítja döntően az államháztartási információs rendszer számára szükséges információkat, továbbra is pénzforgalmi szemléletben. Legfontosabb feladata az előirányzatok, a kötelezettségvállalások, a „halmozott” követelések, valamint a költségvetési és finanszírozási bevételek és kiadások közgazdasági és funkcionális osztályozás szerinti mérése, nyomon követése. Mindezen információk 2014-től zárt rendszerben a 0. számlaosztályban ellenszámlákkal szemben kerülnek elszámolásra.</w:t>
      </w:r>
    </w:p>
    <w:p w:rsidR="006B088F" w:rsidRPr="006B088F" w:rsidRDefault="006B088F" w:rsidP="006B088F">
      <w:pPr>
        <w:rPr>
          <w:lang w:eastAsia="hu-HU"/>
        </w:rPr>
      </w:pPr>
      <w:r w:rsidRPr="006B088F">
        <w:rPr>
          <w:lang w:eastAsia="hu-HU"/>
        </w:rPr>
        <w:t>A pénzügyi számvitel határozza meg a vagyon elemek, a tevékenységek teljesítményének, eredményességének, önköltségének mérését a módosított eredményszemléletű számvitelen keresztül, az 1-9. számlaosztályban.</w:t>
      </w:r>
    </w:p>
    <w:p w:rsidR="006B088F" w:rsidRPr="006B088F" w:rsidRDefault="006B088F" w:rsidP="006B088F">
      <w:pPr>
        <w:rPr>
          <w:lang w:eastAsia="hu-HU"/>
        </w:rPr>
      </w:pPr>
    </w:p>
    <w:p w:rsidR="006B088F" w:rsidRPr="006B088F" w:rsidRDefault="006B088F" w:rsidP="006B088F">
      <w:pPr>
        <w:rPr>
          <w:lang w:eastAsia="hu-HU"/>
        </w:rPr>
      </w:pPr>
      <w:r w:rsidRPr="006B088F">
        <w:rPr>
          <w:lang w:eastAsia="hu-HU"/>
        </w:rPr>
        <w:t>Tata Város Önkormányzat 2016. évi összevont vagyonkimutatatását a 24. melléklet tartalmazza.</w:t>
      </w:r>
    </w:p>
    <w:p w:rsidR="006B088F" w:rsidRPr="006B088F" w:rsidRDefault="006B088F" w:rsidP="006B088F">
      <w:pPr>
        <w:rPr>
          <w:rFonts w:eastAsia="Calibri"/>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423"/>
      </w:tblGrid>
      <w:tr w:rsidR="006B088F" w:rsidRPr="006B088F" w:rsidTr="000F26B6">
        <w:trPr>
          <w:trHeight w:val="324"/>
        </w:trPr>
        <w:tc>
          <w:tcPr>
            <w:tcW w:w="9072" w:type="dxa"/>
            <w:gridSpan w:val="2"/>
            <w:shd w:val="clear" w:color="auto" w:fill="auto"/>
          </w:tcPr>
          <w:p w:rsidR="006B088F" w:rsidRPr="006B088F" w:rsidRDefault="006B088F" w:rsidP="006B088F">
            <w:pPr>
              <w:jc w:val="center"/>
              <w:rPr>
                <w:b/>
                <w:caps/>
                <w:sz w:val="22"/>
                <w:szCs w:val="22"/>
                <w:lang w:eastAsia="hu-HU"/>
              </w:rPr>
            </w:pPr>
            <w:r w:rsidRPr="006B088F">
              <w:rPr>
                <w:bCs/>
                <w:lang w:eastAsia="hu-HU"/>
              </w:rPr>
              <w:br w:type="page"/>
            </w:r>
            <w:r w:rsidRPr="006B088F">
              <w:rPr>
                <w:b/>
                <w:caps/>
                <w:sz w:val="22"/>
                <w:szCs w:val="22"/>
                <w:lang w:eastAsia="hu-HU"/>
              </w:rPr>
              <w:t>A Mérleg Főcsoportjai</w:t>
            </w:r>
          </w:p>
        </w:tc>
      </w:tr>
      <w:tr w:rsidR="006B088F" w:rsidRPr="006B088F" w:rsidTr="000F26B6">
        <w:tc>
          <w:tcPr>
            <w:tcW w:w="9072" w:type="dxa"/>
            <w:gridSpan w:val="2"/>
            <w:shd w:val="clear" w:color="auto" w:fill="auto"/>
          </w:tcPr>
          <w:p w:rsidR="006B088F" w:rsidRPr="006B088F" w:rsidRDefault="006B088F" w:rsidP="006B088F">
            <w:pPr>
              <w:jc w:val="center"/>
              <w:rPr>
                <w:b/>
                <w:sz w:val="22"/>
                <w:szCs w:val="22"/>
                <w:lang w:eastAsia="hu-HU"/>
              </w:rPr>
            </w:pPr>
            <w:r w:rsidRPr="006B088F">
              <w:rPr>
                <w:b/>
                <w:sz w:val="22"/>
                <w:szCs w:val="22"/>
                <w:lang w:eastAsia="hu-HU"/>
              </w:rPr>
              <w:t>2016</w:t>
            </w:r>
          </w:p>
        </w:tc>
      </w:tr>
      <w:tr w:rsidR="006B088F" w:rsidRPr="006B088F" w:rsidTr="000F26B6">
        <w:tc>
          <w:tcPr>
            <w:tcW w:w="4649" w:type="dxa"/>
            <w:shd w:val="clear" w:color="auto" w:fill="auto"/>
          </w:tcPr>
          <w:p w:rsidR="006B088F" w:rsidRPr="006B088F" w:rsidRDefault="006B088F" w:rsidP="006B088F">
            <w:pPr>
              <w:jc w:val="center"/>
              <w:rPr>
                <w:b/>
                <w:lang w:eastAsia="hu-HU"/>
              </w:rPr>
            </w:pPr>
            <w:r w:rsidRPr="006B088F">
              <w:rPr>
                <w:b/>
                <w:lang w:eastAsia="hu-HU"/>
              </w:rPr>
              <w:t>ESZKÖZÖK</w:t>
            </w:r>
          </w:p>
        </w:tc>
        <w:tc>
          <w:tcPr>
            <w:tcW w:w="4423" w:type="dxa"/>
            <w:shd w:val="clear" w:color="auto" w:fill="auto"/>
          </w:tcPr>
          <w:p w:rsidR="006B088F" w:rsidRPr="006B088F" w:rsidRDefault="006B088F" w:rsidP="006B088F">
            <w:pPr>
              <w:jc w:val="center"/>
              <w:rPr>
                <w:b/>
                <w:lang w:eastAsia="hu-HU"/>
              </w:rPr>
            </w:pPr>
            <w:r w:rsidRPr="006B088F">
              <w:rPr>
                <w:b/>
                <w:lang w:eastAsia="hu-HU"/>
              </w:rPr>
              <w:t>FORRÁSOK</w:t>
            </w:r>
          </w:p>
        </w:tc>
      </w:tr>
      <w:tr w:rsidR="006B088F" w:rsidRPr="006B088F" w:rsidTr="000F26B6">
        <w:tc>
          <w:tcPr>
            <w:tcW w:w="4649" w:type="dxa"/>
            <w:shd w:val="clear" w:color="auto" w:fill="auto"/>
          </w:tcPr>
          <w:p w:rsidR="006B088F" w:rsidRPr="006B088F" w:rsidRDefault="006B088F" w:rsidP="006B088F">
            <w:pPr>
              <w:ind w:left="318" w:hanging="318"/>
              <w:jc w:val="left"/>
              <w:rPr>
                <w:lang w:eastAsia="hu-HU"/>
              </w:rPr>
            </w:pPr>
            <w:r w:rsidRPr="006B088F">
              <w:rPr>
                <w:lang w:eastAsia="hu-HU"/>
              </w:rPr>
              <w:t>A) Nemzeti vagyonba tartozó befektetett eszközök</w:t>
            </w:r>
          </w:p>
        </w:tc>
        <w:tc>
          <w:tcPr>
            <w:tcW w:w="4423" w:type="dxa"/>
            <w:shd w:val="clear" w:color="auto" w:fill="auto"/>
          </w:tcPr>
          <w:p w:rsidR="006B088F" w:rsidRPr="006B088F" w:rsidRDefault="006B088F" w:rsidP="006B088F">
            <w:pPr>
              <w:jc w:val="left"/>
              <w:rPr>
                <w:lang w:eastAsia="hu-HU"/>
              </w:rPr>
            </w:pPr>
            <w:r w:rsidRPr="006B088F">
              <w:rPr>
                <w:lang w:eastAsia="hu-HU"/>
              </w:rPr>
              <w:t>G) Saját tőke</w:t>
            </w:r>
          </w:p>
        </w:tc>
      </w:tr>
      <w:tr w:rsidR="006B088F" w:rsidRPr="006B088F" w:rsidTr="000F26B6">
        <w:tc>
          <w:tcPr>
            <w:tcW w:w="4649" w:type="dxa"/>
            <w:shd w:val="clear" w:color="auto" w:fill="auto"/>
          </w:tcPr>
          <w:p w:rsidR="006B088F" w:rsidRPr="006B088F" w:rsidRDefault="006B088F" w:rsidP="006B088F">
            <w:pPr>
              <w:jc w:val="left"/>
              <w:rPr>
                <w:lang w:eastAsia="hu-HU"/>
              </w:rPr>
            </w:pPr>
            <w:r w:rsidRPr="006B088F">
              <w:rPr>
                <w:lang w:eastAsia="hu-HU"/>
              </w:rPr>
              <w:t>B) Nemzeti vagyonba tartozó forgóeszközök</w:t>
            </w:r>
          </w:p>
        </w:tc>
        <w:tc>
          <w:tcPr>
            <w:tcW w:w="4423" w:type="dxa"/>
            <w:shd w:val="clear" w:color="auto" w:fill="auto"/>
          </w:tcPr>
          <w:p w:rsidR="006B088F" w:rsidRPr="006B088F" w:rsidRDefault="006B088F" w:rsidP="006B088F">
            <w:pPr>
              <w:jc w:val="left"/>
              <w:rPr>
                <w:lang w:eastAsia="hu-HU"/>
              </w:rPr>
            </w:pPr>
            <w:r w:rsidRPr="006B088F">
              <w:rPr>
                <w:lang w:eastAsia="hu-HU"/>
              </w:rPr>
              <w:t>H) Kötelezettségek</w:t>
            </w:r>
          </w:p>
        </w:tc>
      </w:tr>
      <w:tr w:rsidR="006B088F" w:rsidRPr="006B088F" w:rsidTr="000F26B6">
        <w:tc>
          <w:tcPr>
            <w:tcW w:w="4649" w:type="dxa"/>
            <w:shd w:val="clear" w:color="auto" w:fill="auto"/>
          </w:tcPr>
          <w:p w:rsidR="006B088F" w:rsidRPr="006B088F" w:rsidRDefault="006B088F" w:rsidP="006B088F">
            <w:pPr>
              <w:jc w:val="left"/>
              <w:rPr>
                <w:lang w:eastAsia="hu-HU"/>
              </w:rPr>
            </w:pPr>
            <w:r w:rsidRPr="006B088F">
              <w:rPr>
                <w:lang w:eastAsia="hu-HU"/>
              </w:rPr>
              <w:t>C) Pénzeszközök</w:t>
            </w:r>
          </w:p>
        </w:tc>
        <w:tc>
          <w:tcPr>
            <w:tcW w:w="4423" w:type="dxa"/>
            <w:shd w:val="clear" w:color="auto" w:fill="auto"/>
          </w:tcPr>
          <w:p w:rsidR="006B088F" w:rsidRPr="006B088F" w:rsidRDefault="006B088F" w:rsidP="006B088F">
            <w:pPr>
              <w:jc w:val="left"/>
              <w:rPr>
                <w:lang w:eastAsia="hu-HU"/>
              </w:rPr>
            </w:pPr>
            <w:r w:rsidRPr="006B088F">
              <w:rPr>
                <w:lang w:eastAsia="hu-HU"/>
              </w:rPr>
              <w:t>I) Egyéb sajátos forrásoldali elszámolások</w:t>
            </w:r>
          </w:p>
        </w:tc>
      </w:tr>
      <w:tr w:rsidR="006B088F" w:rsidRPr="006B088F" w:rsidTr="000F26B6">
        <w:tc>
          <w:tcPr>
            <w:tcW w:w="4649" w:type="dxa"/>
            <w:shd w:val="clear" w:color="auto" w:fill="auto"/>
          </w:tcPr>
          <w:p w:rsidR="006B088F" w:rsidRPr="006B088F" w:rsidRDefault="006B088F" w:rsidP="006B088F">
            <w:pPr>
              <w:jc w:val="left"/>
              <w:rPr>
                <w:lang w:eastAsia="hu-HU"/>
              </w:rPr>
            </w:pPr>
            <w:r w:rsidRPr="006B088F">
              <w:rPr>
                <w:lang w:eastAsia="hu-HU"/>
              </w:rPr>
              <w:t>D) Követelések</w:t>
            </w:r>
          </w:p>
        </w:tc>
        <w:tc>
          <w:tcPr>
            <w:tcW w:w="4423" w:type="dxa"/>
            <w:shd w:val="clear" w:color="auto" w:fill="auto"/>
          </w:tcPr>
          <w:p w:rsidR="006B088F" w:rsidRPr="006B088F" w:rsidRDefault="006B088F" w:rsidP="006B088F">
            <w:pPr>
              <w:ind w:left="176" w:hanging="176"/>
              <w:jc w:val="left"/>
              <w:rPr>
                <w:lang w:eastAsia="hu-HU"/>
              </w:rPr>
            </w:pPr>
            <w:r w:rsidRPr="006B088F">
              <w:rPr>
                <w:lang w:eastAsia="hu-HU"/>
              </w:rPr>
              <w:t>J) Kincstári számlavezetéssel kapcsolatos elszámolások</w:t>
            </w:r>
          </w:p>
        </w:tc>
      </w:tr>
      <w:tr w:rsidR="006B088F" w:rsidRPr="006B088F" w:rsidTr="000F26B6">
        <w:tc>
          <w:tcPr>
            <w:tcW w:w="4649" w:type="dxa"/>
            <w:shd w:val="clear" w:color="auto" w:fill="auto"/>
          </w:tcPr>
          <w:p w:rsidR="006B088F" w:rsidRPr="006B088F" w:rsidRDefault="006B088F" w:rsidP="006B088F">
            <w:pPr>
              <w:jc w:val="left"/>
              <w:rPr>
                <w:lang w:eastAsia="hu-HU"/>
              </w:rPr>
            </w:pPr>
            <w:r w:rsidRPr="006B088F">
              <w:rPr>
                <w:lang w:eastAsia="hu-HU"/>
              </w:rPr>
              <w:t>E) Egyéb sajátos eszközoldali elszámolások</w:t>
            </w:r>
          </w:p>
        </w:tc>
        <w:tc>
          <w:tcPr>
            <w:tcW w:w="4423" w:type="dxa"/>
            <w:shd w:val="clear" w:color="auto" w:fill="auto"/>
          </w:tcPr>
          <w:p w:rsidR="006B088F" w:rsidRPr="006B088F" w:rsidRDefault="006B088F" w:rsidP="006B088F">
            <w:pPr>
              <w:jc w:val="left"/>
              <w:rPr>
                <w:lang w:eastAsia="hu-HU"/>
              </w:rPr>
            </w:pPr>
            <w:r w:rsidRPr="006B088F">
              <w:rPr>
                <w:lang w:eastAsia="hu-HU"/>
              </w:rPr>
              <w:t>K) Passzív időbeli elhatárolások</w:t>
            </w:r>
          </w:p>
        </w:tc>
      </w:tr>
      <w:tr w:rsidR="006B088F" w:rsidRPr="006B088F" w:rsidTr="000F26B6">
        <w:tc>
          <w:tcPr>
            <w:tcW w:w="4649" w:type="dxa"/>
            <w:shd w:val="clear" w:color="auto" w:fill="auto"/>
          </w:tcPr>
          <w:p w:rsidR="006B088F" w:rsidRPr="006B088F" w:rsidRDefault="006B088F" w:rsidP="006B088F">
            <w:pPr>
              <w:jc w:val="left"/>
              <w:rPr>
                <w:lang w:eastAsia="hu-HU"/>
              </w:rPr>
            </w:pPr>
            <w:r w:rsidRPr="006B088F">
              <w:rPr>
                <w:lang w:eastAsia="hu-HU"/>
              </w:rPr>
              <w:t>F) Aktív időbeli elhatárolások</w:t>
            </w:r>
          </w:p>
        </w:tc>
        <w:tc>
          <w:tcPr>
            <w:tcW w:w="4423" w:type="dxa"/>
            <w:shd w:val="clear" w:color="auto" w:fill="auto"/>
          </w:tcPr>
          <w:p w:rsidR="006B088F" w:rsidRPr="006B088F" w:rsidRDefault="006B088F" w:rsidP="006B088F">
            <w:pPr>
              <w:jc w:val="left"/>
              <w:rPr>
                <w:lang w:eastAsia="hu-HU"/>
              </w:rPr>
            </w:pPr>
          </w:p>
        </w:tc>
      </w:tr>
    </w:tbl>
    <w:p w:rsidR="006B088F" w:rsidRPr="006B088F" w:rsidRDefault="006B088F" w:rsidP="006B088F">
      <w:pPr>
        <w:rPr>
          <w:b/>
          <w:lang w:eastAsia="hu-HU"/>
        </w:rPr>
      </w:pPr>
    </w:p>
    <w:p w:rsidR="006B088F" w:rsidRPr="006B088F" w:rsidRDefault="006B088F" w:rsidP="006B088F">
      <w:pPr>
        <w:rPr>
          <w:b/>
          <w:lang w:eastAsia="hu-HU"/>
        </w:rPr>
      </w:pPr>
      <w:r w:rsidRPr="006B088F">
        <w:rPr>
          <w:b/>
          <w:lang w:eastAsia="hu-HU"/>
        </w:rPr>
        <w:t>ESZKÖZÖK</w:t>
      </w:r>
    </w:p>
    <w:p w:rsidR="006B088F" w:rsidRPr="006B088F" w:rsidRDefault="006B088F" w:rsidP="006B088F">
      <w:pPr>
        <w:rPr>
          <w:b/>
          <w:lang w:eastAsia="hu-HU"/>
        </w:rPr>
      </w:pPr>
    </w:p>
    <w:p w:rsidR="006B088F" w:rsidRPr="00E11A8E" w:rsidRDefault="006B088F" w:rsidP="006B088F">
      <w:pPr>
        <w:numPr>
          <w:ilvl w:val="0"/>
          <w:numId w:val="33"/>
        </w:numPr>
        <w:spacing w:after="160" w:line="259" w:lineRule="auto"/>
        <w:jc w:val="left"/>
        <w:rPr>
          <w:b/>
          <w:lang w:eastAsia="hu-HU"/>
        </w:rPr>
      </w:pPr>
      <w:r w:rsidRPr="006B088F">
        <w:rPr>
          <w:b/>
          <w:lang w:eastAsia="hu-HU"/>
        </w:rPr>
        <w:t>Nemzeti vagyonba tartozó befektetett eszközök</w:t>
      </w:r>
    </w:p>
    <w:p w:rsidR="006B088F" w:rsidRPr="006B088F" w:rsidRDefault="006B088F" w:rsidP="006B088F">
      <w:pPr>
        <w:rPr>
          <w:lang w:eastAsia="hu-HU"/>
        </w:rPr>
      </w:pPr>
      <w:r w:rsidRPr="006B088F">
        <w:rPr>
          <w:lang w:eastAsia="hu-HU"/>
        </w:rPr>
        <w:t>A nemzeti vagyont nemzeti vagyonba tartozó befektetett eszközök és nemzeti vagyonba tartozó forgóeszközök bontásban kell kimutatni. Nemzeti vagyonba tartozó befektetett eszköz az, amely a tevékenységet tartósan, legalább egy éven túl szolgálja.</w:t>
      </w:r>
    </w:p>
    <w:p w:rsidR="006B088F" w:rsidRPr="006B088F" w:rsidRDefault="006B088F" w:rsidP="006B088F">
      <w:pPr>
        <w:rPr>
          <w:lang w:eastAsia="hu-HU"/>
        </w:rPr>
      </w:pPr>
    </w:p>
    <w:p w:rsidR="006B088F" w:rsidRPr="006B088F" w:rsidRDefault="006B088F" w:rsidP="006B088F">
      <w:pPr>
        <w:rPr>
          <w:lang w:eastAsia="hu-HU"/>
        </w:rPr>
      </w:pPr>
      <w:r w:rsidRPr="006B088F">
        <w:rPr>
          <w:lang w:eastAsia="hu-HU"/>
        </w:rPr>
        <w:t>Tata Város Önkormányzatánál és a hozzá tartozó költségvetési szerveknél a nemzeti vagyonba tartozó befektetett eszközök állománya 2016. év végén 18 541 319 E Ft.</w:t>
      </w:r>
    </w:p>
    <w:p w:rsidR="00FE5C1E" w:rsidRDefault="006B088F" w:rsidP="006B088F">
      <w:pPr>
        <w:rPr>
          <w:lang w:eastAsia="hu-HU"/>
        </w:rPr>
      </w:pPr>
      <w:r w:rsidRPr="006B088F">
        <w:rPr>
          <w:lang w:eastAsia="hu-HU"/>
        </w:rPr>
        <w:t xml:space="preserve">A befektetett eszközök közé soroljuk rendeltetésük és használatuk alapján az immateriális javakat, a tárgyi eszközöket, a befektetett pénzügyi eszközöket és a koncesszióba, vagyonkezelésbe adott eszközöket. </w:t>
      </w:r>
    </w:p>
    <w:p w:rsidR="00FE5C1E" w:rsidRDefault="00FE5C1E" w:rsidP="006B088F">
      <w:pPr>
        <w:rPr>
          <w:lang w:eastAsia="hu-HU"/>
        </w:rPr>
      </w:pPr>
    </w:p>
    <w:p w:rsidR="00FE5C1E" w:rsidRDefault="00FE5C1E" w:rsidP="006B088F">
      <w:pPr>
        <w:rPr>
          <w:lang w:eastAsia="hu-HU"/>
        </w:rPr>
      </w:pPr>
    </w:p>
    <w:p w:rsidR="00FE5C1E" w:rsidRDefault="00FE5C1E" w:rsidP="006B088F">
      <w:pPr>
        <w:rPr>
          <w:lang w:eastAsia="hu-HU"/>
        </w:rPr>
      </w:pPr>
    </w:p>
    <w:p w:rsidR="00FE5C1E" w:rsidRDefault="00FE5C1E" w:rsidP="006B088F">
      <w:pPr>
        <w:rPr>
          <w:lang w:eastAsia="hu-HU"/>
        </w:rPr>
      </w:pPr>
    </w:p>
    <w:p w:rsidR="00FE5C1E" w:rsidRDefault="00FE5C1E" w:rsidP="006B088F">
      <w:pPr>
        <w:rPr>
          <w:lang w:eastAsia="hu-HU"/>
        </w:rPr>
      </w:pPr>
    </w:p>
    <w:p w:rsidR="006B088F" w:rsidRDefault="006B088F" w:rsidP="006B088F">
      <w:pPr>
        <w:rPr>
          <w:lang w:eastAsia="hu-HU"/>
        </w:rPr>
      </w:pPr>
      <w:r w:rsidRPr="006B088F">
        <w:rPr>
          <w:lang w:eastAsia="hu-HU"/>
        </w:rPr>
        <w:t xml:space="preserve">Ezen vagyonelemek alakulása az alábbiaknak </w:t>
      </w:r>
      <w:r w:rsidR="000F26B6">
        <w:rPr>
          <w:lang w:eastAsia="hu-HU"/>
        </w:rPr>
        <w:t>megfelelően alakult (E Ft-ban):</w:t>
      </w:r>
    </w:p>
    <w:p w:rsidR="00FE5C1E" w:rsidRPr="006B088F" w:rsidRDefault="00FE5C1E" w:rsidP="006B088F">
      <w:pPr>
        <w:rPr>
          <w:lang w:eastAsia="hu-HU"/>
        </w:rPr>
      </w:pPr>
    </w:p>
    <w:tbl>
      <w:tblPr>
        <w:tblW w:w="8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1417"/>
        <w:gridCol w:w="1662"/>
        <w:gridCol w:w="1634"/>
        <w:gridCol w:w="1398"/>
      </w:tblGrid>
      <w:tr w:rsidR="006B088F" w:rsidRPr="006B088F" w:rsidTr="006B088F">
        <w:trPr>
          <w:jc w:val="center"/>
        </w:trPr>
        <w:tc>
          <w:tcPr>
            <w:tcW w:w="2553" w:type="dxa"/>
            <w:shd w:val="clear" w:color="auto" w:fill="auto"/>
            <w:vAlign w:val="center"/>
          </w:tcPr>
          <w:p w:rsidR="006B088F" w:rsidRPr="006B088F" w:rsidRDefault="006B088F" w:rsidP="006B088F">
            <w:pPr>
              <w:jc w:val="center"/>
              <w:rPr>
                <w:rFonts w:eastAsia="Calibri"/>
                <w:b/>
                <w:lang w:eastAsia="en-US"/>
              </w:rPr>
            </w:pPr>
            <w:r w:rsidRPr="006B088F">
              <w:rPr>
                <w:rFonts w:eastAsia="Calibri"/>
                <w:b/>
                <w:lang w:eastAsia="en-US"/>
              </w:rPr>
              <w:t>Vagyonelemek</w:t>
            </w:r>
          </w:p>
        </w:tc>
        <w:tc>
          <w:tcPr>
            <w:tcW w:w="1417" w:type="dxa"/>
            <w:shd w:val="clear" w:color="auto" w:fill="auto"/>
            <w:vAlign w:val="center"/>
          </w:tcPr>
          <w:p w:rsidR="006B088F" w:rsidRPr="006B088F" w:rsidRDefault="006B088F" w:rsidP="006B088F">
            <w:pPr>
              <w:jc w:val="center"/>
              <w:rPr>
                <w:rFonts w:eastAsia="Calibri"/>
                <w:b/>
                <w:lang w:eastAsia="en-US"/>
              </w:rPr>
            </w:pPr>
            <w:r w:rsidRPr="006B088F">
              <w:rPr>
                <w:rFonts w:eastAsia="Calibri"/>
                <w:b/>
                <w:lang w:eastAsia="en-US"/>
              </w:rPr>
              <w:t xml:space="preserve">Tata Város </w:t>
            </w:r>
            <w:proofErr w:type="spellStart"/>
            <w:r w:rsidRPr="006B088F">
              <w:rPr>
                <w:rFonts w:eastAsia="Calibri"/>
                <w:b/>
                <w:lang w:eastAsia="en-US"/>
              </w:rPr>
              <w:t>Önkor-mányzata</w:t>
            </w:r>
            <w:proofErr w:type="spellEnd"/>
          </w:p>
        </w:tc>
        <w:tc>
          <w:tcPr>
            <w:tcW w:w="1662" w:type="dxa"/>
            <w:shd w:val="clear" w:color="auto" w:fill="auto"/>
            <w:vAlign w:val="center"/>
          </w:tcPr>
          <w:p w:rsidR="006B088F" w:rsidRPr="006B088F" w:rsidRDefault="00E11A8E" w:rsidP="006B088F">
            <w:pPr>
              <w:jc w:val="center"/>
              <w:rPr>
                <w:rFonts w:eastAsia="Calibri"/>
                <w:b/>
                <w:lang w:eastAsia="en-US"/>
              </w:rPr>
            </w:pPr>
            <w:r>
              <w:rPr>
                <w:rFonts w:eastAsia="Calibri"/>
                <w:b/>
                <w:lang w:eastAsia="en-US"/>
              </w:rPr>
              <w:t xml:space="preserve">Tatai Közös </w:t>
            </w:r>
            <w:proofErr w:type="spellStart"/>
            <w:r>
              <w:rPr>
                <w:rFonts w:eastAsia="Calibri"/>
                <w:b/>
                <w:lang w:eastAsia="en-US"/>
              </w:rPr>
              <w:t>Önkormány-</w:t>
            </w:r>
            <w:r w:rsidR="006B088F" w:rsidRPr="006B088F">
              <w:rPr>
                <w:rFonts w:eastAsia="Calibri"/>
                <w:b/>
                <w:lang w:eastAsia="en-US"/>
              </w:rPr>
              <w:t>zati</w:t>
            </w:r>
            <w:proofErr w:type="spellEnd"/>
            <w:r w:rsidR="006B088F" w:rsidRPr="006B088F">
              <w:rPr>
                <w:rFonts w:eastAsia="Calibri"/>
                <w:b/>
                <w:lang w:eastAsia="en-US"/>
              </w:rPr>
              <w:t xml:space="preserve"> Hivatal</w:t>
            </w:r>
          </w:p>
        </w:tc>
        <w:tc>
          <w:tcPr>
            <w:tcW w:w="1634" w:type="dxa"/>
            <w:shd w:val="clear" w:color="auto" w:fill="auto"/>
            <w:vAlign w:val="center"/>
          </w:tcPr>
          <w:p w:rsidR="006B088F" w:rsidRPr="006B088F" w:rsidRDefault="006B088F" w:rsidP="006B088F">
            <w:pPr>
              <w:jc w:val="center"/>
              <w:rPr>
                <w:rFonts w:eastAsia="Calibri"/>
                <w:b/>
                <w:lang w:eastAsia="en-US"/>
              </w:rPr>
            </w:pPr>
            <w:r w:rsidRPr="006B088F">
              <w:rPr>
                <w:rFonts w:eastAsia="Calibri"/>
                <w:b/>
                <w:lang w:eastAsia="en-US"/>
              </w:rPr>
              <w:t>Intézmények Gazdasági Hivatala</w:t>
            </w:r>
          </w:p>
        </w:tc>
        <w:tc>
          <w:tcPr>
            <w:tcW w:w="1398" w:type="dxa"/>
            <w:shd w:val="clear" w:color="auto" w:fill="auto"/>
            <w:vAlign w:val="center"/>
          </w:tcPr>
          <w:p w:rsidR="006B088F" w:rsidRPr="006B088F" w:rsidRDefault="006B088F" w:rsidP="006B088F">
            <w:pPr>
              <w:jc w:val="center"/>
              <w:rPr>
                <w:rFonts w:eastAsia="Calibri"/>
                <w:b/>
                <w:lang w:eastAsia="en-US"/>
              </w:rPr>
            </w:pPr>
            <w:r w:rsidRPr="006B088F">
              <w:rPr>
                <w:rFonts w:eastAsia="Calibri"/>
                <w:b/>
                <w:lang w:eastAsia="en-US"/>
              </w:rPr>
              <w:t>Összesen</w:t>
            </w:r>
          </w:p>
        </w:tc>
      </w:tr>
      <w:tr w:rsidR="006B088F" w:rsidRPr="006B088F" w:rsidTr="006B088F">
        <w:trPr>
          <w:jc w:val="center"/>
        </w:trPr>
        <w:tc>
          <w:tcPr>
            <w:tcW w:w="2553" w:type="dxa"/>
            <w:shd w:val="clear" w:color="auto" w:fill="auto"/>
          </w:tcPr>
          <w:p w:rsidR="006B088F" w:rsidRPr="006B088F" w:rsidRDefault="006B088F" w:rsidP="006B088F">
            <w:pPr>
              <w:jc w:val="left"/>
              <w:rPr>
                <w:rFonts w:eastAsia="Calibri"/>
                <w:b/>
                <w:lang w:eastAsia="en-US"/>
              </w:rPr>
            </w:pPr>
            <w:r w:rsidRPr="006B088F">
              <w:rPr>
                <w:rFonts w:eastAsia="Calibri"/>
                <w:b/>
                <w:lang w:eastAsia="en-US"/>
              </w:rPr>
              <w:t>Immateriális javak</w:t>
            </w:r>
          </w:p>
        </w:tc>
        <w:tc>
          <w:tcPr>
            <w:tcW w:w="1417" w:type="dxa"/>
            <w:shd w:val="clear" w:color="auto" w:fill="auto"/>
            <w:vAlign w:val="center"/>
          </w:tcPr>
          <w:p w:rsidR="006B088F" w:rsidRPr="006B088F" w:rsidRDefault="006B088F" w:rsidP="006B088F">
            <w:pPr>
              <w:jc w:val="right"/>
              <w:rPr>
                <w:rFonts w:eastAsia="Calibri"/>
                <w:lang w:eastAsia="en-US"/>
              </w:rPr>
            </w:pPr>
            <w:r w:rsidRPr="006B088F">
              <w:rPr>
                <w:rFonts w:eastAsia="Calibri"/>
                <w:lang w:eastAsia="en-US"/>
              </w:rPr>
              <w:t>47 677</w:t>
            </w:r>
          </w:p>
        </w:tc>
        <w:tc>
          <w:tcPr>
            <w:tcW w:w="1662" w:type="dxa"/>
            <w:shd w:val="clear" w:color="auto" w:fill="auto"/>
            <w:vAlign w:val="center"/>
          </w:tcPr>
          <w:p w:rsidR="006B088F" w:rsidRPr="006B088F" w:rsidRDefault="006B088F" w:rsidP="006B088F">
            <w:pPr>
              <w:jc w:val="right"/>
              <w:rPr>
                <w:rFonts w:eastAsia="Calibri"/>
                <w:lang w:eastAsia="en-US"/>
              </w:rPr>
            </w:pPr>
            <w:r w:rsidRPr="006B088F">
              <w:rPr>
                <w:rFonts w:eastAsia="Calibri"/>
                <w:lang w:eastAsia="en-US"/>
              </w:rPr>
              <w:t>181</w:t>
            </w:r>
          </w:p>
        </w:tc>
        <w:tc>
          <w:tcPr>
            <w:tcW w:w="1634" w:type="dxa"/>
            <w:shd w:val="clear" w:color="auto" w:fill="auto"/>
            <w:vAlign w:val="center"/>
          </w:tcPr>
          <w:p w:rsidR="006B088F" w:rsidRPr="006B088F" w:rsidRDefault="006B088F" w:rsidP="006B088F">
            <w:pPr>
              <w:jc w:val="right"/>
              <w:rPr>
                <w:rFonts w:eastAsia="Calibri"/>
                <w:lang w:eastAsia="en-US"/>
              </w:rPr>
            </w:pPr>
            <w:r w:rsidRPr="006B088F">
              <w:rPr>
                <w:rFonts w:eastAsia="Calibri"/>
                <w:lang w:eastAsia="en-US"/>
              </w:rPr>
              <w:t>1 514</w:t>
            </w:r>
          </w:p>
        </w:tc>
        <w:tc>
          <w:tcPr>
            <w:tcW w:w="1398" w:type="dxa"/>
            <w:shd w:val="clear" w:color="auto" w:fill="auto"/>
            <w:vAlign w:val="center"/>
          </w:tcPr>
          <w:p w:rsidR="006B088F" w:rsidRPr="006B088F" w:rsidRDefault="006B088F" w:rsidP="006B088F">
            <w:pPr>
              <w:jc w:val="right"/>
              <w:rPr>
                <w:rFonts w:eastAsia="Calibri"/>
                <w:b/>
                <w:lang w:eastAsia="en-US"/>
              </w:rPr>
            </w:pPr>
            <w:r w:rsidRPr="006B088F">
              <w:rPr>
                <w:rFonts w:eastAsia="Calibri"/>
                <w:b/>
                <w:lang w:eastAsia="en-US"/>
              </w:rPr>
              <w:t>49 372</w:t>
            </w:r>
          </w:p>
        </w:tc>
      </w:tr>
      <w:tr w:rsidR="006B088F" w:rsidRPr="006B088F" w:rsidTr="006B088F">
        <w:trPr>
          <w:jc w:val="center"/>
        </w:trPr>
        <w:tc>
          <w:tcPr>
            <w:tcW w:w="2553" w:type="dxa"/>
            <w:shd w:val="clear" w:color="auto" w:fill="auto"/>
          </w:tcPr>
          <w:p w:rsidR="006B088F" w:rsidRPr="006B088F" w:rsidRDefault="006B088F" w:rsidP="006B088F">
            <w:pPr>
              <w:jc w:val="left"/>
              <w:rPr>
                <w:rFonts w:eastAsia="Calibri"/>
                <w:b/>
                <w:lang w:eastAsia="en-US"/>
              </w:rPr>
            </w:pPr>
            <w:r w:rsidRPr="006B088F">
              <w:rPr>
                <w:rFonts w:eastAsia="Calibri"/>
                <w:b/>
                <w:lang w:eastAsia="en-US"/>
              </w:rPr>
              <w:t>Tárgyi eszközök</w:t>
            </w:r>
          </w:p>
        </w:tc>
        <w:tc>
          <w:tcPr>
            <w:tcW w:w="1417" w:type="dxa"/>
            <w:shd w:val="clear" w:color="auto" w:fill="auto"/>
            <w:vAlign w:val="center"/>
          </w:tcPr>
          <w:p w:rsidR="006B088F" w:rsidRPr="006B088F" w:rsidRDefault="006B088F" w:rsidP="006B088F">
            <w:pPr>
              <w:jc w:val="right"/>
              <w:rPr>
                <w:rFonts w:eastAsia="Calibri"/>
                <w:lang w:eastAsia="en-US"/>
              </w:rPr>
            </w:pPr>
            <w:r w:rsidRPr="006B088F">
              <w:rPr>
                <w:rFonts w:eastAsia="Calibri"/>
                <w:lang w:eastAsia="en-US"/>
              </w:rPr>
              <w:t>17 859 918</w:t>
            </w:r>
          </w:p>
        </w:tc>
        <w:tc>
          <w:tcPr>
            <w:tcW w:w="1662" w:type="dxa"/>
            <w:shd w:val="clear" w:color="auto" w:fill="auto"/>
            <w:vAlign w:val="center"/>
          </w:tcPr>
          <w:p w:rsidR="006B088F" w:rsidRPr="006B088F" w:rsidRDefault="006B088F" w:rsidP="006B088F">
            <w:pPr>
              <w:jc w:val="right"/>
              <w:rPr>
                <w:rFonts w:eastAsia="Calibri"/>
                <w:lang w:eastAsia="en-US"/>
              </w:rPr>
            </w:pPr>
            <w:r w:rsidRPr="006B088F">
              <w:rPr>
                <w:rFonts w:eastAsia="Calibri"/>
                <w:lang w:eastAsia="en-US"/>
              </w:rPr>
              <w:t>10 048</w:t>
            </w:r>
          </w:p>
        </w:tc>
        <w:tc>
          <w:tcPr>
            <w:tcW w:w="1634" w:type="dxa"/>
            <w:shd w:val="clear" w:color="auto" w:fill="auto"/>
            <w:vAlign w:val="center"/>
          </w:tcPr>
          <w:p w:rsidR="006B088F" w:rsidRPr="006B088F" w:rsidRDefault="006B088F" w:rsidP="006B088F">
            <w:pPr>
              <w:jc w:val="right"/>
              <w:rPr>
                <w:rFonts w:eastAsia="Calibri"/>
                <w:lang w:eastAsia="en-US"/>
              </w:rPr>
            </w:pPr>
            <w:r w:rsidRPr="006B088F">
              <w:rPr>
                <w:rFonts w:eastAsia="Calibri"/>
                <w:lang w:eastAsia="en-US"/>
              </w:rPr>
              <w:t>108 469</w:t>
            </w:r>
          </w:p>
        </w:tc>
        <w:tc>
          <w:tcPr>
            <w:tcW w:w="1398" w:type="dxa"/>
            <w:shd w:val="clear" w:color="auto" w:fill="auto"/>
            <w:vAlign w:val="center"/>
          </w:tcPr>
          <w:p w:rsidR="006B088F" w:rsidRPr="006B088F" w:rsidRDefault="006B088F" w:rsidP="006B088F">
            <w:pPr>
              <w:jc w:val="right"/>
              <w:rPr>
                <w:rFonts w:eastAsia="Calibri"/>
                <w:b/>
                <w:lang w:eastAsia="en-US"/>
              </w:rPr>
            </w:pPr>
            <w:r w:rsidRPr="006B088F">
              <w:rPr>
                <w:rFonts w:eastAsia="Calibri"/>
                <w:b/>
                <w:lang w:eastAsia="en-US"/>
              </w:rPr>
              <w:t>17 978 435</w:t>
            </w:r>
          </w:p>
        </w:tc>
      </w:tr>
      <w:tr w:rsidR="006B088F" w:rsidRPr="006B088F" w:rsidTr="006B088F">
        <w:trPr>
          <w:jc w:val="center"/>
        </w:trPr>
        <w:tc>
          <w:tcPr>
            <w:tcW w:w="2553" w:type="dxa"/>
            <w:shd w:val="clear" w:color="auto" w:fill="auto"/>
          </w:tcPr>
          <w:p w:rsidR="006B088F" w:rsidRPr="006B088F" w:rsidRDefault="006B088F" w:rsidP="006B088F">
            <w:pPr>
              <w:jc w:val="left"/>
              <w:rPr>
                <w:rFonts w:eastAsia="Calibri"/>
                <w:b/>
                <w:lang w:eastAsia="en-US"/>
              </w:rPr>
            </w:pPr>
            <w:r w:rsidRPr="006B088F">
              <w:rPr>
                <w:rFonts w:eastAsia="Calibri"/>
                <w:b/>
                <w:lang w:eastAsia="en-US"/>
              </w:rPr>
              <w:t>Befektetett pénzügyi eszközök</w:t>
            </w:r>
          </w:p>
        </w:tc>
        <w:tc>
          <w:tcPr>
            <w:tcW w:w="1417" w:type="dxa"/>
            <w:shd w:val="clear" w:color="auto" w:fill="auto"/>
            <w:vAlign w:val="center"/>
          </w:tcPr>
          <w:p w:rsidR="006B088F" w:rsidRPr="006B088F" w:rsidRDefault="006B088F" w:rsidP="006B088F">
            <w:pPr>
              <w:jc w:val="right"/>
              <w:rPr>
                <w:rFonts w:eastAsia="Calibri"/>
                <w:lang w:eastAsia="en-US"/>
              </w:rPr>
            </w:pPr>
            <w:r w:rsidRPr="006B088F">
              <w:rPr>
                <w:rFonts w:eastAsia="Calibri"/>
                <w:lang w:eastAsia="en-US"/>
              </w:rPr>
              <w:t>427 678</w:t>
            </w:r>
          </w:p>
        </w:tc>
        <w:tc>
          <w:tcPr>
            <w:tcW w:w="1662" w:type="dxa"/>
            <w:shd w:val="clear" w:color="auto" w:fill="auto"/>
            <w:vAlign w:val="center"/>
          </w:tcPr>
          <w:p w:rsidR="006B088F" w:rsidRPr="006B088F" w:rsidRDefault="006B088F" w:rsidP="006B088F">
            <w:pPr>
              <w:jc w:val="right"/>
              <w:rPr>
                <w:rFonts w:eastAsia="Calibri"/>
                <w:lang w:eastAsia="en-US"/>
              </w:rPr>
            </w:pPr>
            <w:r w:rsidRPr="006B088F">
              <w:rPr>
                <w:rFonts w:eastAsia="Calibri"/>
                <w:lang w:eastAsia="en-US"/>
              </w:rPr>
              <w:t>0</w:t>
            </w:r>
          </w:p>
        </w:tc>
        <w:tc>
          <w:tcPr>
            <w:tcW w:w="1634" w:type="dxa"/>
            <w:shd w:val="clear" w:color="auto" w:fill="auto"/>
            <w:vAlign w:val="center"/>
          </w:tcPr>
          <w:p w:rsidR="006B088F" w:rsidRPr="006B088F" w:rsidRDefault="006B088F" w:rsidP="006B088F">
            <w:pPr>
              <w:jc w:val="right"/>
              <w:rPr>
                <w:rFonts w:eastAsia="Calibri"/>
                <w:lang w:eastAsia="en-US"/>
              </w:rPr>
            </w:pPr>
            <w:r w:rsidRPr="006B088F">
              <w:rPr>
                <w:rFonts w:eastAsia="Calibri"/>
                <w:lang w:eastAsia="en-US"/>
              </w:rPr>
              <w:t>0</w:t>
            </w:r>
          </w:p>
        </w:tc>
        <w:tc>
          <w:tcPr>
            <w:tcW w:w="1398" w:type="dxa"/>
            <w:shd w:val="clear" w:color="auto" w:fill="auto"/>
            <w:vAlign w:val="center"/>
          </w:tcPr>
          <w:p w:rsidR="006B088F" w:rsidRPr="006B088F" w:rsidRDefault="006B088F" w:rsidP="006B088F">
            <w:pPr>
              <w:jc w:val="right"/>
              <w:rPr>
                <w:rFonts w:eastAsia="Calibri"/>
                <w:b/>
                <w:lang w:eastAsia="en-US"/>
              </w:rPr>
            </w:pPr>
            <w:r w:rsidRPr="006B088F">
              <w:rPr>
                <w:rFonts w:eastAsia="Calibri"/>
                <w:b/>
                <w:lang w:eastAsia="en-US"/>
              </w:rPr>
              <w:t>427 678</w:t>
            </w:r>
          </w:p>
        </w:tc>
      </w:tr>
      <w:tr w:rsidR="006B088F" w:rsidRPr="006B088F" w:rsidTr="006B088F">
        <w:trPr>
          <w:jc w:val="center"/>
        </w:trPr>
        <w:tc>
          <w:tcPr>
            <w:tcW w:w="2553" w:type="dxa"/>
            <w:shd w:val="clear" w:color="auto" w:fill="auto"/>
          </w:tcPr>
          <w:p w:rsidR="006B088F" w:rsidRPr="006B088F" w:rsidRDefault="006B088F" w:rsidP="006B088F">
            <w:pPr>
              <w:jc w:val="left"/>
              <w:rPr>
                <w:rFonts w:eastAsia="Calibri"/>
                <w:b/>
                <w:lang w:eastAsia="en-US"/>
              </w:rPr>
            </w:pPr>
            <w:r w:rsidRPr="006B088F">
              <w:rPr>
                <w:rFonts w:eastAsia="Calibri"/>
                <w:b/>
                <w:lang w:eastAsia="en-US"/>
              </w:rPr>
              <w:t>Koncesszióba, vagyonkezelésbe adott eszközök</w:t>
            </w:r>
          </w:p>
        </w:tc>
        <w:tc>
          <w:tcPr>
            <w:tcW w:w="1417" w:type="dxa"/>
            <w:shd w:val="clear" w:color="auto" w:fill="auto"/>
            <w:vAlign w:val="center"/>
          </w:tcPr>
          <w:p w:rsidR="006B088F" w:rsidRPr="006B088F" w:rsidRDefault="006B088F" w:rsidP="006B088F">
            <w:pPr>
              <w:jc w:val="right"/>
              <w:rPr>
                <w:rFonts w:eastAsia="Calibri"/>
                <w:lang w:eastAsia="en-US"/>
              </w:rPr>
            </w:pPr>
            <w:r w:rsidRPr="006B088F">
              <w:rPr>
                <w:rFonts w:eastAsia="Calibri"/>
                <w:lang w:eastAsia="en-US"/>
              </w:rPr>
              <w:t>85 834</w:t>
            </w:r>
          </w:p>
        </w:tc>
        <w:tc>
          <w:tcPr>
            <w:tcW w:w="1662" w:type="dxa"/>
            <w:shd w:val="clear" w:color="auto" w:fill="auto"/>
            <w:vAlign w:val="center"/>
          </w:tcPr>
          <w:p w:rsidR="006B088F" w:rsidRPr="006B088F" w:rsidRDefault="006B088F" w:rsidP="006B088F">
            <w:pPr>
              <w:jc w:val="right"/>
              <w:rPr>
                <w:rFonts w:eastAsia="Calibri"/>
                <w:lang w:eastAsia="en-US"/>
              </w:rPr>
            </w:pPr>
            <w:r w:rsidRPr="006B088F">
              <w:rPr>
                <w:rFonts w:eastAsia="Calibri"/>
                <w:lang w:eastAsia="en-US"/>
              </w:rPr>
              <w:t>0</w:t>
            </w:r>
          </w:p>
        </w:tc>
        <w:tc>
          <w:tcPr>
            <w:tcW w:w="1634" w:type="dxa"/>
            <w:shd w:val="clear" w:color="auto" w:fill="auto"/>
            <w:vAlign w:val="center"/>
          </w:tcPr>
          <w:p w:rsidR="006B088F" w:rsidRPr="006B088F" w:rsidRDefault="006B088F" w:rsidP="006B088F">
            <w:pPr>
              <w:jc w:val="right"/>
              <w:rPr>
                <w:rFonts w:eastAsia="Calibri"/>
                <w:lang w:eastAsia="en-US"/>
              </w:rPr>
            </w:pPr>
            <w:r w:rsidRPr="006B088F">
              <w:rPr>
                <w:rFonts w:eastAsia="Calibri"/>
                <w:lang w:eastAsia="en-US"/>
              </w:rPr>
              <w:t>0</w:t>
            </w:r>
          </w:p>
        </w:tc>
        <w:tc>
          <w:tcPr>
            <w:tcW w:w="1398" w:type="dxa"/>
            <w:shd w:val="clear" w:color="auto" w:fill="auto"/>
            <w:vAlign w:val="center"/>
          </w:tcPr>
          <w:p w:rsidR="006B088F" w:rsidRPr="006B088F" w:rsidRDefault="006B088F" w:rsidP="006B088F">
            <w:pPr>
              <w:jc w:val="right"/>
              <w:rPr>
                <w:rFonts w:eastAsia="Calibri"/>
                <w:b/>
                <w:lang w:eastAsia="en-US"/>
              </w:rPr>
            </w:pPr>
            <w:r w:rsidRPr="006B088F">
              <w:rPr>
                <w:rFonts w:eastAsia="Calibri"/>
                <w:b/>
                <w:lang w:eastAsia="en-US"/>
              </w:rPr>
              <w:t>85 834</w:t>
            </w:r>
          </w:p>
        </w:tc>
      </w:tr>
      <w:tr w:rsidR="006B088F" w:rsidRPr="006B088F" w:rsidTr="006B088F">
        <w:trPr>
          <w:jc w:val="center"/>
        </w:trPr>
        <w:tc>
          <w:tcPr>
            <w:tcW w:w="2553" w:type="dxa"/>
            <w:shd w:val="clear" w:color="auto" w:fill="auto"/>
          </w:tcPr>
          <w:p w:rsidR="006B088F" w:rsidRPr="006B088F" w:rsidRDefault="006B088F" w:rsidP="006B088F">
            <w:pPr>
              <w:jc w:val="left"/>
              <w:rPr>
                <w:rFonts w:eastAsia="Calibri"/>
                <w:b/>
                <w:lang w:eastAsia="en-US"/>
              </w:rPr>
            </w:pPr>
            <w:r w:rsidRPr="006B088F">
              <w:rPr>
                <w:rFonts w:eastAsia="Calibri"/>
                <w:b/>
                <w:lang w:eastAsia="en-US"/>
              </w:rPr>
              <w:t>Nemzeti vagyonba tartozó befektetett eszközök összesen</w:t>
            </w:r>
          </w:p>
        </w:tc>
        <w:tc>
          <w:tcPr>
            <w:tcW w:w="1417" w:type="dxa"/>
            <w:shd w:val="clear" w:color="auto" w:fill="auto"/>
            <w:vAlign w:val="center"/>
          </w:tcPr>
          <w:p w:rsidR="006B088F" w:rsidRPr="006B088F" w:rsidRDefault="006B088F" w:rsidP="006B088F">
            <w:pPr>
              <w:jc w:val="right"/>
              <w:rPr>
                <w:rFonts w:eastAsia="Calibri"/>
                <w:b/>
                <w:lang w:eastAsia="en-US"/>
              </w:rPr>
            </w:pPr>
            <w:r w:rsidRPr="006B088F">
              <w:rPr>
                <w:rFonts w:eastAsia="Calibri"/>
                <w:b/>
                <w:lang w:eastAsia="en-US"/>
              </w:rPr>
              <w:t>18 421 107</w:t>
            </w:r>
          </w:p>
        </w:tc>
        <w:tc>
          <w:tcPr>
            <w:tcW w:w="1662" w:type="dxa"/>
            <w:shd w:val="clear" w:color="auto" w:fill="auto"/>
            <w:vAlign w:val="center"/>
          </w:tcPr>
          <w:p w:rsidR="006B088F" w:rsidRPr="006B088F" w:rsidRDefault="006B088F" w:rsidP="006B088F">
            <w:pPr>
              <w:jc w:val="right"/>
              <w:rPr>
                <w:rFonts w:eastAsia="Calibri"/>
                <w:b/>
                <w:lang w:eastAsia="en-US"/>
              </w:rPr>
            </w:pPr>
            <w:r w:rsidRPr="006B088F">
              <w:rPr>
                <w:rFonts w:eastAsia="Calibri"/>
                <w:b/>
                <w:lang w:eastAsia="en-US"/>
              </w:rPr>
              <w:t>10 229</w:t>
            </w:r>
          </w:p>
        </w:tc>
        <w:tc>
          <w:tcPr>
            <w:tcW w:w="1634" w:type="dxa"/>
            <w:shd w:val="clear" w:color="auto" w:fill="auto"/>
            <w:vAlign w:val="center"/>
          </w:tcPr>
          <w:p w:rsidR="006B088F" w:rsidRPr="006B088F" w:rsidRDefault="006B088F" w:rsidP="006B088F">
            <w:pPr>
              <w:jc w:val="right"/>
              <w:rPr>
                <w:rFonts w:eastAsia="Calibri"/>
                <w:b/>
                <w:lang w:eastAsia="en-US"/>
              </w:rPr>
            </w:pPr>
            <w:r w:rsidRPr="006B088F">
              <w:rPr>
                <w:rFonts w:eastAsia="Calibri"/>
                <w:b/>
                <w:lang w:eastAsia="en-US"/>
              </w:rPr>
              <w:t>109 983</w:t>
            </w:r>
          </w:p>
        </w:tc>
        <w:tc>
          <w:tcPr>
            <w:tcW w:w="1398" w:type="dxa"/>
            <w:shd w:val="clear" w:color="auto" w:fill="auto"/>
            <w:vAlign w:val="center"/>
          </w:tcPr>
          <w:p w:rsidR="006B088F" w:rsidRPr="006B088F" w:rsidRDefault="006B088F" w:rsidP="006B088F">
            <w:pPr>
              <w:jc w:val="right"/>
              <w:rPr>
                <w:rFonts w:eastAsia="Calibri"/>
                <w:b/>
                <w:lang w:eastAsia="en-US"/>
              </w:rPr>
            </w:pPr>
            <w:r w:rsidRPr="006B088F">
              <w:rPr>
                <w:rFonts w:eastAsia="Calibri"/>
                <w:b/>
                <w:lang w:eastAsia="en-US"/>
              </w:rPr>
              <w:t>18 541 319</w:t>
            </w:r>
          </w:p>
        </w:tc>
      </w:tr>
    </w:tbl>
    <w:p w:rsidR="006B088F" w:rsidRPr="006B088F" w:rsidRDefault="006B088F" w:rsidP="006B088F">
      <w:pPr>
        <w:rPr>
          <w:rFonts w:eastAsia="Calibri"/>
          <w:bCs/>
          <w:lang w:eastAsia="en-US"/>
        </w:rPr>
      </w:pPr>
    </w:p>
    <w:p w:rsidR="006B088F" w:rsidRPr="006B088F" w:rsidRDefault="006B088F" w:rsidP="006B088F">
      <w:pPr>
        <w:rPr>
          <w:rFonts w:eastAsia="Calibri"/>
          <w:bCs/>
          <w:lang w:eastAsia="en-US"/>
        </w:rPr>
      </w:pPr>
      <w:r w:rsidRPr="006B088F">
        <w:rPr>
          <w:rFonts w:eastAsia="Calibri"/>
          <w:bCs/>
          <w:lang w:eastAsia="en-US"/>
        </w:rPr>
        <w:t>Az immateriális javak között vagyoni értékű jogként azokat a megszerzett jogokat kell kimutatni, amelyek nem kapcsolódnak ingatlanhoz. Ilyenek különösen: a bérleti jog, a használati jog, a vagyonkezelői jog, a szellemi termékek felhasználási joga, a licencek, továbbá a koncessziós jog, a játékjog.</w:t>
      </w:r>
    </w:p>
    <w:p w:rsidR="006B088F" w:rsidRPr="006B088F" w:rsidRDefault="006B088F" w:rsidP="006B088F">
      <w:pPr>
        <w:jc w:val="left"/>
        <w:rPr>
          <w:rFonts w:eastAsia="Calibri"/>
          <w:bCs/>
          <w:lang w:eastAsia="en-US"/>
        </w:rPr>
      </w:pPr>
    </w:p>
    <w:p w:rsidR="006B088F" w:rsidRPr="006B088F" w:rsidRDefault="006B088F" w:rsidP="006B088F">
      <w:pPr>
        <w:rPr>
          <w:rFonts w:eastAsia="Calibri"/>
          <w:lang w:eastAsia="en-US"/>
        </w:rPr>
      </w:pPr>
      <w:r w:rsidRPr="006B088F">
        <w:rPr>
          <w:rFonts w:eastAsia="Calibri"/>
          <w:lang w:eastAsia="en-US"/>
        </w:rPr>
        <w:t>A mérlegben a tárgyi eszközökön belül kell kimutatni az ingatlanokat és a kapcsolódó vagyoni értékű jogokat, a gépeket, berendezéseket, felszereléseket, járműveket, a beruházásokat, a fejújításokat.</w:t>
      </w:r>
    </w:p>
    <w:p w:rsidR="006B088F" w:rsidRPr="006B088F" w:rsidRDefault="006B088F" w:rsidP="006B088F">
      <w:pPr>
        <w:rPr>
          <w:rFonts w:eastAsia="Calibri"/>
          <w:lang w:eastAsia="en-US"/>
        </w:rPr>
      </w:pPr>
      <w:r w:rsidRPr="006B088F">
        <w:rPr>
          <w:rFonts w:eastAsia="Calibri"/>
          <w:lang w:eastAsia="en-US"/>
        </w:rPr>
        <w:t>Ingatlan vagyonnal csak Tata Város Önkormányzata rendelkezik. 2015. év végéhez képest a Nemzeti vagyonba tartozó befektetett eszközök értéke 1 %-kal, 117 707 E Ft-tal csökkent. Az évente jogszabályi előírás szerint elszámolt amortizációnál kisebb mértékben került sor fejlesztésekre, beruházásokra, felújításokra.</w:t>
      </w:r>
    </w:p>
    <w:p w:rsidR="006B088F" w:rsidRPr="006B088F" w:rsidRDefault="006B088F" w:rsidP="006B088F">
      <w:pPr>
        <w:rPr>
          <w:rFonts w:eastAsia="Calibri"/>
          <w:lang w:eastAsia="en-US"/>
        </w:rPr>
      </w:pPr>
    </w:p>
    <w:p w:rsidR="004B4CBC" w:rsidRDefault="006B088F" w:rsidP="006B088F">
      <w:pPr>
        <w:rPr>
          <w:rFonts w:eastAsia="Calibri"/>
          <w:lang w:eastAsia="en-US"/>
        </w:rPr>
      </w:pPr>
      <w:r w:rsidRPr="006B088F">
        <w:rPr>
          <w:rFonts w:eastAsia="Calibri"/>
          <w:lang w:eastAsia="en-US"/>
        </w:rPr>
        <w:t xml:space="preserve">A mérlegben a befektetett pénzügyi eszközök között a tartós részesedések állományát mutatjuk ki, amely 2016. december 31-én összesen 427 678 E Ft volt, összetétele az alábbi (E Ft-ban): </w:t>
      </w:r>
    </w:p>
    <w:p w:rsidR="004B4CBC" w:rsidRPr="006B088F" w:rsidRDefault="004B4CBC" w:rsidP="006B088F">
      <w:pPr>
        <w:rPr>
          <w:rFonts w:eastAsia="Calibri"/>
          <w:lang w:eastAsia="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11"/>
        <w:gridCol w:w="1631"/>
      </w:tblGrid>
      <w:tr w:rsidR="006B088F" w:rsidRPr="006B088F" w:rsidTr="006B088F">
        <w:trPr>
          <w:trHeight w:val="667"/>
          <w:jc w:val="center"/>
        </w:trPr>
        <w:tc>
          <w:tcPr>
            <w:tcW w:w="4011" w:type="dxa"/>
            <w:vAlign w:val="center"/>
          </w:tcPr>
          <w:p w:rsidR="006B088F" w:rsidRPr="006B088F" w:rsidRDefault="006B088F" w:rsidP="006B088F">
            <w:pPr>
              <w:autoSpaceDE w:val="0"/>
              <w:autoSpaceDN w:val="0"/>
              <w:adjustRightInd w:val="0"/>
              <w:jc w:val="center"/>
              <w:rPr>
                <w:b/>
                <w:bCs/>
                <w:color w:val="000000"/>
                <w:lang w:eastAsia="hu-HU"/>
              </w:rPr>
            </w:pPr>
            <w:r w:rsidRPr="006B088F">
              <w:rPr>
                <w:b/>
                <w:bCs/>
                <w:color w:val="000000"/>
                <w:lang w:eastAsia="hu-HU"/>
              </w:rPr>
              <w:t>Cég neve</w:t>
            </w:r>
          </w:p>
        </w:tc>
        <w:tc>
          <w:tcPr>
            <w:tcW w:w="1631" w:type="dxa"/>
            <w:vAlign w:val="center"/>
          </w:tcPr>
          <w:p w:rsidR="006B088F" w:rsidRPr="006B088F" w:rsidRDefault="006B088F" w:rsidP="006B088F">
            <w:pPr>
              <w:autoSpaceDE w:val="0"/>
              <w:autoSpaceDN w:val="0"/>
              <w:adjustRightInd w:val="0"/>
              <w:jc w:val="center"/>
              <w:rPr>
                <w:b/>
                <w:bCs/>
                <w:color w:val="000000"/>
                <w:lang w:eastAsia="hu-HU"/>
              </w:rPr>
            </w:pPr>
            <w:r w:rsidRPr="006B088F">
              <w:rPr>
                <w:b/>
                <w:bCs/>
                <w:color w:val="000000"/>
                <w:lang w:eastAsia="hu-HU"/>
              </w:rPr>
              <w:t xml:space="preserve">Könyv </w:t>
            </w:r>
          </w:p>
          <w:p w:rsidR="006B088F" w:rsidRPr="006B088F" w:rsidRDefault="006B088F" w:rsidP="006B088F">
            <w:pPr>
              <w:autoSpaceDE w:val="0"/>
              <w:autoSpaceDN w:val="0"/>
              <w:adjustRightInd w:val="0"/>
              <w:jc w:val="center"/>
              <w:rPr>
                <w:b/>
                <w:bCs/>
                <w:color w:val="000000"/>
                <w:lang w:eastAsia="hu-HU"/>
              </w:rPr>
            </w:pPr>
            <w:r w:rsidRPr="006B088F">
              <w:rPr>
                <w:b/>
                <w:bCs/>
                <w:color w:val="000000"/>
                <w:lang w:eastAsia="hu-HU"/>
              </w:rPr>
              <w:t>szerinti érték</w:t>
            </w:r>
          </w:p>
        </w:tc>
      </w:tr>
      <w:tr w:rsidR="006B088F" w:rsidRPr="006B088F" w:rsidTr="006B088F">
        <w:trPr>
          <w:trHeight w:val="255"/>
          <w:jc w:val="center"/>
        </w:trPr>
        <w:tc>
          <w:tcPr>
            <w:tcW w:w="4011" w:type="dxa"/>
            <w:vAlign w:val="bottom"/>
          </w:tcPr>
          <w:p w:rsidR="006B088F" w:rsidRPr="006B088F" w:rsidRDefault="006B088F" w:rsidP="006B088F">
            <w:pPr>
              <w:jc w:val="left"/>
              <w:rPr>
                <w:lang w:eastAsia="hu-HU"/>
              </w:rPr>
            </w:pPr>
            <w:r w:rsidRPr="006B088F">
              <w:rPr>
                <w:lang w:eastAsia="hu-HU"/>
              </w:rPr>
              <w:t>Tatai Fényes Fürdő Kft.</w:t>
            </w:r>
          </w:p>
        </w:tc>
        <w:tc>
          <w:tcPr>
            <w:tcW w:w="1631" w:type="dxa"/>
            <w:vAlign w:val="center"/>
          </w:tcPr>
          <w:p w:rsidR="006B088F" w:rsidRPr="006B088F" w:rsidRDefault="006B088F" w:rsidP="006B088F">
            <w:pPr>
              <w:jc w:val="right"/>
              <w:rPr>
                <w:lang w:eastAsia="hu-HU"/>
              </w:rPr>
            </w:pPr>
            <w:r w:rsidRPr="006B088F">
              <w:rPr>
                <w:lang w:eastAsia="hu-HU"/>
              </w:rPr>
              <w:t>0</w:t>
            </w:r>
          </w:p>
        </w:tc>
      </w:tr>
      <w:tr w:rsidR="006B088F" w:rsidRPr="006B088F" w:rsidTr="000F26B6">
        <w:trPr>
          <w:trHeight w:val="203"/>
          <w:jc w:val="center"/>
        </w:trPr>
        <w:tc>
          <w:tcPr>
            <w:tcW w:w="4011" w:type="dxa"/>
            <w:vAlign w:val="bottom"/>
          </w:tcPr>
          <w:p w:rsidR="006B088F" w:rsidRPr="006B088F" w:rsidRDefault="006B088F" w:rsidP="006B088F">
            <w:pPr>
              <w:jc w:val="left"/>
              <w:rPr>
                <w:lang w:eastAsia="hu-HU"/>
              </w:rPr>
            </w:pPr>
            <w:r w:rsidRPr="006B088F">
              <w:rPr>
                <w:lang w:eastAsia="hu-HU"/>
              </w:rPr>
              <w:t>Tatai Távhőszolgáltató Kft.</w:t>
            </w:r>
          </w:p>
        </w:tc>
        <w:tc>
          <w:tcPr>
            <w:tcW w:w="1631" w:type="dxa"/>
            <w:vAlign w:val="center"/>
          </w:tcPr>
          <w:p w:rsidR="006B088F" w:rsidRPr="006B088F" w:rsidRDefault="006B088F" w:rsidP="006B088F">
            <w:pPr>
              <w:jc w:val="right"/>
              <w:rPr>
                <w:lang w:eastAsia="hu-HU"/>
              </w:rPr>
            </w:pPr>
            <w:r w:rsidRPr="006B088F">
              <w:rPr>
                <w:lang w:eastAsia="hu-HU"/>
              </w:rPr>
              <w:t xml:space="preserve">131 254 </w:t>
            </w:r>
          </w:p>
        </w:tc>
      </w:tr>
      <w:tr w:rsidR="006B088F" w:rsidRPr="006B088F" w:rsidTr="006B088F">
        <w:trPr>
          <w:trHeight w:val="255"/>
          <w:jc w:val="center"/>
        </w:trPr>
        <w:tc>
          <w:tcPr>
            <w:tcW w:w="4011" w:type="dxa"/>
            <w:vAlign w:val="bottom"/>
          </w:tcPr>
          <w:p w:rsidR="006B088F" w:rsidRPr="006B088F" w:rsidRDefault="006B088F" w:rsidP="006B088F">
            <w:pPr>
              <w:jc w:val="left"/>
              <w:rPr>
                <w:lang w:eastAsia="hu-HU"/>
              </w:rPr>
            </w:pPr>
            <w:r w:rsidRPr="006B088F">
              <w:rPr>
                <w:lang w:eastAsia="hu-HU"/>
              </w:rPr>
              <w:t>Tatai Városgazda Nonprofit Kft.</w:t>
            </w:r>
          </w:p>
        </w:tc>
        <w:tc>
          <w:tcPr>
            <w:tcW w:w="1631" w:type="dxa"/>
            <w:vAlign w:val="center"/>
          </w:tcPr>
          <w:p w:rsidR="006B088F" w:rsidRPr="006B088F" w:rsidRDefault="006B088F" w:rsidP="006B088F">
            <w:pPr>
              <w:jc w:val="right"/>
              <w:rPr>
                <w:lang w:eastAsia="hu-HU"/>
              </w:rPr>
            </w:pPr>
            <w:r w:rsidRPr="006B088F">
              <w:rPr>
                <w:lang w:eastAsia="hu-HU"/>
              </w:rPr>
              <w:t>134 824</w:t>
            </w:r>
          </w:p>
        </w:tc>
      </w:tr>
      <w:tr w:rsidR="006B088F" w:rsidRPr="006B088F" w:rsidTr="006B088F">
        <w:trPr>
          <w:trHeight w:val="255"/>
          <w:jc w:val="center"/>
        </w:trPr>
        <w:tc>
          <w:tcPr>
            <w:tcW w:w="4011" w:type="dxa"/>
            <w:vAlign w:val="bottom"/>
          </w:tcPr>
          <w:p w:rsidR="006B088F" w:rsidRPr="006B088F" w:rsidRDefault="006B088F" w:rsidP="006B088F">
            <w:pPr>
              <w:jc w:val="left"/>
              <w:rPr>
                <w:lang w:eastAsia="hu-HU"/>
              </w:rPr>
            </w:pPr>
            <w:r w:rsidRPr="006B088F">
              <w:rPr>
                <w:lang w:eastAsia="hu-HU"/>
              </w:rPr>
              <w:t>Tatai Városkapu Közhasznú Zrt.</w:t>
            </w:r>
          </w:p>
        </w:tc>
        <w:tc>
          <w:tcPr>
            <w:tcW w:w="1631" w:type="dxa"/>
            <w:vAlign w:val="center"/>
          </w:tcPr>
          <w:p w:rsidR="006B088F" w:rsidRPr="006B088F" w:rsidRDefault="006B088F" w:rsidP="006B088F">
            <w:pPr>
              <w:jc w:val="right"/>
              <w:rPr>
                <w:lang w:eastAsia="hu-HU"/>
              </w:rPr>
            </w:pPr>
            <w:r w:rsidRPr="006B088F">
              <w:rPr>
                <w:lang w:eastAsia="hu-HU"/>
              </w:rPr>
              <w:t xml:space="preserve">153 600 </w:t>
            </w:r>
          </w:p>
        </w:tc>
      </w:tr>
      <w:tr w:rsidR="006B088F" w:rsidRPr="006B088F" w:rsidTr="006B088F">
        <w:trPr>
          <w:trHeight w:val="255"/>
          <w:jc w:val="center"/>
        </w:trPr>
        <w:tc>
          <w:tcPr>
            <w:tcW w:w="4011" w:type="dxa"/>
            <w:vAlign w:val="bottom"/>
          </w:tcPr>
          <w:p w:rsidR="006B088F" w:rsidRPr="006B088F" w:rsidRDefault="006B088F" w:rsidP="006B088F">
            <w:pPr>
              <w:jc w:val="left"/>
              <w:rPr>
                <w:lang w:eastAsia="hu-HU"/>
              </w:rPr>
            </w:pPr>
            <w:r w:rsidRPr="006B088F">
              <w:rPr>
                <w:lang w:eastAsia="hu-HU"/>
              </w:rPr>
              <w:t>Tatai Öreg-tó Kft.</w:t>
            </w:r>
          </w:p>
        </w:tc>
        <w:tc>
          <w:tcPr>
            <w:tcW w:w="1631" w:type="dxa"/>
            <w:vAlign w:val="center"/>
          </w:tcPr>
          <w:p w:rsidR="006B088F" w:rsidRPr="006B088F" w:rsidRDefault="006B088F" w:rsidP="006B088F">
            <w:pPr>
              <w:jc w:val="right"/>
              <w:rPr>
                <w:lang w:eastAsia="hu-HU"/>
              </w:rPr>
            </w:pPr>
            <w:r w:rsidRPr="006B088F">
              <w:rPr>
                <w:lang w:eastAsia="hu-HU"/>
              </w:rPr>
              <w:t xml:space="preserve">8 000 </w:t>
            </w:r>
          </w:p>
        </w:tc>
      </w:tr>
      <w:tr w:rsidR="006B088F" w:rsidRPr="006B088F" w:rsidTr="006B088F">
        <w:trPr>
          <w:trHeight w:val="269"/>
          <w:jc w:val="center"/>
        </w:trPr>
        <w:tc>
          <w:tcPr>
            <w:tcW w:w="4011" w:type="dxa"/>
          </w:tcPr>
          <w:p w:rsidR="006B088F" w:rsidRPr="006B088F" w:rsidRDefault="006B088F" w:rsidP="006B088F">
            <w:pPr>
              <w:autoSpaceDE w:val="0"/>
              <w:autoSpaceDN w:val="0"/>
              <w:adjustRightInd w:val="0"/>
              <w:jc w:val="left"/>
              <w:rPr>
                <w:b/>
                <w:bCs/>
                <w:color w:val="000000"/>
                <w:lang w:eastAsia="hu-HU"/>
              </w:rPr>
            </w:pPr>
            <w:r w:rsidRPr="006B088F">
              <w:rPr>
                <w:b/>
                <w:bCs/>
                <w:color w:val="000000"/>
                <w:lang w:eastAsia="hu-HU"/>
              </w:rPr>
              <w:t>Összesen:</w:t>
            </w:r>
          </w:p>
        </w:tc>
        <w:tc>
          <w:tcPr>
            <w:tcW w:w="1631" w:type="dxa"/>
            <w:vAlign w:val="center"/>
          </w:tcPr>
          <w:p w:rsidR="006B088F" w:rsidRPr="006B088F" w:rsidRDefault="006B088F" w:rsidP="006B088F">
            <w:pPr>
              <w:autoSpaceDE w:val="0"/>
              <w:autoSpaceDN w:val="0"/>
              <w:adjustRightInd w:val="0"/>
              <w:jc w:val="right"/>
              <w:rPr>
                <w:b/>
                <w:bCs/>
                <w:color w:val="000000"/>
                <w:lang w:eastAsia="hu-HU"/>
              </w:rPr>
            </w:pPr>
            <w:r w:rsidRPr="006B088F">
              <w:rPr>
                <w:b/>
                <w:bCs/>
                <w:color w:val="000000"/>
                <w:lang w:eastAsia="hu-HU"/>
              </w:rPr>
              <w:t xml:space="preserve">427 678  </w:t>
            </w:r>
          </w:p>
        </w:tc>
      </w:tr>
    </w:tbl>
    <w:p w:rsidR="006B088F" w:rsidRPr="006B088F" w:rsidRDefault="006B088F" w:rsidP="006B088F">
      <w:pPr>
        <w:rPr>
          <w:rFonts w:eastAsia="Calibri"/>
          <w:lang w:eastAsia="en-US"/>
        </w:rPr>
      </w:pPr>
    </w:p>
    <w:p w:rsidR="006B088F" w:rsidRDefault="006B088F" w:rsidP="006B088F">
      <w:pPr>
        <w:rPr>
          <w:rFonts w:eastAsia="Calibri"/>
          <w:lang w:eastAsia="en-US"/>
        </w:rPr>
      </w:pPr>
      <w:r w:rsidRPr="006B088F">
        <w:rPr>
          <w:rFonts w:eastAsia="Calibri"/>
          <w:lang w:eastAsia="en-US"/>
        </w:rPr>
        <w:t>A mérlegben koncesszióba, vagyonkezelésbe adott eszközök között azokat a befektetett eszközöket mutatjuk ki, amelyek üzemeltetését államháztartáson kívüli szervezeteknek koncessziós vagy vagyonkezelői szerződéssel adtuk át. Tata Város Önkormányzata a 2012. december 12-én kelt koncessziós sz</w:t>
      </w:r>
      <w:r w:rsidR="00812FDB">
        <w:rPr>
          <w:rFonts w:eastAsia="Calibri"/>
          <w:lang w:eastAsia="en-US"/>
        </w:rPr>
        <w:t xml:space="preserve">erződéssel a </w:t>
      </w:r>
      <w:proofErr w:type="spellStart"/>
      <w:r w:rsidR="00812FDB">
        <w:rPr>
          <w:rFonts w:eastAsia="Calibri"/>
          <w:lang w:eastAsia="en-US"/>
        </w:rPr>
        <w:t>Dalkia</w:t>
      </w:r>
      <w:proofErr w:type="spellEnd"/>
      <w:r w:rsidR="00812FDB">
        <w:rPr>
          <w:rFonts w:eastAsia="Calibri"/>
          <w:lang w:eastAsia="en-US"/>
        </w:rPr>
        <w:t xml:space="preserve"> Energia Zrt</w:t>
      </w:r>
      <w:r w:rsidRPr="006B088F">
        <w:rPr>
          <w:rFonts w:eastAsia="Calibri"/>
          <w:lang w:eastAsia="en-US"/>
        </w:rPr>
        <w:t xml:space="preserve">-nek koncesszióba adta a városi távhő termelő- és szolgáltató rendszert. A fenti nevű mérlegsoron </w:t>
      </w:r>
      <w:proofErr w:type="gramStart"/>
      <w:r w:rsidRPr="006B088F">
        <w:rPr>
          <w:rFonts w:eastAsia="Calibri"/>
          <w:lang w:eastAsia="en-US"/>
        </w:rPr>
        <w:t>ezen</w:t>
      </w:r>
      <w:proofErr w:type="gramEnd"/>
      <w:r w:rsidRPr="006B088F">
        <w:rPr>
          <w:rFonts w:eastAsia="Calibri"/>
          <w:lang w:eastAsia="en-US"/>
        </w:rPr>
        <w:t xml:space="preserve"> vagyon könyv szerinti értékét (amortizációval csökkentett bekerülési érték) szerepeltetjük.</w:t>
      </w:r>
    </w:p>
    <w:p w:rsidR="00834884" w:rsidRDefault="00834884" w:rsidP="006B088F">
      <w:pPr>
        <w:rPr>
          <w:rFonts w:eastAsia="Calibri"/>
          <w:lang w:eastAsia="en-US"/>
        </w:rPr>
      </w:pPr>
    </w:p>
    <w:p w:rsidR="00834884" w:rsidRPr="006B088F" w:rsidRDefault="00834884" w:rsidP="006B088F">
      <w:pPr>
        <w:rPr>
          <w:rFonts w:eastAsia="Calibri"/>
          <w:lang w:eastAsia="en-US"/>
        </w:rPr>
      </w:pPr>
    </w:p>
    <w:p w:rsidR="006B088F" w:rsidRPr="000F26B6" w:rsidRDefault="006B088F" w:rsidP="006B088F">
      <w:pPr>
        <w:numPr>
          <w:ilvl w:val="0"/>
          <w:numId w:val="33"/>
        </w:numPr>
        <w:spacing w:after="160" w:line="259" w:lineRule="auto"/>
        <w:jc w:val="left"/>
        <w:rPr>
          <w:rFonts w:eastAsia="Calibri"/>
          <w:b/>
          <w:lang w:eastAsia="en-US"/>
        </w:rPr>
      </w:pPr>
      <w:r w:rsidRPr="006B088F">
        <w:rPr>
          <w:rFonts w:eastAsia="Calibri"/>
          <w:b/>
          <w:lang w:eastAsia="en-US"/>
        </w:rPr>
        <w:t>Nemzeti vagyonba tartozó forgóeszközök</w:t>
      </w:r>
    </w:p>
    <w:p w:rsidR="006B088F" w:rsidRPr="006B088F" w:rsidRDefault="006B088F" w:rsidP="006B088F">
      <w:pPr>
        <w:rPr>
          <w:rFonts w:eastAsia="Calibri"/>
          <w:lang w:eastAsia="en-US"/>
        </w:rPr>
      </w:pPr>
      <w:r w:rsidRPr="006B088F">
        <w:rPr>
          <w:rFonts w:eastAsia="Calibri"/>
          <w:lang w:eastAsia="en-US"/>
        </w:rPr>
        <w:t>Nemzeti vagyonba tartozó forgóeszközök között a készleteket és az értékpapírokat mutatjuk ki. A készletek állománya 221 535 E Ft, intézményenkénti összetétele az alábbi (E Ft-ban):</w:t>
      </w:r>
    </w:p>
    <w:p w:rsidR="006B088F" w:rsidRPr="006B088F" w:rsidRDefault="006B088F" w:rsidP="006B088F">
      <w:pPr>
        <w:rPr>
          <w:rFonts w:eastAsia="Calibri"/>
          <w:lang w:eastAsia="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11"/>
        <w:gridCol w:w="1631"/>
      </w:tblGrid>
      <w:tr w:rsidR="006B088F" w:rsidRPr="006B088F" w:rsidTr="006B088F">
        <w:trPr>
          <w:trHeight w:val="636"/>
          <w:jc w:val="center"/>
        </w:trPr>
        <w:tc>
          <w:tcPr>
            <w:tcW w:w="4011" w:type="dxa"/>
            <w:vAlign w:val="center"/>
          </w:tcPr>
          <w:p w:rsidR="006B088F" w:rsidRPr="006B088F" w:rsidRDefault="006B088F" w:rsidP="006B088F">
            <w:pPr>
              <w:autoSpaceDE w:val="0"/>
              <w:autoSpaceDN w:val="0"/>
              <w:adjustRightInd w:val="0"/>
              <w:jc w:val="center"/>
              <w:rPr>
                <w:b/>
                <w:bCs/>
                <w:color w:val="000000"/>
                <w:lang w:eastAsia="hu-HU"/>
              </w:rPr>
            </w:pPr>
            <w:r w:rsidRPr="006B088F">
              <w:rPr>
                <w:b/>
                <w:bCs/>
                <w:color w:val="000000"/>
                <w:lang w:eastAsia="hu-HU"/>
              </w:rPr>
              <w:t>Megnevezés</w:t>
            </w:r>
          </w:p>
        </w:tc>
        <w:tc>
          <w:tcPr>
            <w:tcW w:w="1631" w:type="dxa"/>
            <w:vAlign w:val="center"/>
          </w:tcPr>
          <w:p w:rsidR="006B088F" w:rsidRPr="006B088F" w:rsidRDefault="006B088F" w:rsidP="006B088F">
            <w:pPr>
              <w:autoSpaceDE w:val="0"/>
              <w:autoSpaceDN w:val="0"/>
              <w:adjustRightInd w:val="0"/>
              <w:jc w:val="center"/>
              <w:rPr>
                <w:b/>
                <w:bCs/>
                <w:color w:val="000000"/>
                <w:lang w:eastAsia="hu-HU"/>
              </w:rPr>
            </w:pPr>
            <w:r w:rsidRPr="006B088F">
              <w:rPr>
                <w:b/>
                <w:bCs/>
                <w:color w:val="000000"/>
                <w:lang w:eastAsia="hu-HU"/>
              </w:rPr>
              <w:t>Összeg</w:t>
            </w:r>
          </w:p>
        </w:tc>
      </w:tr>
      <w:tr w:rsidR="006B088F" w:rsidRPr="006B088F" w:rsidTr="006B088F">
        <w:trPr>
          <w:trHeight w:val="255"/>
          <w:jc w:val="center"/>
        </w:trPr>
        <w:tc>
          <w:tcPr>
            <w:tcW w:w="4011" w:type="dxa"/>
          </w:tcPr>
          <w:p w:rsidR="006B088F" w:rsidRPr="006B088F" w:rsidRDefault="006B088F" w:rsidP="006B088F">
            <w:pPr>
              <w:autoSpaceDE w:val="0"/>
              <w:autoSpaceDN w:val="0"/>
              <w:adjustRightInd w:val="0"/>
              <w:jc w:val="left"/>
              <w:rPr>
                <w:color w:val="000000"/>
                <w:lang w:eastAsia="hu-HU"/>
              </w:rPr>
            </w:pPr>
            <w:r w:rsidRPr="006B088F">
              <w:rPr>
                <w:color w:val="000000"/>
                <w:lang w:eastAsia="hu-HU"/>
              </w:rPr>
              <w:t>Tata Város Önkormányzata</w:t>
            </w:r>
          </w:p>
        </w:tc>
        <w:tc>
          <w:tcPr>
            <w:tcW w:w="1631" w:type="dxa"/>
            <w:vAlign w:val="center"/>
          </w:tcPr>
          <w:p w:rsidR="006B088F" w:rsidRPr="006B088F" w:rsidRDefault="006B088F" w:rsidP="00BA7375">
            <w:pPr>
              <w:autoSpaceDE w:val="0"/>
              <w:autoSpaceDN w:val="0"/>
              <w:adjustRightInd w:val="0"/>
              <w:jc w:val="right"/>
              <w:rPr>
                <w:color w:val="000000"/>
                <w:lang w:eastAsia="hu-HU"/>
              </w:rPr>
            </w:pPr>
            <w:r w:rsidRPr="006B088F">
              <w:rPr>
                <w:color w:val="000000"/>
                <w:lang w:eastAsia="hu-HU"/>
              </w:rPr>
              <w:t xml:space="preserve">205 </w:t>
            </w:r>
            <w:r w:rsidR="00BA7375">
              <w:rPr>
                <w:color w:val="000000"/>
                <w:lang w:eastAsia="hu-HU"/>
              </w:rPr>
              <w:t>402</w:t>
            </w:r>
          </w:p>
        </w:tc>
      </w:tr>
      <w:tr w:rsidR="006B088F" w:rsidRPr="006B088F" w:rsidTr="006B088F">
        <w:trPr>
          <w:trHeight w:val="255"/>
          <w:jc w:val="center"/>
        </w:trPr>
        <w:tc>
          <w:tcPr>
            <w:tcW w:w="4011" w:type="dxa"/>
          </w:tcPr>
          <w:p w:rsidR="006B088F" w:rsidRPr="006B088F" w:rsidRDefault="006B088F" w:rsidP="006B088F">
            <w:pPr>
              <w:autoSpaceDE w:val="0"/>
              <w:autoSpaceDN w:val="0"/>
              <w:adjustRightInd w:val="0"/>
              <w:jc w:val="left"/>
              <w:rPr>
                <w:color w:val="000000"/>
                <w:lang w:eastAsia="hu-HU"/>
              </w:rPr>
            </w:pPr>
            <w:r w:rsidRPr="006B088F">
              <w:rPr>
                <w:color w:val="000000"/>
                <w:lang w:eastAsia="hu-HU"/>
              </w:rPr>
              <w:t>Tatai Közös Önkormányzati Hivatal</w:t>
            </w:r>
          </w:p>
        </w:tc>
        <w:tc>
          <w:tcPr>
            <w:tcW w:w="1631" w:type="dxa"/>
            <w:vAlign w:val="center"/>
          </w:tcPr>
          <w:p w:rsidR="006B088F" w:rsidRPr="006B088F" w:rsidRDefault="006B088F" w:rsidP="006B088F">
            <w:pPr>
              <w:autoSpaceDE w:val="0"/>
              <w:autoSpaceDN w:val="0"/>
              <w:adjustRightInd w:val="0"/>
              <w:jc w:val="right"/>
              <w:rPr>
                <w:color w:val="000000"/>
                <w:lang w:eastAsia="hu-HU"/>
              </w:rPr>
            </w:pPr>
            <w:r w:rsidRPr="006B088F">
              <w:rPr>
                <w:color w:val="000000"/>
                <w:lang w:eastAsia="hu-HU"/>
              </w:rPr>
              <w:t>1 265</w:t>
            </w:r>
          </w:p>
        </w:tc>
      </w:tr>
      <w:tr w:rsidR="006B088F" w:rsidRPr="006B088F" w:rsidTr="006B088F">
        <w:trPr>
          <w:trHeight w:val="255"/>
          <w:jc w:val="center"/>
        </w:trPr>
        <w:tc>
          <w:tcPr>
            <w:tcW w:w="4011" w:type="dxa"/>
          </w:tcPr>
          <w:p w:rsidR="006B088F" w:rsidRPr="006B088F" w:rsidRDefault="006B088F" w:rsidP="006B088F">
            <w:pPr>
              <w:autoSpaceDE w:val="0"/>
              <w:autoSpaceDN w:val="0"/>
              <w:adjustRightInd w:val="0"/>
              <w:jc w:val="left"/>
              <w:rPr>
                <w:color w:val="000000"/>
                <w:lang w:eastAsia="hu-HU"/>
              </w:rPr>
            </w:pPr>
            <w:r w:rsidRPr="006B088F">
              <w:rPr>
                <w:color w:val="000000"/>
                <w:lang w:eastAsia="hu-HU"/>
              </w:rPr>
              <w:t>Intézmények Gazdasági Hivatala</w:t>
            </w:r>
          </w:p>
        </w:tc>
        <w:tc>
          <w:tcPr>
            <w:tcW w:w="1631" w:type="dxa"/>
            <w:vAlign w:val="center"/>
          </w:tcPr>
          <w:p w:rsidR="006B088F" w:rsidRPr="006B088F" w:rsidRDefault="006B088F" w:rsidP="006B088F">
            <w:pPr>
              <w:autoSpaceDE w:val="0"/>
              <w:autoSpaceDN w:val="0"/>
              <w:adjustRightInd w:val="0"/>
              <w:jc w:val="right"/>
              <w:rPr>
                <w:color w:val="000000"/>
                <w:lang w:eastAsia="hu-HU"/>
              </w:rPr>
            </w:pPr>
            <w:r w:rsidRPr="006B088F">
              <w:rPr>
                <w:color w:val="000000"/>
                <w:lang w:eastAsia="hu-HU"/>
              </w:rPr>
              <w:t>15 082</w:t>
            </w:r>
          </w:p>
        </w:tc>
      </w:tr>
      <w:tr w:rsidR="006B088F" w:rsidRPr="006B088F" w:rsidTr="006B088F">
        <w:trPr>
          <w:trHeight w:val="269"/>
          <w:jc w:val="center"/>
        </w:trPr>
        <w:tc>
          <w:tcPr>
            <w:tcW w:w="4011" w:type="dxa"/>
          </w:tcPr>
          <w:p w:rsidR="006B088F" w:rsidRPr="006B088F" w:rsidRDefault="006B088F" w:rsidP="006B088F">
            <w:pPr>
              <w:autoSpaceDE w:val="0"/>
              <w:autoSpaceDN w:val="0"/>
              <w:adjustRightInd w:val="0"/>
              <w:jc w:val="left"/>
              <w:rPr>
                <w:b/>
                <w:bCs/>
                <w:color w:val="000000"/>
                <w:lang w:eastAsia="hu-HU"/>
              </w:rPr>
            </w:pPr>
            <w:r w:rsidRPr="006B088F">
              <w:rPr>
                <w:b/>
                <w:bCs/>
                <w:color w:val="000000"/>
                <w:lang w:eastAsia="hu-HU"/>
              </w:rPr>
              <w:t>Összesen:</w:t>
            </w:r>
          </w:p>
        </w:tc>
        <w:tc>
          <w:tcPr>
            <w:tcW w:w="1631" w:type="dxa"/>
            <w:vAlign w:val="center"/>
          </w:tcPr>
          <w:p w:rsidR="006B088F" w:rsidRPr="006B088F" w:rsidRDefault="006B088F" w:rsidP="00BA7375">
            <w:pPr>
              <w:autoSpaceDE w:val="0"/>
              <w:autoSpaceDN w:val="0"/>
              <w:adjustRightInd w:val="0"/>
              <w:jc w:val="right"/>
              <w:rPr>
                <w:b/>
                <w:bCs/>
                <w:color w:val="000000"/>
                <w:lang w:eastAsia="hu-HU"/>
              </w:rPr>
            </w:pPr>
            <w:r w:rsidRPr="006B088F">
              <w:rPr>
                <w:b/>
                <w:bCs/>
                <w:color w:val="000000"/>
                <w:lang w:eastAsia="hu-HU"/>
              </w:rPr>
              <w:t>221 </w:t>
            </w:r>
            <w:r w:rsidR="00BA7375">
              <w:rPr>
                <w:b/>
                <w:bCs/>
                <w:color w:val="000000"/>
                <w:lang w:eastAsia="hu-HU"/>
              </w:rPr>
              <w:t>749</w:t>
            </w:r>
          </w:p>
        </w:tc>
      </w:tr>
    </w:tbl>
    <w:p w:rsidR="006B088F" w:rsidRPr="006B088F" w:rsidRDefault="006B088F" w:rsidP="006B088F">
      <w:pPr>
        <w:rPr>
          <w:rFonts w:eastAsia="Calibri"/>
          <w:lang w:eastAsia="en-US"/>
        </w:rPr>
      </w:pPr>
    </w:p>
    <w:p w:rsidR="006B088F" w:rsidRPr="006B088F" w:rsidRDefault="006B088F" w:rsidP="006B088F">
      <w:pPr>
        <w:rPr>
          <w:rFonts w:eastAsia="Calibri"/>
          <w:lang w:eastAsia="en-US"/>
        </w:rPr>
      </w:pPr>
      <w:r w:rsidRPr="006B088F">
        <w:rPr>
          <w:rFonts w:eastAsia="Calibri"/>
          <w:lang w:eastAsia="en-US"/>
        </w:rPr>
        <w:t>Készle</w:t>
      </w:r>
      <w:r w:rsidR="00B83033">
        <w:rPr>
          <w:rFonts w:eastAsia="Calibri"/>
          <w:lang w:eastAsia="en-US"/>
        </w:rPr>
        <w:t>tek között mutatjuk ki azokat a</w:t>
      </w:r>
      <w:r w:rsidRPr="006B088F">
        <w:rPr>
          <w:rFonts w:eastAsia="Calibri"/>
          <w:lang w:eastAsia="en-US"/>
        </w:rPr>
        <w:t xml:space="preserve"> használatba nem vett eszközöket, melyek 1 évnél rövidebb ideig szolgálják </w:t>
      </w:r>
      <w:r w:rsidR="00B83033">
        <w:rPr>
          <w:rFonts w:eastAsia="Calibri"/>
          <w:lang w:eastAsia="en-US"/>
        </w:rPr>
        <w:t>az önkormányzat tevékenységét. E</w:t>
      </w:r>
      <w:r w:rsidRPr="006B088F">
        <w:rPr>
          <w:rFonts w:eastAsia="Calibri"/>
          <w:lang w:eastAsia="en-US"/>
        </w:rPr>
        <w:t>zek jellemzően irodaszerek, szakmai anyagok, élelmiszerek, munkaruhák.</w:t>
      </w:r>
    </w:p>
    <w:p w:rsidR="006B088F" w:rsidRPr="006B088F" w:rsidRDefault="006B088F" w:rsidP="006B088F">
      <w:pPr>
        <w:rPr>
          <w:rFonts w:eastAsia="Calibri"/>
          <w:lang w:eastAsia="en-US"/>
        </w:rPr>
      </w:pPr>
    </w:p>
    <w:p w:rsidR="006B088F" w:rsidRPr="006B088F" w:rsidRDefault="006B088F" w:rsidP="006B088F">
      <w:pPr>
        <w:rPr>
          <w:lang w:eastAsia="hu-HU"/>
        </w:rPr>
      </w:pPr>
      <w:r w:rsidRPr="006B088F">
        <w:rPr>
          <w:lang w:eastAsia="hu-HU"/>
        </w:rPr>
        <w:t>A 4/2013. (I.11.) Kormányrendelet 12. § (6) az alábbiak szerint rendelkezik:</w:t>
      </w:r>
    </w:p>
    <w:p w:rsidR="006B088F" w:rsidRPr="006B088F" w:rsidRDefault="006B088F" w:rsidP="006B088F">
      <w:pPr>
        <w:rPr>
          <w:lang w:eastAsia="hu-HU"/>
        </w:rPr>
      </w:pPr>
      <w:r w:rsidRPr="006B088F">
        <w:rPr>
          <w:lang w:eastAsia="hu-HU"/>
        </w:rPr>
        <w:t>„A mérlegben az átsorolt</w:t>
      </w:r>
      <w:proofErr w:type="gramStart"/>
      <w:r w:rsidRPr="006B088F">
        <w:rPr>
          <w:lang w:eastAsia="hu-HU"/>
        </w:rPr>
        <w:t>, .</w:t>
      </w:r>
      <w:proofErr w:type="gramEnd"/>
      <w:r w:rsidRPr="006B088F">
        <w:rPr>
          <w:lang w:eastAsia="hu-HU"/>
        </w:rPr>
        <w:t xml:space="preserve">.. </w:t>
      </w:r>
      <w:proofErr w:type="gramStart"/>
      <w:r w:rsidRPr="006B088F">
        <w:rPr>
          <w:lang w:eastAsia="hu-HU"/>
        </w:rPr>
        <w:t>készletek</w:t>
      </w:r>
      <w:proofErr w:type="gramEnd"/>
      <w:r w:rsidRPr="006B088F">
        <w:rPr>
          <w:lang w:eastAsia="hu-HU"/>
        </w:rPr>
        <w:t xml:space="preserve"> között kell szerepeltetni …mindazon eszközöket, amelyeket az immateriális javak és tárgyi eszközök közül értékesítés céljából átsoroltak. Kötelező az immateriális javak, tárgyi eszközök átsorolása, ha azokat a használatból kivonták, de az értékesítés három hónapnál hosszabb időszakot vesz igénybe.”</w:t>
      </w:r>
    </w:p>
    <w:p w:rsidR="006B088F" w:rsidRPr="006B088F" w:rsidRDefault="006B088F" w:rsidP="006B088F">
      <w:pPr>
        <w:rPr>
          <w:lang w:eastAsia="hu-HU"/>
        </w:rPr>
      </w:pPr>
      <w:r w:rsidRPr="006B088F">
        <w:rPr>
          <w:lang w:eastAsia="hu-HU"/>
        </w:rPr>
        <w:t>Ezek alapján az értékesítésre szánt ingatlanokat, melyek értékesítése 3 hónapnál hosszabb időt vesz igénybe készletnek minősülnek. Az ingatlanok könyv szerinti értéke 205 188 E Ft.</w:t>
      </w:r>
    </w:p>
    <w:p w:rsidR="006B088F" w:rsidRPr="006B088F" w:rsidRDefault="006B088F" w:rsidP="006B088F">
      <w:pPr>
        <w:rPr>
          <w:lang w:eastAsia="hu-HU"/>
        </w:rPr>
      </w:pPr>
    </w:p>
    <w:p w:rsidR="006B088F" w:rsidRPr="006B088F" w:rsidRDefault="006B088F" w:rsidP="006B088F">
      <w:pPr>
        <w:rPr>
          <w:rFonts w:eastAsia="Calibri"/>
          <w:lang w:eastAsia="en-US"/>
        </w:rPr>
      </w:pPr>
      <w:r w:rsidRPr="006B088F">
        <w:rPr>
          <w:rFonts w:eastAsia="Calibri"/>
          <w:lang w:eastAsia="en-US"/>
        </w:rPr>
        <w:t>A forgóeszközök között olyan értékpapírokat mutattunk ki a mérlegben, melyek nem tartósak, olyan cégekben lévő részesedések, amelyeknél felszámolási eljárás, csődeljárás van folyamatban. Az alábbi táblázat mutatja be (E Ft):</w:t>
      </w:r>
    </w:p>
    <w:p w:rsidR="006B088F" w:rsidRPr="006B088F" w:rsidRDefault="006B088F" w:rsidP="006B088F">
      <w:pPr>
        <w:rPr>
          <w:rFonts w:eastAsia="Calibri"/>
          <w:lang w:eastAsia="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28"/>
        <w:gridCol w:w="1631"/>
      </w:tblGrid>
      <w:tr w:rsidR="006B088F" w:rsidRPr="006B088F" w:rsidTr="006B088F">
        <w:trPr>
          <w:trHeight w:val="636"/>
          <w:jc w:val="center"/>
        </w:trPr>
        <w:tc>
          <w:tcPr>
            <w:tcW w:w="4528" w:type="dxa"/>
            <w:vAlign w:val="center"/>
          </w:tcPr>
          <w:p w:rsidR="006B088F" w:rsidRPr="006B088F" w:rsidRDefault="006B088F" w:rsidP="006B088F">
            <w:pPr>
              <w:autoSpaceDE w:val="0"/>
              <w:autoSpaceDN w:val="0"/>
              <w:adjustRightInd w:val="0"/>
              <w:jc w:val="center"/>
              <w:rPr>
                <w:b/>
                <w:bCs/>
                <w:color w:val="000000"/>
                <w:lang w:eastAsia="hu-HU"/>
              </w:rPr>
            </w:pPr>
            <w:r w:rsidRPr="006B088F">
              <w:rPr>
                <w:b/>
                <w:bCs/>
                <w:color w:val="000000"/>
                <w:lang w:eastAsia="hu-HU"/>
              </w:rPr>
              <w:t>Cég megnevezése</w:t>
            </w:r>
          </w:p>
        </w:tc>
        <w:tc>
          <w:tcPr>
            <w:tcW w:w="1631" w:type="dxa"/>
            <w:vAlign w:val="center"/>
          </w:tcPr>
          <w:p w:rsidR="006B088F" w:rsidRPr="006B088F" w:rsidRDefault="006B088F" w:rsidP="006B088F">
            <w:pPr>
              <w:autoSpaceDE w:val="0"/>
              <w:autoSpaceDN w:val="0"/>
              <w:adjustRightInd w:val="0"/>
              <w:jc w:val="center"/>
              <w:rPr>
                <w:b/>
                <w:bCs/>
                <w:color w:val="000000"/>
                <w:lang w:eastAsia="hu-HU"/>
              </w:rPr>
            </w:pPr>
            <w:r w:rsidRPr="006B088F">
              <w:rPr>
                <w:b/>
                <w:bCs/>
                <w:color w:val="000000"/>
                <w:lang w:eastAsia="hu-HU"/>
              </w:rPr>
              <w:t>Összeg</w:t>
            </w:r>
          </w:p>
        </w:tc>
      </w:tr>
      <w:tr w:rsidR="006B088F" w:rsidRPr="006B088F" w:rsidTr="006B088F">
        <w:trPr>
          <w:trHeight w:val="255"/>
          <w:jc w:val="center"/>
        </w:trPr>
        <w:tc>
          <w:tcPr>
            <w:tcW w:w="4528" w:type="dxa"/>
          </w:tcPr>
          <w:p w:rsidR="006B088F" w:rsidRPr="006B088F" w:rsidRDefault="006B088F" w:rsidP="006B088F">
            <w:pPr>
              <w:autoSpaceDE w:val="0"/>
              <w:autoSpaceDN w:val="0"/>
              <w:adjustRightInd w:val="0"/>
              <w:jc w:val="left"/>
              <w:rPr>
                <w:color w:val="000000"/>
                <w:lang w:eastAsia="hu-HU"/>
              </w:rPr>
            </w:pPr>
            <w:r w:rsidRPr="006B088F">
              <w:rPr>
                <w:lang w:eastAsia="hu-HU"/>
              </w:rPr>
              <w:t>Bábolna Zrt. „felszámolás alatt”</w:t>
            </w:r>
          </w:p>
        </w:tc>
        <w:tc>
          <w:tcPr>
            <w:tcW w:w="1631" w:type="dxa"/>
            <w:vAlign w:val="center"/>
          </w:tcPr>
          <w:p w:rsidR="006B088F" w:rsidRPr="006B088F" w:rsidRDefault="006B088F" w:rsidP="006B088F">
            <w:pPr>
              <w:autoSpaceDE w:val="0"/>
              <w:autoSpaceDN w:val="0"/>
              <w:adjustRightInd w:val="0"/>
              <w:jc w:val="right"/>
              <w:rPr>
                <w:color w:val="000000"/>
                <w:lang w:eastAsia="hu-HU"/>
              </w:rPr>
            </w:pPr>
            <w:r w:rsidRPr="006B088F">
              <w:rPr>
                <w:color w:val="000000"/>
                <w:lang w:eastAsia="hu-HU"/>
              </w:rPr>
              <w:t>52</w:t>
            </w:r>
          </w:p>
        </w:tc>
      </w:tr>
      <w:tr w:rsidR="006B088F" w:rsidRPr="006B088F" w:rsidTr="006B088F">
        <w:trPr>
          <w:trHeight w:val="255"/>
          <w:jc w:val="center"/>
        </w:trPr>
        <w:tc>
          <w:tcPr>
            <w:tcW w:w="4528" w:type="dxa"/>
          </w:tcPr>
          <w:p w:rsidR="006B088F" w:rsidRPr="006B088F" w:rsidRDefault="006B088F" w:rsidP="006B088F">
            <w:pPr>
              <w:jc w:val="left"/>
              <w:rPr>
                <w:lang w:eastAsia="hu-HU"/>
              </w:rPr>
            </w:pPr>
            <w:r w:rsidRPr="006B088F">
              <w:rPr>
                <w:lang w:eastAsia="hu-HU"/>
              </w:rPr>
              <w:t>Közép-Duna Vidéke Hulladékgazdálkodási Vagyonkezelő és Közszolgáltató Zrt.</w:t>
            </w:r>
          </w:p>
        </w:tc>
        <w:tc>
          <w:tcPr>
            <w:tcW w:w="1631" w:type="dxa"/>
            <w:vAlign w:val="center"/>
          </w:tcPr>
          <w:p w:rsidR="006B088F" w:rsidRPr="006B088F" w:rsidRDefault="006B088F" w:rsidP="006B088F">
            <w:pPr>
              <w:jc w:val="right"/>
              <w:rPr>
                <w:lang w:eastAsia="hu-HU"/>
              </w:rPr>
            </w:pPr>
            <w:r w:rsidRPr="006B088F">
              <w:rPr>
                <w:lang w:eastAsia="hu-HU"/>
              </w:rPr>
              <w:t>162</w:t>
            </w:r>
          </w:p>
        </w:tc>
      </w:tr>
      <w:tr w:rsidR="006B088F" w:rsidRPr="006B088F" w:rsidTr="006B088F">
        <w:trPr>
          <w:trHeight w:val="269"/>
          <w:jc w:val="center"/>
        </w:trPr>
        <w:tc>
          <w:tcPr>
            <w:tcW w:w="4528" w:type="dxa"/>
          </w:tcPr>
          <w:p w:rsidR="006B088F" w:rsidRPr="006B088F" w:rsidRDefault="006B088F" w:rsidP="006B088F">
            <w:pPr>
              <w:autoSpaceDE w:val="0"/>
              <w:autoSpaceDN w:val="0"/>
              <w:adjustRightInd w:val="0"/>
              <w:jc w:val="left"/>
              <w:rPr>
                <w:b/>
                <w:bCs/>
                <w:color w:val="000000"/>
                <w:lang w:eastAsia="hu-HU"/>
              </w:rPr>
            </w:pPr>
            <w:r w:rsidRPr="006B088F">
              <w:rPr>
                <w:b/>
                <w:bCs/>
                <w:color w:val="000000"/>
                <w:lang w:eastAsia="hu-HU"/>
              </w:rPr>
              <w:t>Összesen:</w:t>
            </w:r>
          </w:p>
        </w:tc>
        <w:tc>
          <w:tcPr>
            <w:tcW w:w="1631" w:type="dxa"/>
            <w:vAlign w:val="center"/>
          </w:tcPr>
          <w:p w:rsidR="006B088F" w:rsidRPr="006B088F" w:rsidRDefault="00282AFC" w:rsidP="006B088F">
            <w:pPr>
              <w:autoSpaceDE w:val="0"/>
              <w:autoSpaceDN w:val="0"/>
              <w:adjustRightInd w:val="0"/>
              <w:jc w:val="right"/>
              <w:rPr>
                <w:b/>
                <w:bCs/>
                <w:color w:val="000000"/>
                <w:lang w:eastAsia="hu-HU"/>
              </w:rPr>
            </w:pPr>
            <w:r>
              <w:rPr>
                <w:b/>
                <w:bCs/>
                <w:color w:val="000000"/>
                <w:lang w:eastAsia="hu-HU"/>
              </w:rPr>
              <w:t>214</w:t>
            </w:r>
          </w:p>
        </w:tc>
      </w:tr>
    </w:tbl>
    <w:p w:rsidR="00E11A8E" w:rsidRPr="006B088F" w:rsidRDefault="00E11A8E" w:rsidP="006B088F">
      <w:pPr>
        <w:rPr>
          <w:rFonts w:eastAsia="Calibri"/>
          <w:lang w:eastAsia="en-US"/>
        </w:rPr>
      </w:pPr>
    </w:p>
    <w:p w:rsidR="006B088F" w:rsidRPr="00E11A8E" w:rsidRDefault="006B088F" w:rsidP="006B088F">
      <w:pPr>
        <w:numPr>
          <w:ilvl w:val="0"/>
          <w:numId w:val="33"/>
        </w:numPr>
        <w:spacing w:after="160" w:line="259" w:lineRule="auto"/>
        <w:jc w:val="left"/>
        <w:rPr>
          <w:rFonts w:eastAsia="Calibri"/>
          <w:b/>
          <w:lang w:eastAsia="en-US"/>
        </w:rPr>
      </w:pPr>
      <w:r w:rsidRPr="006B088F">
        <w:rPr>
          <w:rFonts w:eastAsia="Calibri"/>
          <w:b/>
          <w:lang w:eastAsia="en-US"/>
        </w:rPr>
        <w:t>Pénzeszközök</w:t>
      </w:r>
    </w:p>
    <w:p w:rsidR="006B088F" w:rsidRPr="006B088F" w:rsidRDefault="006B088F" w:rsidP="006B088F">
      <w:pPr>
        <w:autoSpaceDE w:val="0"/>
        <w:autoSpaceDN w:val="0"/>
        <w:adjustRightInd w:val="0"/>
        <w:rPr>
          <w:lang w:eastAsia="hu-HU"/>
        </w:rPr>
      </w:pPr>
      <w:r w:rsidRPr="006B088F">
        <w:rPr>
          <w:lang w:eastAsia="hu-HU"/>
        </w:rPr>
        <w:t>A mérlegben a pénzeszközök között kell kimutatni a lekötött bankbetéteket, a pénztárakat, csekkeket, betétkönyveket, valamint a forintszámlákat és a devizaszámlákat.</w:t>
      </w:r>
    </w:p>
    <w:p w:rsidR="006B088F" w:rsidRPr="006B088F" w:rsidRDefault="006B088F" w:rsidP="006B088F">
      <w:pPr>
        <w:rPr>
          <w:rFonts w:eastAsia="Calibri"/>
          <w:lang w:eastAsia="en-US"/>
        </w:rPr>
      </w:pPr>
      <w:r w:rsidRPr="006B088F">
        <w:rPr>
          <w:rFonts w:eastAsia="Calibri"/>
          <w:lang w:eastAsia="en-US"/>
        </w:rPr>
        <w:t>A pénzeszközök záró állománya 43 234 E Ft, szervezetenkénti összetétele az alábbi (E Ft-ban):</w:t>
      </w:r>
    </w:p>
    <w:p w:rsidR="000F26B6" w:rsidRPr="006B088F" w:rsidRDefault="000F26B6" w:rsidP="006B088F">
      <w:pPr>
        <w:rPr>
          <w:rFonts w:eastAsia="Calibri"/>
          <w:lang w:eastAsia="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11"/>
        <w:gridCol w:w="1631"/>
      </w:tblGrid>
      <w:tr w:rsidR="006B088F" w:rsidRPr="006B088F" w:rsidTr="006B088F">
        <w:trPr>
          <w:trHeight w:val="636"/>
          <w:jc w:val="center"/>
        </w:trPr>
        <w:tc>
          <w:tcPr>
            <w:tcW w:w="4011" w:type="dxa"/>
            <w:vAlign w:val="center"/>
          </w:tcPr>
          <w:p w:rsidR="006B088F" w:rsidRPr="006B088F" w:rsidRDefault="006B088F" w:rsidP="006B088F">
            <w:pPr>
              <w:autoSpaceDE w:val="0"/>
              <w:autoSpaceDN w:val="0"/>
              <w:adjustRightInd w:val="0"/>
              <w:jc w:val="center"/>
              <w:rPr>
                <w:b/>
                <w:bCs/>
                <w:color w:val="000000"/>
                <w:lang w:eastAsia="hu-HU"/>
              </w:rPr>
            </w:pPr>
            <w:r w:rsidRPr="006B088F">
              <w:rPr>
                <w:b/>
                <w:bCs/>
                <w:color w:val="000000"/>
                <w:lang w:eastAsia="hu-HU"/>
              </w:rPr>
              <w:t>Megnevezés</w:t>
            </w:r>
          </w:p>
        </w:tc>
        <w:tc>
          <w:tcPr>
            <w:tcW w:w="1631" w:type="dxa"/>
            <w:vAlign w:val="center"/>
          </w:tcPr>
          <w:p w:rsidR="006B088F" w:rsidRPr="006B088F" w:rsidRDefault="006B088F" w:rsidP="006B088F">
            <w:pPr>
              <w:autoSpaceDE w:val="0"/>
              <w:autoSpaceDN w:val="0"/>
              <w:adjustRightInd w:val="0"/>
              <w:jc w:val="center"/>
              <w:rPr>
                <w:b/>
                <w:bCs/>
                <w:color w:val="000000"/>
                <w:lang w:eastAsia="hu-HU"/>
              </w:rPr>
            </w:pPr>
            <w:r w:rsidRPr="006B088F">
              <w:rPr>
                <w:b/>
                <w:bCs/>
                <w:color w:val="000000"/>
                <w:lang w:eastAsia="hu-HU"/>
              </w:rPr>
              <w:t>Összeg</w:t>
            </w:r>
          </w:p>
        </w:tc>
      </w:tr>
      <w:tr w:rsidR="006B088F" w:rsidRPr="006B088F" w:rsidTr="006B088F">
        <w:trPr>
          <w:trHeight w:val="255"/>
          <w:jc w:val="center"/>
        </w:trPr>
        <w:tc>
          <w:tcPr>
            <w:tcW w:w="4011" w:type="dxa"/>
          </w:tcPr>
          <w:p w:rsidR="006B088F" w:rsidRPr="006B088F" w:rsidRDefault="006B088F" w:rsidP="006B088F">
            <w:pPr>
              <w:autoSpaceDE w:val="0"/>
              <w:autoSpaceDN w:val="0"/>
              <w:adjustRightInd w:val="0"/>
              <w:jc w:val="left"/>
              <w:rPr>
                <w:color w:val="000000"/>
                <w:lang w:eastAsia="hu-HU"/>
              </w:rPr>
            </w:pPr>
            <w:r w:rsidRPr="006B088F">
              <w:rPr>
                <w:color w:val="000000"/>
                <w:lang w:eastAsia="hu-HU"/>
              </w:rPr>
              <w:t>Tata Város Önkormányzata</w:t>
            </w:r>
          </w:p>
        </w:tc>
        <w:tc>
          <w:tcPr>
            <w:tcW w:w="1631" w:type="dxa"/>
            <w:vAlign w:val="center"/>
          </w:tcPr>
          <w:p w:rsidR="006B088F" w:rsidRPr="006B088F" w:rsidRDefault="006B088F" w:rsidP="006B088F">
            <w:pPr>
              <w:autoSpaceDE w:val="0"/>
              <w:autoSpaceDN w:val="0"/>
              <w:adjustRightInd w:val="0"/>
              <w:jc w:val="right"/>
              <w:rPr>
                <w:color w:val="000000"/>
                <w:lang w:eastAsia="hu-HU"/>
              </w:rPr>
            </w:pPr>
            <w:r w:rsidRPr="006B088F">
              <w:rPr>
                <w:color w:val="000000"/>
                <w:lang w:eastAsia="hu-HU"/>
              </w:rPr>
              <w:t xml:space="preserve">36 332 </w:t>
            </w:r>
          </w:p>
        </w:tc>
      </w:tr>
      <w:tr w:rsidR="006B088F" w:rsidRPr="006B088F" w:rsidTr="006B088F">
        <w:trPr>
          <w:trHeight w:val="255"/>
          <w:jc w:val="center"/>
        </w:trPr>
        <w:tc>
          <w:tcPr>
            <w:tcW w:w="4011" w:type="dxa"/>
          </w:tcPr>
          <w:p w:rsidR="006B088F" w:rsidRPr="006B088F" w:rsidRDefault="006B088F" w:rsidP="006B088F">
            <w:pPr>
              <w:autoSpaceDE w:val="0"/>
              <w:autoSpaceDN w:val="0"/>
              <w:adjustRightInd w:val="0"/>
              <w:jc w:val="left"/>
              <w:rPr>
                <w:color w:val="000000"/>
                <w:lang w:eastAsia="hu-HU"/>
              </w:rPr>
            </w:pPr>
            <w:r w:rsidRPr="006B088F">
              <w:rPr>
                <w:color w:val="000000"/>
                <w:lang w:eastAsia="hu-HU"/>
              </w:rPr>
              <w:t>Tatai Közös Önkormányzati Hivatal</w:t>
            </w:r>
          </w:p>
        </w:tc>
        <w:tc>
          <w:tcPr>
            <w:tcW w:w="1631" w:type="dxa"/>
            <w:vAlign w:val="center"/>
          </w:tcPr>
          <w:p w:rsidR="006B088F" w:rsidRPr="006B088F" w:rsidRDefault="006B088F" w:rsidP="006B088F">
            <w:pPr>
              <w:autoSpaceDE w:val="0"/>
              <w:autoSpaceDN w:val="0"/>
              <w:adjustRightInd w:val="0"/>
              <w:jc w:val="right"/>
              <w:rPr>
                <w:color w:val="000000"/>
                <w:lang w:eastAsia="hu-HU"/>
              </w:rPr>
            </w:pPr>
            <w:r w:rsidRPr="006B088F">
              <w:rPr>
                <w:color w:val="000000"/>
                <w:lang w:eastAsia="hu-HU"/>
              </w:rPr>
              <w:t xml:space="preserve">3 488 </w:t>
            </w:r>
          </w:p>
        </w:tc>
      </w:tr>
      <w:tr w:rsidR="006B088F" w:rsidRPr="006B088F" w:rsidTr="006B088F">
        <w:trPr>
          <w:trHeight w:val="255"/>
          <w:jc w:val="center"/>
        </w:trPr>
        <w:tc>
          <w:tcPr>
            <w:tcW w:w="4011" w:type="dxa"/>
          </w:tcPr>
          <w:p w:rsidR="006B088F" w:rsidRPr="006B088F" w:rsidRDefault="006B088F" w:rsidP="006B088F">
            <w:pPr>
              <w:autoSpaceDE w:val="0"/>
              <w:autoSpaceDN w:val="0"/>
              <w:adjustRightInd w:val="0"/>
              <w:jc w:val="left"/>
              <w:rPr>
                <w:color w:val="000000"/>
                <w:lang w:eastAsia="hu-HU"/>
              </w:rPr>
            </w:pPr>
            <w:r w:rsidRPr="006B088F">
              <w:rPr>
                <w:color w:val="000000"/>
                <w:lang w:eastAsia="hu-HU"/>
              </w:rPr>
              <w:t>Intézmények Gazdasági Hivatala</w:t>
            </w:r>
          </w:p>
        </w:tc>
        <w:tc>
          <w:tcPr>
            <w:tcW w:w="1631" w:type="dxa"/>
            <w:vAlign w:val="center"/>
          </w:tcPr>
          <w:p w:rsidR="006B088F" w:rsidRPr="006B088F" w:rsidRDefault="006B088F" w:rsidP="006B088F">
            <w:pPr>
              <w:autoSpaceDE w:val="0"/>
              <w:autoSpaceDN w:val="0"/>
              <w:adjustRightInd w:val="0"/>
              <w:jc w:val="right"/>
              <w:rPr>
                <w:color w:val="000000"/>
                <w:lang w:eastAsia="hu-HU"/>
              </w:rPr>
            </w:pPr>
            <w:r w:rsidRPr="006B088F">
              <w:rPr>
                <w:color w:val="000000"/>
                <w:lang w:eastAsia="hu-HU"/>
              </w:rPr>
              <w:t xml:space="preserve">3 414 </w:t>
            </w:r>
          </w:p>
        </w:tc>
      </w:tr>
      <w:tr w:rsidR="006B088F" w:rsidRPr="006B088F" w:rsidTr="006B088F">
        <w:trPr>
          <w:trHeight w:val="269"/>
          <w:jc w:val="center"/>
        </w:trPr>
        <w:tc>
          <w:tcPr>
            <w:tcW w:w="4011" w:type="dxa"/>
          </w:tcPr>
          <w:p w:rsidR="006B088F" w:rsidRPr="006B088F" w:rsidRDefault="006B088F" w:rsidP="006B088F">
            <w:pPr>
              <w:autoSpaceDE w:val="0"/>
              <w:autoSpaceDN w:val="0"/>
              <w:adjustRightInd w:val="0"/>
              <w:jc w:val="left"/>
              <w:rPr>
                <w:b/>
                <w:bCs/>
                <w:color w:val="000000"/>
                <w:lang w:eastAsia="hu-HU"/>
              </w:rPr>
            </w:pPr>
            <w:r w:rsidRPr="006B088F">
              <w:rPr>
                <w:b/>
                <w:bCs/>
                <w:color w:val="000000"/>
                <w:lang w:eastAsia="hu-HU"/>
              </w:rPr>
              <w:t>Összesen:</w:t>
            </w:r>
          </w:p>
        </w:tc>
        <w:tc>
          <w:tcPr>
            <w:tcW w:w="1631" w:type="dxa"/>
            <w:vAlign w:val="center"/>
          </w:tcPr>
          <w:p w:rsidR="006B088F" w:rsidRPr="006B088F" w:rsidRDefault="006B088F" w:rsidP="006B088F">
            <w:pPr>
              <w:autoSpaceDE w:val="0"/>
              <w:autoSpaceDN w:val="0"/>
              <w:adjustRightInd w:val="0"/>
              <w:jc w:val="right"/>
              <w:rPr>
                <w:b/>
                <w:bCs/>
                <w:color w:val="000000"/>
                <w:lang w:eastAsia="hu-HU"/>
              </w:rPr>
            </w:pPr>
            <w:r w:rsidRPr="006B088F">
              <w:rPr>
                <w:b/>
                <w:bCs/>
                <w:color w:val="000000"/>
                <w:lang w:eastAsia="hu-HU"/>
              </w:rPr>
              <w:t>43 234</w:t>
            </w:r>
          </w:p>
        </w:tc>
      </w:tr>
    </w:tbl>
    <w:p w:rsidR="00E11A8E" w:rsidRDefault="00E11A8E" w:rsidP="006B088F">
      <w:pPr>
        <w:rPr>
          <w:rFonts w:eastAsia="Calibri"/>
          <w:lang w:eastAsia="en-US"/>
        </w:rPr>
      </w:pPr>
    </w:p>
    <w:p w:rsidR="00834884" w:rsidRPr="006B088F" w:rsidRDefault="00834884" w:rsidP="006B088F">
      <w:pPr>
        <w:rPr>
          <w:rFonts w:eastAsia="Calibri"/>
          <w:lang w:eastAsia="en-US"/>
        </w:rPr>
      </w:pPr>
    </w:p>
    <w:p w:rsidR="006B088F" w:rsidRPr="00E11A8E" w:rsidRDefault="006B088F" w:rsidP="006B088F">
      <w:pPr>
        <w:numPr>
          <w:ilvl w:val="0"/>
          <w:numId w:val="33"/>
        </w:numPr>
        <w:spacing w:after="160" w:line="259" w:lineRule="auto"/>
        <w:jc w:val="left"/>
        <w:rPr>
          <w:rFonts w:eastAsia="Calibri"/>
          <w:b/>
          <w:lang w:eastAsia="en-US"/>
        </w:rPr>
      </w:pPr>
      <w:r w:rsidRPr="006B088F">
        <w:rPr>
          <w:rFonts w:eastAsia="Calibri"/>
          <w:b/>
          <w:lang w:eastAsia="en-US"/>
        </w:rPr>
        <w:t>Követelések</w:t>
      </w:r>
    </w:p>
    <w:p w:rsidR="006B088F" w:rsidRPr="006B088F" w:rsidRDefault="006B088F" w:rsidP="006B088F">
      <w:pPr>
        <w:rPr>
          <w:rFonts w:eastAsia="Calibri"/>
          <w:lang w:eastAsia="en-US"/>
        </w:rPr>
      </w:pPr>
      <w:r w:rsidRPr="006B088F">
        <w:rPr>
          <w:rFonts w:eastAsia="Calibri"/>
          <w:lang w:eastAsia="en-US"/>
        </w:rPr>
        <w:t>„</w:t>
      </w:r>
      <w:proofErr w:type="gramStart"/>
      <w:r w:rsidRPr="006B088F">
        <w:rPr>
          <w:rFonts w:eastAsia="Calibri"/>
          <w:lang w:eastAsia="en-US"/>
        </w:rPr>
        <w:t>Követelés az a jogszabályból, jogerős bírói végzésből, ítéletből vagy hatósági határozatból, szerződésből - ideértve a vásárolt és a térítés nélkül átvett követelést is - jogszerűen eredő fizetési igény, amelyet a kötelezett elismert és - ellenszolgáltatást is tartalmazó szerződés esetén - a másik fél már teljesített, ilyennek minősül a bevallás alapján megállapított közhatalmi bevételre irányuló, valamint az olyan követelés is, amelyet a kötelezett vitat, de jogszabály alapján azt a fellebbezésre vagy perindításra tekintet nélkül teljesítenie kell, továbbá az állami adó- és vámhatóság által beszedet</w:t>
      </w:r>
      <w:proofErr w:type="gramEnd"/>
      <w:r w:rsidRPr="006B088F">
        <w:rPr>
          <w:rFonts w:eastAsia="Calibri"/>
          <w:lang w:eastAsia="en-US"/>
        </w:rPr>
        <w:t xml:space="preserve">t </w:t>
      </w:r>
      <w:proofErr w:type="gramStart"/>
      <w:r w:rsidRPr="006B088F">
        <w:rPr>
          <w:rFonts w:eastAsia="Calibri"/>
          <w:lang w:eastAsia="en-US"/>
        </w:rPr>
        <w:t>közhatalmi</w:t>
      </w:r>
      <w:proofErr w:type="gramEnd"/>
      <w:r w:rsidRPr="006B088F">
        <w:rPr>
          <w:rFonts w:eastAsia="Calibri"/>
          <w:lang w:eastAsia="en-US"/>
        </w:rPr>
        <w:t xml:space="preserve"> bevételek esetén az állami adó- és vámhatóságnak bevallás nélkül megfizetett összeg elszámolása során előírt követelés.” (Államháztartás számviteléről szóló 4/2013. (I. 11.) Korm. rendelet 1.§ (</w:t>
      </w:r>
      <w:proofErr w:type="spellStart"/>
      <w:r w:rsidRPr="006B088F">
        <w:rPr>
          <w:rFonts w:eastAsia="Calibri"/>
          <w:lang w:eastAsia="en-US"/>
        </w:rPr>
        <w:t>1</w:t>
      </w:r>
      <w:proofErr w:type="spellEnd"/>
      <w:r w:rsidRPr="006B088F">
        <w:rPr>
          <w:rFonts w:eastAsia="Calibri"/>
          <w:lang w:eastAsia="en-US"/>
        </w:rPr>
        <w:t>) 6.)</w:t>
      </w:r>
    </w:p>
    <w:p w:rsidR="006B088F" w:rsidRPr="006B088F" w:rsidRDefault="006B088F" w:rsidP="006B088F">
      <w:pPr>
        <w:rPr>
          <w:rFonts w:eastAsia="Calibri"/>
          <w:lang w:eastAsia="en-US"/>
        </w:rPr>
      </w:pPr>
    </w:p>
    <w:p w:rsidR="006B088F" w:rsidRPr="006B088F" w:rsidRDefault="006B088F" w:rsidP="006B088F">
      <w:pPr>
        <w:rPr>
          <w:rFonts w:eastAsia="Calibri"/>
          <w:lang w:eastAsia="en-US"/>
        </w:rPr>
      </w:pPr>
      <w:r w:rsidRPr="006B088F">
        <w:rPr>
          <w:rFonts w:eastAsia="Calibri"/>
          <w:lang w:eastAsia="en-US"/>
        </w:rPr>
        <w:t>A követelések mérlegértéke a tárgyév végén 345 418 E Ft volt. Ez szervezetenként az alábbiak szerint tevődik össze (E Ft-ban):</w:t>
      </w:r>
    </w:p>
    <w:p w:rsidR="006B088F" w:rsidRPr="006B088F" w:rsidRDefault="006B088F" w:rsidP="006B088F">
      <w:pPr>
        <w:rPr>
          <w:rFonts w:eastAsia="Calibri"/>
          <w:lang w:eastAsia="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11"/>
        <w:gridCol w:w="1631"/>
      </w:tblGrid>
      <w:tr w:rsidR="006B088F" w:rsidRPr="006B088F" w:rsidTr="006B088F">
        <w:trPr>
          <w:trHeight w:val="636"/>
          <w:jc w:val="center"/>
        </w:trPr>
        <w:tc>
          <w:tcPr>
            <w:tcW w:w="4011" w:type="dxa"/>
            <w:vAlign w:val="center"/>
          </w:tcPr>
          <w:p w:rsidR="006B088F" w:rsidRPr="006B088F" w:rsidRDefault="006B088F" w:rsidP="006B088F">
            <w:pPr>
              <w:autoSpaceDE w:val="0"/>
              <w:autoSpaceDN w:val="0"/>
              <w:adjustRightInd w:val="0"/>
              <w:jc w:val="center"/>
              <w:rPr>
                <w:b/>
                <w:bCs/>
                <w:color w:val="000000"/>
                <w:lang w:eastAsia="hu-HU"/>
              </w:rPr>
            </w:pPr>
            <w:r w:rsidRPr="006B088F">
              <w:rPr>
                <w:b/>
                <w:bCs/>
                <w:color w:val="000000"/>
                <w:lang w:eastAsia="hu-HU"/>
              </w:rPr>
              <w:t>Megnevezés</w:t>
            </w:r>
          </w:p>
        </w:tc>
        <w:tc>
          <w:tcPr>
            <w:tcW w:w="1631" w:type="dxa"/>
            <w:vAlign w:val="center"/>
          </w:tcPr>
          <w:p w:rsidR="006B088F" w:rsidRPr="006B088F" w:rsidRDefault="006B088F" w:rsidP="006B088F">
            <w:pPr>
              <w:autoSpaceDE w:val="0"/>
              <w:autoSpaceDN w:val="0"/>
              <w:adjustRightInd w:val="0"/>
              <w:jc w:val="center"/>
              <w:rPr>
                <w:b/>
                <w:bCs/>
                <w:color w:val="000000"/>
                <w:lang w:eastAsia="hu-HU"/>
              </w:rPr>
            </w:pPr>
            <w:r w:rsidRPr="006B088F">
              <w:rPr>
                <w:b/>
                <w:bCs/>
                <w:color w:val="000000"/>
                <w:lang w:eastAsia="hu-HU"/>
              </w:rPr>
              <w:t>Összeg</w:t>
            </w:r>
          </w:p>
        </w:tc>
      </w:tr>
      <w:tr w:rsidR="006B088F" w:rsidRPr="006B088F" w:rsidTr="006B088F">
        <w:trPr>
          <w:trHeight w:val="255"/>
          <w:jc w:val="center"/>
        </w:trPr>
        <w:tc>
          <w:tcPr>
            <w:tcW w:w="4011" w:type="dxa"/>
          </w:tcPr>
          <w:p w:rsidR="006B088F" w:rsidRPr="006B088F" w:rsidRDefault="006B088F" w:rsidP="006B088F">
            <w:pPr>
              <w:autoSpaceDE w:val="0"/>
              <w:autoSpaceDN w:val="0"/>
              <w:adjustRightInd w:val="0"/>
              <w:jc w:val="left"/>
              <w:rPr>
                <w:color w:val="000000"/>
                <w:lang w:eastAsia="hu-HU"/>
              </w:rPr>
            </w:pPr>
            <w:r w:rsidRPr="006B088F">
              <w:rPr>
                <w:color w:val="000000"/>
                <w:lang w:eastAsia="hu-HU"/>
              </w:rPr>
              <w:t>Tata Város Önkormányzata</w:t>
            </w:r>
          </w:p>
        </w:tc>
        <w:tc>
          <w:tcPr>
            <w:tcW w:w="1631" w:type="dxa"/>
            <w:vAlign w:val="center"/>
          </w:tcPr>
          <w:p w:rsidR="006B088F" w:rsidRPr="006B088F" w:rsidRDefault="006B088F" w:rsidP="006B088F">
            <w:pPr>
              <w:autoSpaceDE w:val="0"/>
              <w:autoSpaceDN w:val="0"/>
              <w:adjustRightInd w:val="0"/>
              <w:jc w:val="right"/>
              <w:rPr>
                <w:color w:val="000000"/>
                <w:lang w:eastAsia="hu-HU"/>
              </w:rPr>
            </w:pPr>
            <w:r w:rsidRPr="006B088F">
              <w:rPr>
                <w:color w:val="000000"/>
                <w:lang w:eastAsia="hu-HU"/>
              </w:rPr>
              <w:t>341 337</w:t>
            </w:r>
          </w:p>
        </w:tc>
      </w:tr>
      <w:tr w:rsidR="006B088F" w:rsidRPr="006B088F" w:rsidTr="006B088F">
        <w:trPr>
          <w:trHeight w:val="255"/>
          <w:jc w:val="center"/>
        </w:trPr>
        <w:tc>
          <w:tcPr>
            <w:tcW w:w="4011" w:type="dxa"/>
          </w:tcPr>
          <w:p w:rsidR="006B088F" w:rsidRPr="006B088F" w:rsidRDefault="006B088F" w:rsidP="006B088F">
            <w:pPr>
              <w:autoSpaceDE w:val="0"/>
              <w:autoSpaceDN w:val="0"/>
              <w:adjustRightInd w:val="0"/>
              <w:jc w:val="left"/>
              <w:rPr>
                <w:color w:val="000000"/>
                <w:lang w:eastAsia="hu-HU"/>
              </w:rPr>
            </w:pPr>
            <w:r w:rsidRPr="006B088F">
              <w:rPr>
                <w:color w:val="000000"/>
                <w:lang w:eastAsia="hu-HU"/>
              </w:rPr>
              <w:t>Tatai Közös Önkormányzati Hivatal</w:t>
            </w:r>
          </w:p>
        </w:tc>
        <w:tc>
          <w:tcPr>
            <w:tcW w:w="1631" w:type="dxa"/>
            <w:vAlign w:val="center"/>
          </w:tcPr>
          <w:p w:rsidR="006B088F" w:rsidRPr="006B088F" w:rsidRDefault="006B088F" w:rsidP="006B088F">
            <w:pPr>
              <w:autoSpaceDE w:val="0"/>
              <w:autoSpaceDN w:val="0"/>
              <w:adjustRightInd w:val="0"/>
              <w:jc w:val="right"/>
              <w:rPr>
                <w:color w:val="000000"/>
                <w:lang w:eastAsia="hu-HU"/>
              </w:rPr>
            </w:pPr>
            <w:r w:rsidRPr="006B088F">
              <w:rPr>
                <w:color w:val="000000"/>
                <w:lang w:eastAsia="hu-HU"/>
              </w:rPr>
              <w:t>2 654</w:t>
            </w:r>
          </w:p>
        </w:tc>
      </w:tr>
      <w:tr w:rsidR="006B088F" w:rsidRPr="006B088F" w:rsidTr="006B088F">
        <w:trPr>
          <w:trHeight w:val="255"/>
          <w:jc w:val="center"/>
        </w:trPr>
        <w:tc>
          <w:tcPr>
            <w:tcW w:w="4011" w:type="dxa"/>
          </w:tcPr>
          <w:p w:rsidR="006B088F" w:rsidRPr="006B088F" w:rsidRDefault="006B088F" w:rsidP="006B088F">
            <w:pPr>
              <w:autoSpaceDE w:val="0"/>
              <w:autoSpaceDN w:val="0"/>
              <w:adjustRightInd w:val="0"/>
              <w:jc w:val="left"/>
              <w:rPr>
                <w:color w:val="000000"/>
                <w:lang w:eastAsia="hu-HU"/>
              </w:rPr>
            </w:pPr>
            <w:r w:rsidRPr="006B088F">
              <w:rPr>
                <w:color w:val="000000"/>
                <w:lang w:eastAsia="hu-HU"/>
              </w:rPr>
              <w:t>Intézmények Gazdasági Hivatala</w:t>
            </w:r>
          </w:p>
        </w:tc>
        <w:tc>
          <w:tcPr>
            <w:tcW w:w="1631" w:type="dxa"/>
            <w:vAlign w:val="center"/>
          </w:tcPr>
          <w:p w:rsidR="006B088F" w:rsidRPr="006B088F" w:rsidRDefault="006B088F" w:rsidP="006B088F">
            <w:pPr>
              <w:autoSpaceDE w:val="0"/>
              <w:autoSpaceDN w:val="0"/>
              <w:adjustRightInd w:val="0"/>
              <w:jc w:val="right"/>
              <w:rPr>
                <w:color w:val="000000"/>
                <w:lang w:eastAsia="hu-HU"/>
              </w:rPr>
            </w:pPr>
            <w:r w:rsidRPr="006B088F">
              <w:rPr>
                <w:color w:val="000000"/>
                <w:lang w:eastAsia="hu-HU"/>
              </w:rPr>
              <w:t>1 427</w:t>
            </w:r>
          </w:p>
        </w:tc>
      </w:tr>
      <w:tr w:rsidR="006B088F" w:rsidRPr="006B088F" w:rsidTr="006B088F">
        <w:trPr>
          <w:trHeight w:val="269"/>
          <w:jc w:val="center"/>
        </w:trPr>
        <w:tc>
          <w:tcPr>
            <w:tcW w:w="4011" w:type="dxa"/>
          </w:tcPr>
          <w:p w:rsidR="006B088F" w:rsidRPr="006B088F" w:rsidRDefault="006B088F" w:rsidP="006B088F">
            <w:pPr>
              <w:autoSpaceDE w:val="0"/>
              <w:autoSpaceDN w:val="0"/>
              <w:adjustRightInd w:val="0"/>
              <w:jc w:val="left"/>
              <w:rPr>
                <w:b/>
                <w:bCs/>
                <w:color w:val="000000"/>
                <w:lang w:eastAsia="hu-HU"/>
              </w:rPr>
            </w:pPr>
            <w:r w:rsidRPr="006B088F">
              <w:rPr>
                <w:b/>
                <w:bCs/>
                <w:color w:val="000000"/>
                <w:lang w:eastAsia="hu-HU"/>
              </w:rPr>
              <w:t>Összesen:</w:t>
            </w:r>
          </w:p>
        </w:tc>
        <w:tc>
          <w:tcPr>
            <w:tcW w:w="1631" w:type="dxa"/>
            <w:vAlign w:val="center"/>
          </w:tcPr>
          <w:p w:rsidR="006B088F" w:rsidRPr="006B088F" w:rsidRDefault="006B088F" w:rsidP="006B088F">
            <w:pPr>
              <w:autoSpaceDE w:val="0"/>
              <w:autoSpaceDN w:val="0"/>
              <w:adjustRightInd w:val="0"/>
              <w:jc w:val="right"/>
              <w:rPr>
                <w:b/>
                <w:bCs/>
                <w:color w:val="000000"/>
                <w:lang w:eastAsia="hu-HU"/>
              </w:rPr>
            </w:pPr>
            <w:r w:rsidRPr="006B088F">
              <w:rPr>
                <w:b/>
                <w:bCs/>
                <w:color w:val="000000"/>
                <w:lang w:eastAsia="hu-HU"/>
              </w:rPr>
              <w:t>345 418</w:t>
            </w:r>
          </w:p>
        </w:tc>
      </w:tr>
    </w:tbl>
    <w:p w:rsidR="006B088F" w:rsidRPr="006B088F" w:rsidRDefault="006B088F" w:rsidP="006B088F">
      <w:pPr>
        <w:rPr>
          <w:rFonts w:eastAsia="Calibri"/>
          <w:lang w:eastAsia="en-US"/>
        </w:rPr>
      </w:pPr>
    </w:p>
    <w:p w:rsidR="006B088F" w:rsidRPr="0055231F" w:rsidRDefault="00282AFC" w:rsidP="0055231F">
      <w:pPr>
        <w:numPr>
          <w:ilvl w:val="0"/>
          <w:numId w:val="33"/>
        </w:numPr>
        <w:spacing w:after="160" w:line="259" w:lineRule="auto"/>
        <w:jc w:val="left"/>
        <w:rPr>
          <w:rFonts w:eastAsia="Calibri"/>
          <w:b/>
          <w:lang w:eastAsia="en-US"/>
        </w:rPr>
      </w:pPr>
      <w:r>
        <w:rPr>
          <w:rFonts w:eastAsia="Calibri"/>
          <w:b/>
          <w:lang w:eastAsia="en-US"/>
        </w:rPr>
        <w:t>Egyéb sajátos eszköz</w:t>
      </w:r>
      <w:r w:rsidR="006B088F" w:rsidRPr="006B088F">
        <w:rPr>
          <w:rFonts w:eastAsia="Calibri"/>
          <w:b/>
          <w:lang w:eastAsia="en-US"/>
        </w:rPr>
        <w:t>oldali elszámolások</w:t>
      </w:r>
    </w:p>
    <w:p w:rsidR="006B088F" w:rsidRPr="006B088F" w:rsidRDefault="006B088F" w:rsidP="006B088F">
      <w:pPr>
        <w:autoSpaceDE w:val="0"/>
        <w:autoSpaceDN w:val="0"/>
        <w:adjustRightInd w:val="0"/>
        <w:rPr>
          <w:lang w:eastAsia="hu-HU"/>
        </w:rPr>
      </w:pPr>
      <w:r w:rsidRPr="006B088F">
        <w:rPr>
          <w:lang w:eastAsia="hu-HU"/>
        </w:rPr>
        <w:t>Az egyéb sajátos eszközoldali elszámolások között kell elszámolni, és a mérlegben ilyen elnevezéssel kimutatni a decemberben kifizetett december havi illetményeket, munkabéreket és az utalványok, bérletek és más hasonló, készpénz-helyettesítő fizetési eszköznek nem minősülő eszközök beszerzését a foglalkoztatottak, ellátottak részére történő kiadásáig.</w:t>
      </w:r>
    </w:p>
    <w:p w:rsidR="006B088F" w:rsidRPr="006B088F" w:rsidRDefault="006B088F" w:rsidP="006B088F">
      <w:pPr>
        <w:rPr>
          <w:rFonts w:eastAsia="Calibri"/>
          <w:lang w:eastAsia="en-US"/>
        </w:rPr>
      </w:pPr>
    </w:p>
    <w:p w:rsidR="006B088F" w:rsidRDefault="006B088F" w:rsidP="006B088F">
      <w:pPr>
        <w:rPr>
          <w:rFonts w:eastAsia="Calibri"/>
          <w:lang w:eastAsia="en-US"/>
        </w:rPr>
      </w:pPr>
      <w:r w:rsidRPr="006B088F">
        <w:rPr>
          <w:rFonts w:eastAsia="Calibri"/>
          <w:lang w:eastAsia="en-US"/>
        </w:rPr>
        <w:t>Ezen a mérlegsoron 177 E Ft szerepel, melynek összetétele</w:t>
      </w:r>
      <w:r w:rsidR="009866AE">
        <w:rPr>
          <w:rFonts w:eastAsia="Calibri"/>
          <w:lang w:eastAsia="en-US"/>
        </w:rPr>
        <w:t xml:space="preserve"> (E Ft-ban)</w:t>
      </w:r>
      <w:r w:rsidRPr="006B088F">
        <w:rPr>
          <w:rFonts w:eastAsia="Calibri"/>
          <w:lang w:eastAsia="en-US"/>
        </w:rPr>
        <w:t>:</w:t>
      </w:r>
    </w:p>
    <w:p w:rsidR="004B4CBC" w:rsidRPr="006B088F" w:rsidRDefault="004B4CBC" w:rsidP="006B088F">
      <w:pPr>
        <w:rPr>
          <w:rFonts w:eastAsia="Calibri"/>
          <w:lang w:eastAsia="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11"/>
        <w:gridCol w:w="1631"/>
      </w:tblGrid>
      <w:tr w:rsidR="006B088F" w:rsidRPr="006B088F" w:rsidTr="006B088F">
        <w:trPr>
          <w:trHeight w:val="636"/>
          <w:jc w:val="center"/>
        </w:trPr>
        <w:tc>
          <w:tcPr>
            <w:tcW w:w="4011" w:type="dxa"/>
            <w:vAlign w:val="center"/>
          </w:tcPr>
          <w:p w:rsidR="006B088F" w:rsidRPr="006B088F" w:rsidRDefault="006B088F" w:rsidP="006B088F">
            <w:pPr>
              <w:autoSpaceDE w:val="0"/>
              <w:autoSpaceDN w:val="0"/>
              <w:adjustRightInd w:val="0"/>
              <w:jc w:val="center"/>
              <w:rPr>
                <w:b/>
                <w:bCs/>
                <w:color w:val="000000"/>
                <w:lang w:eastAsia="hu-HU"/>
              </w:rPr>
            </w:pPr>
            <w:r w:rsidRPr="006B088F">
              <w:rPr>
                <w:b/>
                <w:bCs/>
                <w:color w:val="000000"/>
                <w:lang w:eastAsia="hu-HU"/>
              </w:rPr>
              <w:t>Megnevezés</w:t>
            </w:r>
          </w:p>
        </w:tc>
        <w:tc>
          <w:tcPr>
            <w:tcW w:w="1631" w:type="dxa"/>
            <w:vAlign w:val="center"/>
          </w:tcPr>
          <w:p w:rsidR="006B088F" w:rsidRPr="006B088F" w:rsidRDefault="006B088F" w:rsidP="006B088F">
            <w:pPr>
              <w:autoSpaceDE w:val="0"/>
              <w:autoSpaceDN w:val="0"/>
              <w:adjustRightInd w:val="0"/>
              <w:jc w:val="center"/>
              <w:rPr>
                <w:b/>
                <w:bCs/>
                <w:color w:val="000000"/>
                <w:lang w:eastAsia="hu-HU"/>
              </w:rPr>
            </w:pPr>
            <w:r w:rsidRPr="006B088F">
              <w:rPr>
                <w:b/>
                <w:bCs/>
                <w:color w:val="000000"/>
                <w:lang w:eastAsia="hu-HU"/>
              </w:rPr>
              <w:t>Összeg</w:t>
            </w:r>
          </w:p>
        </w:tc>
      </w:tr>
      <w:tr w:rsidR="006B088F" w:rsidRPr="006B088F" w:rsidTr="006B088F">
        <w:trPr>
          <w:trHeight w:val="255"/>
          <w:jc w:val="center"/>
        </w:trPr>
        <w:tc>
          <w:tcPr>
            <w:tcW w:w="4011" w:type="dxa"/>
          </w:tcPr>
          <w:p w:rsidR="006B088F" w:rsidRPr="006B088F" w:rsidRDefault="006B088F" w:rsidP="006B088F">
            <w:pPr>
              <w:autoSpaceDE w:val="0"/>
              <w:autoSpaceDN w:val="0"/>
              <w:adjustRightInd w:val="0"/>
              <w:jc w:val="left"/>
              <w:rPr>
                <w:color w:val="000000"/>
                <w:lang w:eastAsia="hu-HU"/>
              </w:rPr>
            </w:pPr>
            <w:r w:rsidRPr="006B088F">
              <w:rPr>
                <w:color w:val="000000"/>
                <w:lang w:eastAsia="hu-HU"/>
              </w:rPr>
              <w:t>Tata Város Önkormányzata</w:t>
            </w:r>
          </w:p>
        </w:tc>
        <w:tc>
          <w:tcPr>
            <w:tcW w:w="1631" w:type="dxa"/>
            <w:vAlign w:val="center"/>
          </w:tcPr>
          <w:p w:rsidR="006B088F" w:rsidRPr="006B088F" w:rsidRDefault="006B088F" w:rsidP="006B088F">
            <w:pPr>
              <w:autoSpaceDE w:val="0"/>
              <w:autoSpaceDN w:val="0"/>
              <w:adjustRightInd w:val="0"/>
              <w:jc w:val="right"/>
              <w:rPr>
                <w:color w:val="000000"/>
                <w:lang w:eastAsia="hu-HU"/>
              </w:rPr>
            </w:pPr>
            <w:r w:rsidRPr="006B088F">
              <w:rPr>
                <w:color w:val="000000"/>
                <w:lang w:eastAsia="hu-HU"/>
              </w:rPr>
              <w:t>-8 940</w:t>
            </w:r>
          </w:p>
        </w:tc>
      </w:tr>
      <w:tr w:rsidR="006B088F" w:rsidRPr="006B088F" w:rsidTr="006B088F">
        <w:trPr>
          <w:trHeight w:val="255"/>
          <w:jc w:val="center"/>
        </w:trPr>
        <w:tc>
          <w:tcPr>
            <w:tcW w:w="4011" w:type="dxa"/>
          </w:tcPr>
          <w:p w:rsidR="006B088F" w:rsidRPr="006B088F" w:rsidRDefault="006B088F" w:rsidP="006B088F">
            <w:pPr>
              <w:autoSpaceDE w:val="0"/>
              <w:autoSpaceDN w:val="0"/>
              <w:adjustRightInd w:val="0"/>
              <w:jc w:val="left"/>
              <w:rPr>
                <w:color w:val="000000"/>
                <w:lang w:eastAsia="hu-HU"/>
              </w:rPr>
            </w:pPr>
            <w:r w:rsidRPr="006B088F">
              <w:rPr>
                <w:color w:val="000000"/>
                <w:lang w:eastAsia="hu-HU"/>
              </w:rPr>
              <w:t>Tatai Közös Önkormányzati Hivatal</w:t>
            </w:r>
          </w:p>
        </w:tc>
        <w:tc>
          <w:tcPr>
            <w:tcW w:w="1631" w:type="dxa"/>
            <w:vAlign w:val="center"/>
          </w:tcPr>
          <w:p w:rsidR="006B088F" w:rsidRPr="006B088F" w:rsidRDefault="006B088F" w:rsidP="006B088F">
            <w:pPr>
              <w:autoSpaceDE w:val="0"/>
              <w:autoSpaceDN w:val="0"/>
              <w:adjustRightInd w:val="0"/>
              <w:jc w:val="right"/>
              <w:rPr>
                <w:color w:val="000000"/>
                <w:lang w:eastAsia="hu-HU"/>
              </w:rPr>
            </w:pPr>
            <w:r w:rsidRPr="006B088F">
              <w:rPr>
                <w:color w:val="000000"/>
                <w:lang w:eastAsia="hu-HU"/>
              </w:rPr>
              <w:t>859</w:t>
            </w:r>
          </w:p>
        </w:tc>
      </w:tr>
      <w:tr w:rsidR="006B088F" w:rsidRPr="006B088F" w:rsidTr="006B088F">
        <w:trPr>
          <w:trHeight w:val="255"/>
          <w:jc w:val="center"/>
        </w:trPr>
        <w:tc>
          <w:tcPr>
            <w:tcW w:w="4011" w:type="dxa"/>
          </w:tcPr>
          <w:p w:rsidR="006B088F" w:rsidRPr="006B088F" w:rsidRDefault="006B088F" w:rsidP="006B088F">
            <w:pPr>
              <w:autoSpaceDE w:val="0"/>
              <w:autoSpaceDN w:val="0"/>
              <w:adjustRightInd w:val="0"/>
              <w:jc w:val="left"/>
              <w:rPr>
                <w:color w:val="000000"/>
                <w:lang w:eastAsia="hu-HU"/>
              </w:rPr>
            </w:pPr>
            <w:r w:rsidRPr="006B088F">
              <w:rPr>
                <w:color w:val="000000"/>
                <w:lang w:eastAsia="hu-HU"/>
              </w:rPr>
              <w:t>Intézmények Gazdasági Hivatala</w:t>
            </w:r>
          </w:p>
        </w:tc>
        <w:tc>
          <w:tcPr>
            <w:tcW w:w="1631" w:type="dxa"/>
            <w:vAlign w:val="center"/>
          </w:tcPr>
          <w:p w:rsidR="006B088F" w:rsidRPr="006B088F" w:rsidRDefault="006B088F" w:rsidP="006B088F">
            <w:pPr>
              <w:autoSpaceDE w:val="0"/>
              <w:autoSpaceDN w:val="0"/>
              <w:adjustRightInd w:val="0"/>
              <w:jc w:val="right"/>
              <w:rPr>
                <w:color w:val="000000"/>
                <w:lang w:eastAsia="hu-HU"/>
              </w:rPr>
            </w:pPr>
            <w:r w:rsidRPr="006B088F">
              <w:rPr>
                <w:color w:val="000000"/>
                <w:lang w:eastAsia="hu-HU"/>
              </w:rPr>
              <w:t>8 258</w:t>
            </w:r>
          </w:p>
        </w:tc>
      </w:tr>
      <w:tr w:rsidR="006B088F" w:rsidRPr="006B088F" w:rsidTr="006B088F">
        <w:trPr>
          <w:trHeight w:val="269"/>
          <w:jc w:val="center"/>
        </w:trPr>
        <w:tc>
          <w:tcPr>
            <w:tcW w:w="4011" w:type="dxa"/>
          </w:tcPr>
          <w:p w:rsidR="006B088F" w:rsidRPr="006B088F" w:rsidRDefault="006B088F" w:rsidP="006B088F">
            <w:pPr>
              <w:autoSpaceDE w:val="0"/>
              <w:autoSpaceDN w:val="0"/>
              <w:adjustRightInd w:val="0"/>
              <w:jc w:val="left"/>
              <w:rPr>
                <w:b/>
                <w:bCs/>
                <w:color w:val="000000"/>
                <w:lang w:eastAsia="hu-HU"/>
              </w:rPr>
            </w:pPr>
            <w:r w:rsidRPr="006B088F">
              <w:rPr>
                <w:b/>
                <w:bCs/>
                <w:color w:val="000000"/>
                <w:lang w:eastAsia="hu-HU"/>
              </w:rPr>
              <w:t>Összesen:</w:t>
            </w:r>
          </w:p>
        </w:tc>
        <w:tc>
          <w:tcPr>
            <w:tcW w:w="1631" w:type="dxa"/>
            <w:vAlign w:val="center"/>
          </w:tcPr>
          <w:p w:rsidR="006B088F" w:rsidRPr="006B088F" w:rsidRDefault="006B088F" w:rsidP="006B088F">
            <w:pPr>
              <w:autoSpaceDE w:val="0"/>
              <w:autoSpaceDN w:val="0"/>
              <w:adjustRightInd w:val="0"/>
              <w:jc w:val="right"/>
              <w:rPr>
                <w:b/>
                <w:bCs/>
                <w:color w:val="000000"/>
                <w:lang w:eastAsia="hu-HU"/>
              </w:rPr>
            </w:pPr>
            <w:r w:rsidRPr="006B088F">
              <w:rPr>
                <w:b/>
                <w:bCs/>
                <w:color w:val="000000"/>
                <w:lang w:eastAsia="hu-HU"/>
              </w:rPr>
              <w:t>177</w:t>
            </w:r>
          </w:p>
        </w:tc>
      </w:tr>
    </w:tbl>
    <w:p w:rsidR="00E11A8E" w:rsidRDefault="00E11A8E" w:rsidP="006B088F">
      <w:pPr>
        <w:rPr>
          <w:rFonts w:eastAsia="Calibri"/>
          <w:lang w:eastAsia="en-US"/>
        </w:rPr>
      </w:pPr>
    </w:p>
    <w:p w:rsidR="00834884" w:rsidRPr="006B088F" w:rsidRDefault="00834884" w:rsidP="006B088F">
      <w:pPr>
        <w:rPr>
          <w:rFonts w:eastAsia="Calibri"/>
          <w:lang w:eastAsia="en-US"/>
        </w:rPr>
      </w:pPr>
    </w:p>
    <w:p w:rsidR="006B088F" w:rsidRPr="0055231F" w:rsidRDefault="006B088F" w:rsidP="006B088F">
      <w:pPr>
        <w:numPr>
          <w:ilvl w:val="0"/>
          <w:numId w:val="33"/>
        </w:numPr>
        <w:spacing w:after="160" w:line="259" w:lineRule="auto"/>
        <w:jc w:val="left"/>
        <w:rPr>
          <w:rFonts w:eastAsia="Calibri"/>
          <w:b/>
          <w:lang w:eastAsia="en-US"/>
        </w:rPr>
      </w:pPr>
      <w:r w:rsidRPr="006B088F">
        <w:rPr>
          <w:rFonts w:eastAsia="Calibri"/>
          <w:b/>
          <w:lang w:eastAsia="en-US"/>
        </w:rPr>
        <w:t>Aktív időbeli elhatárolások</w:t>
      </w:r>
    </w:p>
    <w:p w:rsidR="006B088F" w:rsidRPr="006B088F" w:rsidRDefault="006B088F" w:rsidP="00E11A8E">
      <w:pPr>
        <w:autoSpaceDE w:val="0"/>
        <w:autoSpaceDN w:val="0"/>
        <w:adjustRightInd w:val="0"/>
        <w:rPr>
          <w:lang w:eastAsia="hu-HU"/>
        </w:rPr>
      </w:pPr>
      <w:r w:rsidRPr="006B088F">
        <w:rPr>
          <w:lang w:eastAsia="hu-HU"/>
        </w:rPr>
        <w:t>A mérlegben az aktív időbeli elhatárolásokon belül kell kimutatni az eredményszemléletű bevételek aktív időbeli elhatárolását, a költségek, ráfordítások aktív időbeli elhatárolását és a halasztott ráfordításokat.</w:t>
      </w:r>
    </w:p>
    <w:p w:rsidR="006B088F" w:rsidRPr="006B088F" w:rsidRDefault="006B088F" w:rsidP="00E11A8E">
      <w:pPr>
        <w:numPr>
          <w:ilvl w:val="1"/>
          <w:numId w:val="33"/>
        </w:numPr>
        <w:tabs>
          <w:tab w:val="num" w:pos="540"/>
        </w:tabs>
        <w:autoSpaceDE w:val="0"/>
        <w:autoSpaceDN w:val="0"/>
        <w:adjustRightInd w:val="0"/>
        <w:spacing w:after="160" w:line="259" w:lineRule="auto"/>
        <w:ind w:left="540" w:hanging="360"/>
        <w:rPr>
          <w:lang w:eastAsia="hu-HU"/>
        </w:rPr>
      </w:pPr>
      <w:r w:rsidRPr="006B088F">
        <w:rPr>
          <w:lang w:eastAsia="hu-HU"/>
        </w:rPr>
        <w:t>Az eredményszemléletű bevételek aktív időbeli elhatárolása között az olyan járó eredményszemléletű bevételeket kell kimutatni, amelyek csak a mérleg fordulónapja után esedékesek, de a mérleggel lezárt időszakra számolandók el.</w:t>
      </w:r>
    </w:p>
    <w:p w:rsidR="006B088F" w:rsidRPr="000F26B6" w:rsidRDefault="006B088F" w:rsidP="00E11A8E">
      <w:pPr>
        <w:numPr>
          <w:ilvl w:val="1"/>
          <w:numId w:val="33"/>
        </w:numPr>
        <w:tabs>
          <w:tab w:val="num" w:pos="540"/>
        </w:tabs>
        <w:autoSpaceDE w:val="0"/>
        <w:autoSpaceDN w:val="0"/>
        <w:adjustRightInd w:val="0"/>
        <w:spacing w:after="160" w:line="259" w:lineRule="auto"/>
        <w:ind w:left="540" w:hanging="360"/>
        <w:rPr>
          <w:lang w:eastAsia="hu-HU"/>
        </w:rPr>
      </w:pPr>
      <w:r w:rsidRPr="006B088F">
        <w:rPr>
          <w:lang w:eastAsia="hu-HU"/>
        </w:rPr>
        <w:lastRenderedPageBreak/>
        <w:t>A költségek, ráfordítások aktív időbeli elhatárolása között a mérleg fordulónapja előtt felmerült, elszámolt olyan összegeket kell kimutatni, amelyek költségként, ráfordításként csak a mérleg fordulónapját követő időszakra számolhatók el.</w:t>
      </w:r>
    </w:p>
    <w:p w:rsidR="006B088F" w:rsidRPr="006B088F" w:rsidRDefault="006B088F" w:rsidP="00E11A8E">
      <w:pPr>
        <w:rPr>
          <w:rFonts w:eastAsia="Calibri"/>
          <w:lang w:eastAsia="en-US"/>
        </w:rPr>
      </w:pPr>
      <w:r w:rsidRPr="006B088F">
        <w:rPr>
          <w:rFonts w:eastAsia="Calibri"/>
          <w:lang w:eastAsia="en-US"/>
        </w:rPr>
        <w:t>Ennek a kategóriának a 2016. december 31-i mérlegértéke 2 730 E Ft volt.</w:t>
      </w:r>
    </w:p>
    <w:p w:rsidR="006B088F" w:rsidRDefault="006B088F" w:rsidP="006B088F">
      <w:pPr>
        <w:rPr>
          <w:rFonts w:eastAsia="Calibri"/>
          <w:lang w:eastAsia="en-US"/>
        </w:rPr>
      </w:pPr>
    </w:p>
    <w:p w:rsidR="00E11A8E" w:rsidRPr="006B088F" w:rsidRDefault="00E11A8E" w:rsidP="006B088F">
      <w:pPr>
        <w:rPr>
          <w:rFonts w:eastAsia="Calibri"/>
          <w:lang w:eastAsia="en-US"/>
        </w:rPr>
      </w:pPr>
    </w:p>
    <w:p w:rsidR="006B088F" w:rsidRPr="006B088F" w:rsidRDefault="006B088F" w:rsidP="006B088F">
      <w:pPr>
        <w:rPr>
          <w:rFonts w:eastAsia="Calibri"/>
          <w:b/>
          <w:lang w:eastAsia="en-US"/>
        </w:rPr>
      </w:pPr>
      <w:r w:rsidRPr="006B088F">
        <w:rPr>
          <w:rFonts w:eastAsia="Calibri"/>
          <w:b/>
          <w:lang w:eastAsia="en-US"/>
        </w:rPr>
        <w:t>FORRÁSOK</w:t>
      </w:r>
    </w:p>
    <w:p w:rsidR="006B088F" w:rsidRPr="006B088F" w:rsidRDefault="006B088F" w:rsidP="006B088F">
      <w:pPr>
        <w:rPr>
          <w:rFonts w:eastAsia="Calibri"/>
          <w:lang w:eastAsia="en-US"/>
        </w:rPr>
      </w:pPr>
    </w:p>
    <w:p w:rsidR="006B088F" w:rsidRPr="000F26B6" w:rsidRDefault="006B088F" w:rsidP="006B088F">
      <w:pPr>
        <w:numPr>
          <w:ilvl w:val="0"/>
          <w:numId w:val="34"/>
        </w:numPr>
        <w:spacing w:after="160" w:line="259" w:lineRule="auto"/>
        <w:jc w:val="left"/>
        <w:rPr>
          <w:rFonts w:eastAsia="Calibri"/>
          <w:b/>
          <w:lang w:eastAsia="en-US"/>
        </w:rPr>
      </w:pPr>
      <w:r w:rsidRPr="006B088F">
        <w:rPr>
          <w:rFonts w:eastAsia="Calibri"/>
          <w:b/>
          <w:lang w:eastAsia="en-US"/>
        </w:rPr>
        <w:t>Saját tőke</w:t>
      </w:r>
    </w:p>
    <w:p w:rsidR="006B088F" w:rsidRPr="006B088F" w:rsidRDefault="006B088F" w:rsidP="006B088F">
      <w:pPr>
        <w:rPr>
          <w:rFonts w:eastAsia="Calibri"/>
          <w:lang w:eastAsia="en-US"/>
        </w:rPr>
      </w:pPr>
      <w:r w:rsidRPr="006B088F">
        <w:rPr>
          <w:rFonts w:eastAsia="Calibri"/>
          <w:lang w:eastAsia="en-US"/>
        </w:rPr>
        <w:t>A saját tőke a nemzeti vagyon induláskori értékéből, a nemzeti vagyon változásaiból, az egyéb eszközök induláskori értékéből és változásaiból, a felhalmozott eredményből és a mérleg szerinti eredményből áll. 2016. december 31-i értéke 16 332 041 E Ft.</w:t>
      </w:r>
    </w:p>
    <w:p w:rsidR="006B088F" w:rsidRPr="006B088F" w:rsidRDefault="006B088F" w:rsidP="006B088F">
      <w:pPr>
        <w:rPr>
          <w:rFonts w:eastAsia="Calibri"/>
          <w:lang w:eastAsia="en-US"/>
        </w:rPr>
      </w:pPr>
    </w:p>
    <w:p w:rsidR="006B088F" w:rsidRPr="000F26B6" w:rsidRDefault="006B088F" w:rsidP="006B088F">
      <w:pPr>
        <w:numPr>
          <w:ilvl w:val="0"/>
          <w:numId w:val="34"/>
        </w:numPr>
        <w:spacing w:after="160" w:line="259" w:lineRule="auto"/>
        <w:jc w:val="left"/>
        <w:rPr>
          <w:rFonts w:eastAsia="Calibri"/>
          <w:b/>
          <w:lang w:eastAsia="en-US"/>
        </w:rPr>
      </w:pPr>
      <w:r w:rsidRPr="006B088F">
        <w:rPr>
          <w:rFonts w:eastAsia="Calibri"/>
          <w:b/>
          <w:lang w:eastAsia="en-US"/>
        </w:rPr>
        <w:t>Kötelezettségek</w:t>
      </w:r>
    </w:p>
    <w:p w:rsidR="006B088F" w:rsidRPr="006B088F" w:rsidRDefault="006B088F" w:rsidP="006B088F">
      <w:pPr>
        <w:autoSpaceDE w:val="0"/>
        <w:autoSpaceDN w:val="0"/>
        <w:adjustRightInd w:val="0"/>
        <w:rPr>
          <w:lang w:eastAsia="hu-HU"/>
        </w:rPr>
      </w:pPr>
      <w:r w:rsidRPr="006B088F">
        <w:rPr>
          <w:lang w:eastAsia="hu-HU"/>
        </w:rPr>
        <w:t>A mérlegben a kötelezettségek között a végleges kötelezettségvállalásokat, más fizetési kötelezettségeket kell kimutatni mindaddig, amíg azokat pénzügyileg ki nem egyenlítették, el nem engedték vagy egyéb módon nem rendezték.</w:t>
      </w:r>
    </w:p>
    <w:p w:rsidR="006B088F" w:rsidRPr="006B088F" w:rsidRDefault="006B088F" w:rsidP="006B088F">
      <w:pPr>
        <w:autoSpaceDE w:val="0"/>
        <w:autoSpaceDN w:val="0"/>
        <w:adjustRightInd w:val="0"/>
        <w:rPr>
          <w:lang w:eastAsia="hu-HU"/>
        </w:rPr>
      </w:pPr>
      <w:r w:rsidRPr="006B088F">
        <w:rPr>
          <w:lang w:eastAsia="hu-HU"/>
        </w:rPr>
        <w:t xml:space="preserve">A kötelezettségek mérlegértéke 1 104 329 E Ft, melyből 2016-ban esedékes, de ki nem egyenlített kötelezettség 122 379 E Ft volt. Szervezetenkénti összetétel (E Ft-ban): </w:t>
      </w:r>
    </w:p>
    <w:p w:rsidR="006B088F" w:rsidRPr="006B088F" w:rsidRDefault="006B088F" w:rsidP="006B088F">
      <w:pPr>
        <w:autoSpaceDE w:val="0"/>
        <w:autoSpaceDN w:val="0"/>
        <w:adjustRightInd w:val="0"/>
        <w:rPr>
          <w:lang w:eastAsia="hu-HU"/>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11"/>
        <w:gridCol w:w="1631"/>
      </w:tblGrid>
      <w:tr w:rsidR="006B088F" w:rsidRPr="006B088F" w:rsidTr="006B088F">
        <w:trPr>
          <w:trHeight w:val="636"/>
          <w:jc w:val="center"/>
        </w:trPr>
        <w:tc>
          <w:tcPr>
            <w:tcW w:w="4011" w:type="dxa"/>
            <w:vAlign w:val="center"/>
          </w:tcPr>
          <w:p w:rsidR="006B088F" w:rsidRPr="006B088F" w:rsidRDefault="006B088F" w:rsidP="006B088F">
            <w:pPr>
              <w:autoSpaceDE w:val="0"/>
              <w:autoSpaceDN w:val="0"/>
              <w:adjustRightInd w:val="0"/>
              <w:jc w:val="center"/>
              <w:rPr>
                <w:b/>
                <w:bCs/>
                <w:color w:val="000000"/>
                <w:lang w:eastAsia="hu-HU"/>
              </w:rPr>
            </w:pPr>
            <w:r w:rsidRPr="006B088F">
              <w:rPr>
                <w:b/>
                <w:bCs/>
                <w:color w:val="000000"/>
                <w:lang w:eastAsia="hu-HU"/>
              </w:rPr>
              <w:t>Megnevezés</w:t>
            </w:r>
          </w:p>
        </w:tc>
        <w:tc>
          <w:tcPr>
            <w:tcW w:w="1631" w:type="dxa"/>
            <w:vAlign w:val="center"/>
          </w:tcPr>
          <w:p w:rsidR="006B088F" w:rsidRPr="006B088F" w:rsidRDefault="006B088F" w:rsidP="006B088F">
            <w:pPr>
              <w:autoSpaceDE w:val="0"/>
              <w:autoSpaceDN w:val="0"/>
              <w:adjustRightInd w:val="0"/>
              <w:jc w:val="center"/>
              <w:rPr>
                <w:b/>
                <w:bCs/>
                <w:color w:val="000000"/>
                <w:lang w:eastAsia="hu-HU"/>
              </w:rPr>
            </w:pPr>
            <w:r w:rsidRPr="006B088F">
              <w:rPr>
                <w:b/>
                <w:bCs/>
                <w:color w:val="000000"/>
                <w:lang w:eastAsia="hu-HU"/>
              </w:rPr>
              <w:t>Összeg</w:t>
            </w:r>
          </w:p>
        </w:tc>
      </w:tr>
      <w:tr w:rsidR="006B088F" w:rsidRPr="006B088F" w:rsidTr="006B088F">
        <w:trPr>
          <w:trHeight w:val="255"/>
          <w:jc w:val="center"/>
        </w:trPr>
        <w:tc>
          <w:tcPr>
            <w:tcW w:w="4011" w:type="dxa"/>
          </w:tcPr>
          <w:p w:rsidR="006B088F" w:rsidRPr="006B088F" w:rsidRDefault="006B088F" w:rsidP="006B088F">
            <w:pPr>
              <w:autoSpaceDE w:val="0"/>
              <w:autoSpaceDN w:val="0"/>
              <w:adjustRightInd w:val="0"/>
              <w:jc w:val="left"/>
              <w:rPr>
                <w:color w:val="000000"/>
                <w:lang w:eastAsia="hu-HU"/>
              </w:rPr>
            </w:pPr>
            <w:r w:rsidRPr="006B088F">
              <w:rPr>
                <w:color w:val="000000"/>
                <w:lang w:eastAsia="hu-HU"/>
              </w:rPr>
              <w:t>Tata Város Önkormányzata</w:t>
            </w:r>
          </w:p>
        </w:tc>
        <w:tc>
          <w:tcPr>
            <w:tcW w:w="1631" w:type="dxa"/>
            <w:vAlign w:val="center"/>
          </w:tcPr>
          <w:p w:rsidR="006B088F" w:rsidRPr="006B088F" w:rsidRDefault="006B088F" w:rsidP="006B088F">
            <w:pPr>
              <w:autoSpaceDE w:val="0"/>
              <w:autoSpaceDN w:val="0"/>
              <w:adjustRightInd w:val="0"/>
              <w:jc w:val="right"/>
              <w:rPr>
                <w:color w:val="000000"/>
                <w:lang w:eastAsia="hu-HU"/>
              </w:rPr>
            </w:pPr>
            <w:r w:rsidRPr="006B088F">
              <w:rPr>
                <w:color w:val="000000"/>
                <w:lang w:eastAsia="hu-HU"/>
              </w:rPr>
              <w:t xml:space="preserve">1 061 707 </w:t>
            </w:r>
          </w:p>
        </w:tc>
      </w:tr>
      <w:tr w:rsidR="006B088F" w:rsidRPr="006B088F" w:rsidTr="006B088F">
        <w:trPr>
          <w:trHeight w:val="255"/>
          <w:jc w:val="center"/>
        </w:trPr>
        <w:tc>
          <w:tcPr>
            <w:tcW w:w="4011" w:type="dxa"/>
          </w:tcPr>
          <w:p w:rsidR="006B088F" w:rsidRPr="006B088F" w:rsidRDefault="006B088F" w:rsidP="006B088F">
            <w:pPr>
              <w:autoSpaceDE w:val="0"/>
              <w:autoSpaceDN w:val="0"/>
              <w:adjustRightInd w:val="0"/>
              <w:jc w:val="left"/>
              <w:rPr>
                <w:color w:val="000000"/>
                <w:lang w:eastAsia="hu-HU"/>
              </w:rPr>
            </w:pPr>
            <w:r w:rsidRPr="006B088F">
              <w:rPr>
                <w:color w:val="000000"/>
                <w:lang w:eastAsia="hu-HU"/>
              </w:rPr>
              <w:t>Tatai Közös Önkormányzati Hivatal</w:t>
            </w:r>
          </w:p>
        </w:tc>
        <w:tc>
          <w:tcPr>
            <w:tcW w:w="1631" w:type="dxa"/>
            <w:vAlign w:val="center"/>
          </w:tcPr>
          <w:p w:rsidR="006B088F" w:rsidRPr="006B088F" w:rsidRDefault="006B088F" w:rsidP="006B088F">
            <w:pPr>
              <w:autoSpaceDE w:val="0"/>
              <w:autoSpaceDN w:val="0"/>
              <w:adjustRightInd w:val="0"/>
              <w:jc w:val="right"/>
              <w:rPr>
                <w:color w:val="000000"/>
                <w:lang w:eastAsia="hu-HU"/>
              </w:rPr>
            </w:pPr>
            <w:r w:rsidRPr="006B088F">
              <w:rPr>
                <w:color w:val="000000"/>
                <w:lang w:eastAsia="hu-HU"/>
              </w:rPr>
              <w:t xml:space="preserve">6 101 </w:t>
            </w:r>
          </w:p>
        </w:tc>
      </w:tr>
      <w:tr w:rsidR="006B088F" w:rsidRPr="006B088F" w:rsidTr="006B088F">
        <w:trPr>
          <w:trHeight w:val="255"/>
          <w:jc w:val="center"/>
        </w:trPr>
        <w:tc>
          <w:tcPr>
            <w:tcW w:w="4011" w:type="dxa"/>
          </w:tcPr>
          <w:p w:rsidR="006B088F" w:rsidRPr="006B088F" w:rsidRDefault="006B088F" w:rsidP="006B088F">
            <w:pPr>
              <w:autoSpaceDE w:val="0"/>
              <w:autoSpaceDN w:val="0"/>
              <w:adjustRightInd w:val="0"/>
              <w:jc w:val="left"/>
              <w:rPr>
                <w:color w:val="000000"/>
                <w:lang w:eastAsia="hu-HU"/>
              </w:rPr>
            </w:pPr>
            <w:r w:rsidRPr="006B088F">
              <w:rPr>
                <w:color w:val="000000"/>
                <w:lang w:eastAsia="hu-HU"/>
              </w:rPr>
              <w:t>Intézmények Gazdasági Hivatala</w:t>
            </w:r>
          </w:p>
        </w:tc>
        <w:tc>
          <w:tcPr>
            <w:tcW w:w="1631" w:type="dxa"/>
            <w:vAlign w:val="center"/>
          </w:tcPr>
          <w:p w:rsidR="006B088F" w:rsidRPr="006B088F" w:rsidRDefault="006B088F" w:rsidP="006B088F">
            <w:pPr>
              <w:autoSpaceDE w:val="0"/>
              <w:autoSpaceDN w:val="0"/>
              <w:adjustRightInd w:val="0"/>
              <w:jc w:val="right"/>
              <w:rPr>
                <w:color w:val="000000"/>
                <w:lang w:eastAsia="hu-HU"/>
              </w:rPr>
            </w:pPr>
            <w:r w:rsidRPr="006B088F">
              <w:rPr>
                <w:color w:val="000000"/>
                <w:lang w:eastAsia="hu-HU"/>
              </w:rPr>
              <w:t>36 521</w:t>
            </w:r>
          </w:p>
        </w:tc>
      </w:tr>
      <w:tr w:rsidR="006B088F" w:rsidRPr="006B088F" w:rsidTr="006B088F">
        <w:trPr>
          <w:trHeight w:val="269"/>
          <w:jc w:val="center"/>
        </w:trPr>
        <w:tc>
          <w:tcPr>
            <w:tcW w:w="4011" w:type="dxa"/>
          </w:tcPr>
          <w:p w:rsidR="006B088F" w:rsidRPr="006B088F" w:rsidRDefault="006B088F" w:rsidP="006B088F">
            <w:pPr>
              <w:autoSpaceDE w:val="0"/>
              <w:autoSpaceDN w:val="0"/>
              <w:adjustRightInd w:val="0"/>
              <w:jc w:val="left"/>
              <w:rPr>
                <w:b/>
                <w:bCs/>
                <w:color w:val="000000"/>
                <w:lang w:eastAsia="hu-HU"/>
              </w:rPr>
            </w:pPr>
            <w:r w:rsidRPr="006B088F">
              <w:rPr>
                <w:b/>
                <w:bCs/>
                <w:color w:val="000000"/>
                <w:lang w:eastAsia="hu-HU"/>
              </w:rPr>
              <w:t>Összesen:</w:t>
            </w:r>
          </w:p>
        </w:tc>
        <w:tc>
          <w:tcPr>
            <w:tcW w:w="1631" w:type="dxa"/>
            <w:vAlign w:val="center"/>
          </w:tcPr>
          <w:p w:rsidR="006B088F" w:rsidRPr="006B088F" w:rsidRDefault="006B088F" w:rsidP="006B088F">
            <w:pPr>
              <w:autoSpaceDE w:val="0"/>
              <w:autoSpaceDN w:val="0"/>
              <w:adjustRightInd w:val="0"/>
              <w:jc w:val="right"/>
              <w:rPr>
                <w:b/>
                <w:bCs/>
                <w:color w:val="000000"/>
                <w:lang w:eastAsia="hu-HU"/>
              </w:rPr>
            </w:pPr>
            <w:r w:rsidRPr="006B088F">
              <w:rPr>
                <w:b/>
                <w:bCs/>
                <w:color w:val="000000"/>
                <w:lang w:eastAsia="hu-HU"/>
              </w:rPr>
              <w:t>1 104 329</w:t>
            </w:r>
          </w:p>
        </w:tc>
      </w:tr>
    </w:tbl>
    <w:p w:rsidR="006B088F" w:rsidRPr="006B088F" w:rsidRDefault="006B088F" w:rsidP="006B088F">
      <w:pPr>
        <w:autoSpaceDE w:val="0"/>
        <w:autoSpaceDN w:val="0"/>
        <w:adjustRightInd w:val="0"/>
        <w:rPr>
          <w:lang w:eastAsia="hu-HU"/>
        </w:rPr>
      </w:pPr>
    </w:p>
    <w:p w:rsidR="004B4CBC" w:rsidRPr="006B088F" w:rsidRDefault="004B4CBC" w:rsidP="006B088F">
      <w:pPr>
        <w:autoSpaceDE w:val="0"/>
        <w:autoSpaceDN w:val="0"/>
        <w:adjustRightInd w:val="0"/>
        <w:rPr>
          <w:lang w:eastAsia="hu-HU"/>
        </w:rPr>
      </w:pPr>
    </w:p>
    <w:p w:rsidR="006B088F" w:rsidRPr="000F26B6" w:rsidRDefault="006B088F" w:rsidP="006B088F">
      <w:pPr>
        <w:numPr>
          <w:ilvl w:val="0"/>
          <w:numId w:val="34"/>
        </w:numPr>
        <w:autoSpaceDE w:val="0"/>
        <w:autoSpaceDN w:val="0"/>
        <w:adjustRightInd w:val="0"/>
        <w:spacing w:after="160" w:line="259" w:lineRule="auto"/>
        <w:jc w:val="left"/>
        <w:rPr>
          <w:b/>
          <w:lang w:eastAsia="hu-HU"/>
        </w:rPr>
      </w:pPr>
      <w:r w:rsidRPr="006B088F">
        <w:rPr>
          <w:b/>
          <w:lang w:eastAsia="hu-HU"/>
        </w:rPr>
        <w:t>Passzív időbeli elhatárolások</w:t>
      </w:r>
    </w:p>
    <w:p w:rsidR="006B088F" w:rsidRPr="006B088F" w:rsidRDefault="006B088F" w:rsidP="006B088F">
      <w:pPr>
        <w:autoSpaceDE w:val="0"/>
        <w:autoSpaceDN w:val="0"/>
        <w:adjustRightInd w:val="0"/>
        <w:rPr>
          <w:lang w:eastAsia="hu-HU"/>
        </w:rPr>
      </w:pPr>
      <w:r w:rsidRPr="006B088F">
        <w:rPr>
          <w:lang w:eastAsia="hu-HU"/>
        </w:rPr>
        <w:t xml:space="preserve">A mérlegben a passzív időbeli elhatárolásokon belül kell kimutatni az eredményszemléletű bevételek passzív időbeli elhatárolását, a költségek, ráfordítások passzív időbeli elhatárolását és a halasztott eredményszemléletű bevételeket. </w:t>
      </w:r>
    </w:p>
    <w:p w:rsidR="006B088F" w:rsidRPr="006B088F" w:rsidRDefault="006B088F" w:rsidP="00E11A8E">
      <w:pPr>
        <w:numPr>
          <w:ilvl w:val="1"/>
          <w:numId w:val="33"/>
        </w:numPr>
        <w:tabs>
          <w:tab w:val="num" w:pos="540"/>
        </w:tabs>
        <w:autoSpaceDE w:val="0"/>
        <w:autoSpaceDN w:val="0"/>
        <w:adjustRightInd w:val="0"/>
        <w:spacing w:after="160" w:line="259" w:lineRule="auto"/>
        <w:ind w:left="540" w:hanging="360"/>
        <w:rPr>
          <w:lang w:eastAsia="hu-HU"/>
        </w:rPr>
      </w:pPr>
      <w:r w:rsidRPr="006B088F">
        <w:rPr>
          <w:lang w:eastAsia="hu-HU"/>
        </w:rPr>
        <w:t>Az eredményszemléletű bevételek passzív időbeli elhatárolása között a mérleg fordulónapja előtt a pénzügyi számvitelben elszámolt olyan eredményszemléletű bevételeket kell kimutatni, amelyek a mérleg fordulónapja utáni időszak eredményszemléletű bevételét képezik. Az eredményszemléletű bevételek passzív időbeli elhatárolása között kell kimutatni az Szt. 44. § (2) bekezdése szerinti támogatásokat is.</w:t>
      </w:r>
    </w:p>
    <w:p w:rsidR="006B088F" w:rsidRPr="006B088F" w:rsidRDefault="006B088F" w:rsidP="00E11A8E">
      <w:pPr>
        <w:numPr>
          <w:ilvl w:val="1"/>
          <w:numId w:val="33"/>
        </w:numPr>
        <w:tabs>
          <w:tab w:val="num" w:pos="540"/>
        </w:tabs>
        <w:autoSpaceDE w:val="0"/>
        <w:autoSpaceDN w:val="0"/>
        <w:adjustRightInd w:val="0"/>
        <w:spacing w:after="160" w:line="259" w:lineRule="auto"/>
        <w:ind w:left="540" w:hanging="360"/>
        <w:rPr>
          <w:lang w:eastAsia="hu-HU"/>
        </w:rPr>
      </w:pPr>
      <w:r w:rsidRPr="006B088F">
        <w:rPr>
          <w:lang w:eastAsia="hu-HU"/>
        </w:rPr>
        <w:t>A költségek, ráfordítások passzív időbeli elhatárolása között a mérleg fordulónapja előtti időszakot terhelő olyan költségeket, ráfordításokat kell kimutatni, amelyek csak a mérleg fordulónapja utáni időszakban merülnek fel, kerülnek számlázásra.</w:t>
      </w:r>
    </w:p>
    <w:p w:rsidR="006B088F" w:rsidRPr="006B088F" w:rsidRDefault="006B088F" w:rsidP="006B088F">
      <w:pPr>
        <w:numPr>
          <w:ilvl w:val="1"/>
          <w:numId w:val="33"/>
        </w:numPr>
        <w:tabs>
          <w:tab w:val="num" w:pos="540"/>
        </w:tabs>
        <w:autoSpaceDE w:val="0"/>
        <w:autoSpaceDN w:val="0"/>
        <w:adjustRightInd w:val="0"/>
        <w:spacing w:after="160" w:line="259" w:lineRule="auto"/>
        <w:ind w:left="540" w:hanging="360"/>
        <w:rPr>
          <w:lang w:eastAsia="hu-HU"/>
        </w:rPr>
      </w:pPr>
      <w:r w:rsidRPr="006B088F">
        <w:rPr>
          <w:lang w:eastAsia="hu-HU"/>
        </w:rPr>
        <w:t>A halasztott eredményszemléletű bevételek között az Szt. 45. § (1) és (2) bekezdése szerintieket kell kimutatni azzal, hogy az Szt. 45. § (1) bekezdés a) pontja szerinti fejlesztési célra kapott támogatáson a felhalmozási célú támogatások eredményszemléletű bevételeit kell érteni.</w:t>
      </w:r>
    </w:p>
    <w:p w:rsidR="006B088F" w:rsidRPr="006B088F" w:rsidRDefault="006B088F" w:rsidP="006B088F">
      <w:pPr>
        <w:autoSpaceDE w:val="0"/>
        <w:autoSpaceDN w:val="0"/>
        <w:adjustRightInd w:val="0"/>
        <w:ind w:left="180"/>
        <w:rPr>
          <w:lang w:eastAsia="hu-HU"/>
        </w:rPr>
      </w:pPr>
      <w:r w:rsidRPr="006B088F">
        <w:rPr>
          <w:lang w:eastAsia="hu-HU"/>
        </w:rPr>
        <w:lastRenderedPageBreak/>
        <w:t xml:space="preserve">Ezen a </w:t>
      </w:r>
      <w:proofErr w:type="gramStart"/>
      <w:r w:rsidRPr="006B088F">
        <w:rPr>
          <w:lang w:eastAsia="hu-HU"/>
        </w:rPr>
        <w:t>mérlegsoron</w:t>
      </w:r>
      <w:proofErr w:type="gramEnd"/>
      <w:r w:rsidRPr="006B088F">
        <w:rPr>
          <w:lang w:eastAsia="hu-HU"/>
        </w:rPr>
        <w:t xml:space="preserve"> a tárgyév végén 1 718 257 E Ft szerepel. Összetétele (E Ft-ban):</w:t>
      </w:r>
    </w:p>
    <w:p w:rsidR="006B088F" w:rsidRPr="006B088F" w:rsidRDefault="006B088F" w:rsidP="006B088F">
      <w:pPr>
        <w:autoSpaceDE w:val="0"/>
        <w:autoSpaceDN w:val="0"/>
        <w:adjustRightInd w:val="0"/>
        <w:ind w:left="180"/>
        <w:rPr>
          <w:lang w:eastAsia="hu-HU"/>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11"/>
        <w:gridCol w:w="1631"/>
      </w:tblGrid>
      <w:tr w:rsidR="006B088F" w:rsidRPr="006B088F" w:rsidTr="006B088F">
        <w:trPr>
          <w:trHeight w:val="636"/>
          <w:jc w:val="center"/>
        </w:trPr>
        <w:tc>
          <w:tcPr>
            <w:tcW w:w="4011" w:type="dxa"/>
            <w:vAlign w:val="center"/>
          </w:tcPr>
          <w:p w:rsidR="006B088F" w:rsidRPr="006B088F" w:rsidRDefault="006B088F" w:rsidP="006B088F">
            <w:pPr>
              <w:autoSpaceDE w:val="0"/>
              <w:autoSpaceDN w:val="0"/>
              <w:adjustRightInd w:val="0"/>
              <w:jc w:val="center"/>
              <w:rPr>
                <w:b/>
                <w:bCs/>
                <w:color w:val="000000"/>
                <w:lang w:eastAsia="hu-HU"/>
              </w:rPr>
            </w:pPr>
            <w:r w:rsidRPr="006B088F">
              <w:rPr>
                <w:b/>
                <w:bCs/>
                <w:color w:val="000000"/>
                <w:lang w:eastAsia="hu-HU"/>
              </w:rPr>
              <w:t>Megnevezés</w:t>
            </w:r>
          </w:p>
        </w:tc>
        <w:tc>
          <w:tcPr>
            <w:tcW w:w="1631" w:type="dxa"/>
            <w:vAlign w:val="center"/>
          </w:tcPr>
          <w:p w:rsidR="006B088F" w:rsidRPr="006B088F" w:rsidRDefault="006B088F" w:rsidP="006B088F">
            <w:pPr>
              <w:autoSpaceDE w:val="0"/>
              <w:autoSpaceDN w:val="0"/>
              <w:adjustRightInd w:val="0"/>
              <w:jc w:val="center"/>
              <w:rPr>
                <w:b/>
                <w:bCs/>
                <w:color w:val="000000"/>
                <w:lang w:eastAsia="hu-HU"/>
              </w:rPr>
            </w:pPr>
            <w:r w:rsidRPr="006B088F">
              <w:rPr>
                <w:b/>
                <w:bCs/>
                <w:color w:val="000000"/>
                <w:lang w:eastAsia="hu-HU"/>
              </w:rPr>
              <w:t>Összeg</w:t>
            </w:r>
          </w:p>
        </w:tc>
      </w:tr>
      <w:tr w:rsidR="006B088F" w:rsidRPr="006B088F" w:rsidTr="006B088F">
        <w:trPr>
          <w:trHeight w:val="255"/>
          <w:jc w:val="center"/>
        </w:trPr>
        <w:tc>
          <w:tcPr>
            <w:tcW w:w="4011" w:type="dxa"/>
          </w:tcPr>
          <w:p w:rsidR="006B088F" w:rsidRPr="006B088F" w:rsidRDefault="006B088F" w:rsidP="006B088F">
            <w:pPr>
              <w:autoSpaceDE w:val="0"/>
              <w:autoSpaceDN w:val="0"/>
              <w:adjustRightInd w:val="0"/>
              <w:jc w:val="left"/>
              <w:rPr>
                <w:color w:val="000000"/>
                <w:lang w:eastAsia="hu-HU"/>
              </w:rPr>
            </w:pPr>
            <w:r w:rsidRPr="006B088F">
              <w:rPr>
                <w:color w:val="000000"/>
                <w:lang w:eastAsia="hu-HU"/>
              </w:rPr>
              <w:t>Tata Város Önkormányzata</w:t>
            </w:r>
          </w:p>
        </w:tc>
        <w:tc>
          <w:tcPr>
            <w:tcW w:w="1631" w:type="dxa"/>
            <w:vAlign w:val="center"/>
          </w:tcPr>
          <w:p w:rsidR="006B088F" w:rsidRPr="006B088F" w:rsidRDefault="006B088F" w:rsidP="006B088F">
            <w:pPr>
              <w:autoSpaceDE w:val="0"/>
              <w:autoSpaceDN w:val="0"/>
              <w:adjustRightInd w:val="0"/>
              <w:jc w:val="right"/>
              <w:rPr>
                <w:color w:val="000000"/>
                <w:lang w:eastAsia="hu-HU"/>
              </w:rPr>
            </w:pPr>
            <w:r w:rsidRPr="006B088F">
              <w:rPr>
                <w:color w:val="000000"/>
                <w:lang w:eastAsia="hu-HU"/>
              </w:rPr>
              <w:t xml:space="preserve">1 685 035 </w:t>
            </w:r>
          </w:p>
        </w:tc>
      </w:tr>
      <w:tr w:rsidR="006B088F" w:rsidRPr="006B088F" w:rsidTr="006B088F">
        <w:trPr>
          <w:trHeight w:val="255"/>
          <w:jc w:val="center"/>
        </w:trPr>
        <w:tc>
          <w:tcPr>
            <w:tcW w:w="4011" w:type="dxa"/>
          </w:tcPr>
          <w:p w:rsidR="006B088F" w:rsidRPr="006B088F" w:rsidRDefault="006B088F" w:rsidP="006B088F">
            <w:pPr>
              <w:autoSpaceDE w:val="0"/>
              <w:autoSpaceDN w:val="0"/>
              <w:adjustRightInd w:val="0"/>
              <w:jc w:val="left"/>
              <w:rPr>
                <w:color w:val="000000"/>
                <w:lang w:eastAsia="hu-HU"/>
              </w:rPr>
            </w:pPr>
            <w:r w:rsidRPr="006B088F">
              <w:rPr>
                <w:color w:val="000000"/>
                <w:lang w:eastAsia="hu-HU"/>
              </w:rPr>
              <w:t>Tatai Közös Önkormányzati Hivatal</w:t>
            </w:r>
          </w:p>
        </w:tc>
        <w:tc>
          <w:tcPr>
            <w:tcW w:w="1631" w:type="dxa"/>
            <w:vAlign w:val="center"/>
          </w:tcPr>
          <w:p w:rsidR="006B088F" w:rsidRPr="006B088F" w:rsidRDefault="006B088F" w:rsidP="006B088F">
            <w:pPr>
              <w:autoSpaceDE w:val="0"/>
              <w:autoSpaceDN w:val="0"/>
              <w:adjustRightInd w:val="0"/>
              <w:jc w:val="right"/>
              <w:rPr>
                <w:color w:val="000000"/>
                <w:lang w:eastAsia="hu-HU"/>
              </w:rPr>
            </w:pPr>
            <w:r w:rsidRPr="006B088F">
              <w:rPr>
                <w:color w:val="000000"/>
                <w:lang w:eastAsia="hu-HU"/>
              </w:rPr>
              <w:t xml:space="preserve">32 444 </w:t>
            </w:r>
          </w:p>
        </w:tc>
      </w:tr>
      <w:tr w:rsidR="006B088F" w:rsidRPr="006B088F" w:rsidTr="006B088F">
        <w:trPr>
          <w:trHeight w:val="255"/>
          <w:jc w:val="center"/>
        </w:trPr>
        <w:tc>
          <w:tcPr>
            <w:tcW w:w="4011" w:type="dxa"/>
          </w:tcPr>
          <w:p w:rsidR="006B088F" w:rsidRPr="006B088F" w:rsidRDefault="006B088F" w:rsidP="006B088F">
            <w:pPr>
              <w:autoSpaceDE w:val="0"/>
              <w:autoSpaceDN w:val="0"/>
              <w:adjustRightInd w:val="0"/>
              <w:jc w:val="left"/>
              <w:rPr>
                <w:color w:val="000000"/>
                <w:lang w:eastAsia="hu-HU"/>
              </w:rPr>
            </w:pPr>
            <w:r w:rsidRPr="006B088F">
              <w:rPr>
                <w:color w:val="000000"/>
                <w:lang w:eastAsia="hu-HU"/>
              </w:rPr>
              <w:t>Intézmények Gazdasági Hivatala</w:t>
            </w:r>
          </w:p>
        </w:tc>
        <w:tc>
          <w:tcPr>
            <w:tcW w:w="1631" w:type="dxa"/>
            <w:vAlign w:val="center"/>
          </w:tcPr>
          <w:p w:rsidR="006B088F" w:rsidRPr="006B088F" w:rsidRDefault="006B088F" w:rsidP="006B088F">
            <w:pPr>
              <w:autoSpaceDE w:val="0"/>
              <w:autoSpaceDN w:val="0"/>
              <w:adjustRightInd w:val="0"/>
              <w:jc w:val="right"/>
              <w:rPr>
                <w:color w:val="000000"/>
                <w:lang w:eastAsia="hu-HU"/>
              </w:rPr>
            </w:pPr>
            <w:r w:rsidRPr="006B088F">
              <w:rPr>
                <w:color w:val="000000"/>
                <w:lang w:eastAsia="hu-HU"/>
              </w:rPr>
              <w:t>778</w:t>
            </w:r>
          </w:p>
        </w:tc>
      </w:tr>
      <w:tr w:rsidR="006B088F" w:rsidRPr="006B088F" w:rsidTr="006B088F">
        <w:trPr>
          <w:trHeight w:val="269"/>
          <w:jc w:val="center"/>
        </w:trPr>
        <w:tc>
          <w:tcPr>
            <w:tcW w:w="4011" w:type="dxa"/>
          </w:tcPr>
          <w:p w:rsidR="006B088F" w:rsidRPr="006B088F" w:rsidRDefault="006B088F" w:rsidP="006B088F">
            <w:pPr>
              <w:autoSpaceDE w:val="0"/>
              <w:autoSpaceDN w:val="0"/>
              <w:adjustRightInd w:val="0"/>
              <w:jc w:val="left"/>
              <w:rPr>
                <w:b/>
                <w:bCs/>
                <w:color w:val="000000"/>
                <w:lang w:eastAsia="hu-HU"/>
              </w:rPr>
            </w:pPr>
            <w:r w:rsidRPr="006B088F">
              <w:rPr>
                <w:b/>
                <w:bCs/>
                <w:color w:val="000000"/>
                <w:lang w:eastAsia="hu-HU"/>
              </w:rPr>
              <w:t>Összesen:</w:t>
            </w:r>
          </w:p>
        </w:tc>
        <w:tc>
          <w:tcPr>
            <w:tcW w:w="1631" w:type="dxa"/>
            <w:vAlign w:val="center"/>
          </w:tcPr>
          <w:p w:rsidR="006B088F" w:rsidRPr="006B088F" w:rsidRDefault="006B088F" w:rsidP="006B088F">
            <w:pPr>
              <w:autoSpaceDE w:val="0"/>
              <w:autoSpaceDN w:val="0"/>
              <w:adjustRightInd w:val="0"/>
              <w:jc w:val="right"/>
              <w:rPr>
                <w:b/>
                <w:bCs/>
                <w:color w:val="000000"/>
                <w:lang w:eastAsia="hu-HU"/>
              </w:rPr>
            </w:pPr>
            <w:r w:rsidRPr="006B088F">
              <w:rPr>
                <w:b/>
                <w:bCs/>
                <w:color w:val="000000"/>
                <w:lang w:eastAsia="hu-HU"/>
              </w:rPr>
              <w:t>1 718 257</w:t>
            </w:r>
          </w:p>
        </w:tc>
      </w:tr>
    </w:tbl>
    <w:p w:rsidR="006B088F" w:rsidRPr="006B088F" w:rsidRDefault="006B088F" w:rsidP="006B088F">
      <w:pPr>
        <w:autoSpaceDE w:val="0"/>
        <w:autoSpaceDN w:val="0"/>
        <w:adjustRightInd w:val="0"/>
        <w:rPr>
          <w:lang w:eastAsia="hu-HU"/>
        </w:rPr>
      </w:pPr>
    </w:p>
    <w:p w:rsidR="006B088F" w:rsidRPr="006B088F" w:rsidRDefault="006B088F" w:rsidP="006B088F">
      <w:pPr>
        <w:autoSpaceDE w:val="0"/>
        <w:autoSpaceDN w:val="0"/>
        <w:adjustRightInd w:val="0"/>
        <w:rPr>
          <w:lang w:eastAsia="hu-HU"/>
        </w:rPr>
      </w:pPr>
      <w:r w:rsidRPr="006B088F">
        <w:rPr>
          <w:lang w:eastAsia="hu-HU"/>
        </w:rPr>
        <w:t>A fejlesztési célra kapott támogatásokat el kell határolni és fejlesztéssel kapcsolatos költségek felmerülésekor lehet csak az elhatárolást feloldani. Ezek alapján tehát az ingatlanok fejlesztésére kapott bevételek elhatárolása csak akkor és olyan összegben oldható fel, ha az értékcsökkenés elszámolásra kerül, a terv szerinti értékcsökkenés pedig csupán évi 2-3</w:t>
      </w:r>
      <w:r w:rsidR="0020425E">
        <w:rPr>
          <w:lang w:eastAsia="hu-HU"/>
        </w:rPr>
        <w:t xml:space="preserve"> </w:t>
      </w:r>
      <w:r w:rsidRPr="006B088F">
        <w:rPr>
          <w:lang w:eastAsia="hu-HU"/>
        </w:rPr>
        <w:t>%.</w:t>
      </w:r>
    </w:p>
    <w:p w:rsidR="006B088F" w:rsidRDefault="006B088F" w:rsidP="00F66A29">
      <w:pPr>
        <w:pStyle w:val="Nincstrkz"/>
        <w:jc w:val="center"/>
        <w:rPr>
          <w:rFonts w:ascii="Times New Roman" w:hAnsi="Times New Roman"/>
          <w:b/>
          <w:bCs/>
          <w:sz w:val="24"/>
          <w:szCs w:val="24"/>
        </w:rPr>
      </w:pPr>
    </w:p>
    <w:p w:rsidR="006B088F" w:rsidRDefault="006B088F" w:rsidP="00F66A29">
      <w:pPr>
        <w:pStyle w:val="Nincstrkz"/>
        <w:jc w:val="center"/>
        <w:rPr>
          <w:rFonts w:ascii="Times New Roman" w:hAnsi="Times New Roman"/>
          <w:b/>
          <w:bCs/>
          <w:sz w:val="24"/>
          <w:szCs w:val="24"/>
        </w:rPr>
      </w:pPr>
    </w:p>
    <w:p w:rsidR="000B47E3" w:rsidRDefault="000B47E3" w:rsidP="00F66A29">
      <w:pPr>
        <w:pStyle w:val="Nincstrkz"/>
        <w:jc w:val="center"/>
        <w:rPr>
          <w:rFonts w:ascii="Times New Roman" w:hAnsi="Times New Roman"/>
          <w:b/>
          <w:bCs/>
          <w:sz w:val="24"/>
          <w:szCs w:val="24"/>
        </w:rPr>
      </w:pPr>
    </w:p>
    <w:p w:rsidR="00E11A8E" w:rsidRPr="00E11A8E" w:rsidRDefault="00C04387" w:rsidP="00E11A8E">
      <w:pPr>
        <w:jc w:val="center"/>
        <w:rPr>
          <w:rFonts w:eastAsia="Calibri"/>
          <w:b/>
          <w:lang w:eastAsia="en-US"/>
        </w:rPr>
      </w:pPr>
      <w:r>
        <w:rPr>
          <w:rFonts w:eastAsia="Calibri"/>
          <w:b/>
          <w:lang w:eastAsia="en-US"/>
        </w:rPr>
        <w:t>H</w:t>
      </w:r>
      <w:r w:rsidR="00E11A8E" w:rsidRPr="00E11A8E">
        <w:rPr>
          <w:rFonts w:eastAsia="Calibri"/>
          <w:b/>
          <w:lang w:eastAsia="en-US"/>
        </w:rPr>
        <w:t>. ÖSSZEVONT, KONSZOLIDÁLT BESZÁMOLÓ</w:t>
      </w:r>
    </w:p>
    <w:p w:rsidR="00E11A8E" w:rsidRPr="00E11A8E" w:rsidRDefault="00E11A8E" w:rsidP="00E11A8E">
      <w:pPr>
        <w:rPr>
          <w:rFonts w:eastAsia="Calibri"/>
          <w:b/>
          <w:lang w:eastAsia="en-US"/>
        </w:rPr>
      </w:pPr>
    </w:p>
    <w:p w:rsidR="00E11A8E" w:rsidRPr="00E11A8E" w:rsidRDefault="00E11A8E" w:rsidP="00E11A8E">
      <w:pPr>
        <w:rPr>
          <w:rFonts w:eastAsia="Calibri"/>
          <w:lang w:eastAsia="en-US"/>
        </w:rPr>
      </w:pPr>
      <w:r w:rsidRPr="00E11A8E">
        <w:rPr>
          <w:rFonts w:eastAsia="Calibri"/>
          <w:lang w:eastAsia="en-US"/>
        </w:rPr>
        <w:t xml:space="preserve">Az összevont, konszolidált beszámolót a Magyar Államkincstár készíti az éves költségvetési beszámoló adataiból az államháztartási számvitelről szóló 4/2013.(I.11.) </w:t>
      </w:r>
      <w:r w:rsidR="008E78E1">
        <w:rPr>
          <w:rFonts w:eastAsia="Calibri"/>
          <w:lang w:eastAsia="en-US"/>
        </w:rPr>
        <w:t>Kormányrendelet 37. §-</w:t>
      </w:r>
      <w:proofErr w:type="gramStart"/>
      <w:r w:rsidR="008E78E1">
        <w:rPr>
          <w:rFonts w:eastAsia="Calibri"/>
          <w:lang w:eastAsia="en-US"/>
        </w:rPr>
        <w:t>a</w:t>
      </w:r>
      <w:proofErr w:type="gramEnd"/>
      <w:r w:rsidR="008E78E1">
        <w:rPr>
          <w:rFonts w:eastAsia="Calibri"/>
          <w:lang w:eastAsia="en-US"/>
        </w:rPr>
        <w:t xml:space="preserve"> alapján </w:t>
      </w:r>
      <w:r w:rsidR="00D24D46">
        <w:rPr>
          <w:rFonts w:eastAsia="Calibri"/>
          <w:lang w:eastAsia="en-US"/>
        </w:rPr>
        <w:t>(23. sz. melléklet)</w:t>
      </w:r>
      <w:r w:rsidR="008E78E1">
        <w:rPr>
          <w:rFonts w:eastAsia="Calibri"/>
          <w:lang w:eastAsia="en-US"/>
        </w:rPr>
        <w:t>.</w:t>
      </w:r>
    </w:p>
    <w:p w:rsidR="00E11A8E" w:rsidRPr="00E11A8E" w:rsidRDefault="00E11A8E" w:rsidP="00E11A8E">
      <w:pPr>
        <w:rPr>
          <w:rFonts w:eastAsia="Calibri"/>
          <w:lang w:eastAsia="en-US"/>
        </w:rPr>
      </w:pPr>
    </w:p>
    <w:p w:rsidR="00E11A8E" w:rsidRPr="00E11A8E" w:rsidRDefault="00E11A8E" w:rsidP="00E11A8E">
      <w:pPr>
        <w:rPr>
          <w:rFonts w:eastAsia="Calibri"/>
          <w:lang w:eastAsia="en-US"/>
        </w:rPr>
      </w:pPr>
      <w:r w:rsidRPr="00E11A8E">
        <w:rPr>
          <w:rFonts w:eastAsia="Calibri"/>
          <w:lang w:eastAsia="en-US"/>
        </w:rPr>
        <w:t>A konszolidált beszámoló részei:</w:t>
      </w:r>
    </w:p>
    <w:p w:rsidR="00E11A8E" w:rsidRPr="00E11A8E" w:rsidRDefault="00E11A8E" w:rsidP="00E11A8E">
      <w:pPr>
        <w:rPr>
          <w:rFonts w:eastAsia="Calibri"/>
          <w:lang w:eastAsia="en-US"/>
        </w:rPr>
      </w:pPr>
    </w:p>
    <w:p w:rsidR="00E11A8E" w:rsidRPr="00E11A8E" w:rsidRDefault="00E11A8E" w:rsidP="00E11A8E">
      <w:pPr>
        <w:rPr>
          <w:rFonts w:eastAsia="Calibri"/>
          <w:lang w:eastAsia="en-US"/>
        </w:rPr>
      </w:pPr>
      <w:r w:rsidRPr="00E11A8E">
        <w:rPr>
          <w:rFonts w:eastAsia="Calibri"/>
          <w:lang w:eastAsia="en-US"/>
        </w:rPr>
        <w:t>A. Konszolidált költségvetési jelentés</w:t>
      </w:r>
    </w:p>
    <w:p w:rsidR="00E11A8E" w:rsidRPr="00E11A8E" w:rsidRDefault="00E11A8E" w:rsidP="00E11A8E">
      <w:pPr>
        <w:ind w:left="284"/>
        <w:rPr>
          <w:rFonts w:eastAsia="Calibri"/>
          <w:lang w:eastAsia="en-US"/>
        </w:rPr>
      </w:pPr>
      <w:r w:rsidRPr="00E11A8E">
        <w:rPr>
          <w:rFonts w:eastAsia="Calibri"/>
          <w:lang w:eastAsia="en-US"/>
        </w:rPr>
        <w:t xml:space="preserve">A konszolidált pénzforgalmi jelentés a finanszírozási kiadások és bevételek tekintetében </w:t>
      </w:r>
      <w:r w:rsidR="00D24D46">
        <w:rPr>
          <w:rFonts w:eastAsia="Calibri"/>
          <w:lang w:eastAsia="en-US"/>
        </w:rPr>
        <w:t>1 576 955</w:t>
      </w:r>
      <w:r w:rsidRPr="00E11A8E">
        <w:rPr>
          <w:rFonts w:eastAsia="Calibri"/>
          <w:lang w:eastAsia="en-US"/>
        </w:rPr>
        <w:t xml:space="preserve"> E Ft-tal kevesebb a pénzforgalmi jelentésnél, amely az intézményfinanszírozás összegével egyező.</w:t>
      </w:r>
    </w:p>
    <w:p w:rsidR="00E11A8E" w:rsidRPr="00E11A8E" w:rsidRDefault="00E11A8E" w:rsidP="00E11A8E">
      <w:pPr>
        <w:rPr>
          <w:rFonts w:eastAsia="Calibri"/>
          <w:lang w:eastAsia="en-US"/>
        </w:rPr>
      </w:pPr>
      <w:r w:rsidRPr="00E11A8E">
        <w:rPr>
          <w:rFonts w:eastAsia="Calibri"/>
          <w:lang w:eastAsia="en-US"/>
        </w:rPr>
        <w:t>B. Konszolidált mérleg</w:t>
      </w:r>
    </w:p>
    <w:p w:rsidR="002E526B" w:rsidRDefault="00E11A8E" w:rsidP="00E11A8E">
      <w:pPr>
        <w:pStyle w:val="Szvegtrzs"/>
        <w:jc w:val="left"/>
        <w:rPr>
          <w:rFonts w:eastAsia="Calibri"/>
          <w:lang w:eastAsia="en-US"/>
        </w:rPr>
      </w:pPr>
      <w:r w:rsidRPr="00E11A8E">
        <w:rPr>
          <w:rFonts w:eastAsia="Calibri"/>
          <w:lang w:eastAsia="en-US"/>
        </w:rPr>
        <w:t xml:space="preserve">C. Konszolidált </w:t>
      </w:r>
      <w:proofErr w:type="spellStart"/>
      <w:r w:rsidRPr="00E11A8E">
        <w:rPr>
          <w:rFonts w:eastAsia="Calibri"/>
          <w:lang w:eastAsia="en-US"/>
        </w:rPr>
        <w:t>eredménykimutatás</w:t>
      </w:r>
      <w:proofErr w:type="spellEnd"/>
    </w:p>
    <w:p w:rsidR="00834884" w:rsidRDefault="00834884" w:rsidP="00E11A8E">
      <w:pPr>
        <w:pStyle w:val="Szvegtrzs"/>
        <w:jc w:val="left"/>
        <w:rPr>
          <w:rFonts w:eastAsia="Calibri"/>
          <w:lang w:eastAsia="en-US"/>
        </w:rPr>
      </w:pPr>
    </w:p>
    <w:p w:rsidR="00834884" w:rsidRDefault="00834884" w:rsidP="00E11A8E">
      <w:pPr>
        <w:pStyle w:val="Szvegtrzs"/>
        <w:jc w:val="left"/>
        <w:rPr>
          <w:rFonts w:eastAsia="Calibri"/>
          <w:lang w:eastAsia="en-US"/>
        </w:rPr>
      </w:pPr>
    </w:p>
    <w:p w:rsidR="002E526B" w:rsidRDefault="00C04387" w:rsidP="000F26B6">
      <w:pPr>
        <w:pStyle w:val="Szvegtrzs"/>
        <w:jc w:val="center"/>
        <w:rPr>
          <w:rFonts w:eastAsia="Calibri"/>
          <w:b/>
          <w:lang w:eastAsia="en-US"/>
        </w:rPr>
      </w:pPr>
      <w:r>
        <w:rPr>
          <w:rFonts w:eastAsia="Calibri"/>
          <w:b/>
          <w:lang w:eastAsia="en-US"/>
        </w:rPr>
        <w:t>I</w:t>
      </w:r>
      <w:r w:rsidR="002E526B">
        <w:rPr>
          <w:rFonts w:eastAsia="Calibri"/>
          <w:b/>
          <w:lang w:eastAsia="en-US"/>
        </w:rPr>
        <w:t xml:space="preserve">. </w:t>
      </w:r>
      <w:r w:rsidR="000F26B6">
        <w:rPr>
          <w:rFonts w:eastAsia="Calibri"/>
          <w:b/>
          <w:lang w:eastAsia="en-US"/>
        </w:rPr>
        <w:t>NYILATKOZATTÉTELI KÖTELEZETTSÉG</w:t>
      </w:r>
    </w:p>
    <w:p w:rsidR="002E526B" w:rsidRPr="002E526B" w:rsidRDefault="002E526B" w:rsidP="002E526B">
      <w:pPr>
        <w:rPr>
          <w:lang w:eastAsia="hu-HU"/>
        </w:rPr>
      </w:pPr>
      <w:r w:rsidRPr="002E526B">
        <w:rPr>
          <w:lang w:eastAsia="hu-HU"/>
        </w:rPr>
        <w:t>A költségvetési szervek belső kontrollrendszeréről és belső ellenőrzéséről szóló 370/</w:t>
      </w:r>
      <w:r>
        <w:rPr>
          <w:lang w:eastAsia="hu-HU"/>
        </w:rPr>
        <w:t xml:space="preserve">2011. (XII. 31.) Korm. rendelet </w:t>
      </w:r>
      <w:r w:rsidRPr="002E526B">
        <w:rPr>
          <w:lang w:eastAsia="hu-HU"/>
        </w:rPr>
        <w:t>11.§ (1)  bekezdése alapján a költségvetési szerv vezetője köteles a Kormányrendelet 1. melléklet szerinti nyilatkozatban értékelni a költségvetési szerv belső kontrollrendszerének minőségét.</w:t>
      </w:r>
      <w:r w:rsidRPr="002E526B">
        <w:rPr>
          <w:color w:val="1F497D"/>
          <w:lang w:eastAsia="hu-HU"/>
        </w:rPr>
        <w:t xml:space="preserve"> </w:t>
      </w:r>
      <w:r w:rsidRPr="002E526B">
        <w:rPr>
          <w:lang w:eastAsia="hu-HU"/>
        </w:rPr>
        <w:t xml:space="preserve">A Kormányrendelet 11.§ (2a) bekezdése alapján a helyi önkormányzati költségvetési szerv vezetője a nyilatkozatot az éves költségvetési beszámolóval együtt küldi meg az irányító </w:t>
      </w:r>
      <w:r>
        <w:rPr>
          <w:lang w:eastAsia="hu-HU"/>
        </w:rPr>
        <w:t>szerv vezetőjének, és</w:t>
      </w:r>
      <w:r w:rsidRPr="002E526B">
        <w:rPr>
          <w:b/>
          <w:lang w:eastAsia="hu-HU"/>
        </w:rPr>
        <w:t xml:space="preserve"> </w:t>
      </w:r>
      <w:r w:rsidRPr="002E526B">
        <w:rPr>
          <w:lang w:eastAsia="hu-HU"/>
        </w:rPr>
        <w:t xml:space="preserve">ezt </w:t>
      </w:r>
      <w:r w:rsidRPr="002E526B">
        <w:rPr>
          <w:bCs/>
          <w:lang w:eastAsia="hu-HU"/>
        </w:rPr>
        <w:t>a vezetői nyilatkozatot a zárszámadási rendelet tervezetével együtt terjesztjük</w:t>
      </w:r>
      <w:r>
        <w:rPr>
          <w:bCs/>
          <w:lang w:eastAsia="hu-HU"/>
        </w:rPr>
        <w:t xml:space="preserve"> a K</w:t>
      </w:r>
      <w:r w:rsidRPr="002E526B">
        <w:rPr>
          <w:bCs/>
          <w:lang w:eastAsia="hu-HU"/>
        </w:rPr>
        <w:t>épviselő-testület elé.</w:t>
      </w:r>
      <w:r w:rsidRPr="002E526B">
        <w:rPr>
          <w:rFonts w:ascii="Calibri" w:hAnsi="Calibri"/>
          <w:color w:val="1F497D"/>
          <w:sz w:val="22"/>
          <w:szCs w:val="22"/>
          <w:lang w:eastAsia="hu-HU"/>
        </w:rPr>
        <w:t> </w:t>
      </w:r>
    </w:p>
    <w:p w:rsidR="002E526B" w:rsidRPr="002E526B" w:rsidRDefault="002E526B" w:rsidP="00E11A8E">
      <w:pPr>
        <w:pStyle w:val="Szvegtrzs"/>
        <w:jc w:val="left"/>
        <w:rPr>
          <w:rFonts w:eastAsia="Calibri"/>
          <w:lang w:eastAsia="en-US"/>
        </w:rPr>
      </w:pPr>
    </w:p>
    <w:p w:rsidR="00F66A29" w:rsidRDefault="00F66A29" w:rsidP="00F66A29">
      <w:pPr>
        <w:pStyle w:val="Nincstrkz"/>
        <w:jc w:val="center"/>
        <w:rPr>
          <w:rFonts w:ascii="Times New Roman" w:hAnsi="Times New Roman"/>
          <w:b/>
          <w:sz w:val="24"/>
          <w:szCs w:val="24"/>
        </w:rPr>
      </w:pPr>
    </w:p>
    <w:p w:rsidR="000F26B6" w:rsidRDefault="000F26B6" w:rsidP="00F66A29">
      <w:pPr>
        <w:pStyle w:val="Nincstrkz"/>
        <w:jc w:val="center"/>
        <w:rPr>
          <w:rFonts w:ascii="Times New Roman" w:hAnsi="Times New Roman"/>
          <w:b/>
          <w:sz w:val="24"/>
          <w:szCs w:val="24"/>
        </w:rPr>
      </w:pPr>
    </w:p>
    <w:p w:rsidR="000F26B6" w:rsidRDefault="000F26B6" w:rsidP="00F66A29">
      <w:pPr>
        <w:pStyle w:val="Nincstrkz"/>
        <w:jc w:val="center"/>
        <w:rPr>
          <w:rFonts w:ascii="Times New Roman" w:hAnsi="Times New Roman"/>
          <w:b/>
          <w:sz w:val="24"/>
          <w:szCs w:val="24"/>
        </w:rPr>
      </w:pPr>
    </w:p>
    <w:p w:rsidR="000F26B6" w:rsidRDefault="000F26B6" w:rsidP="00F66A29">
      <w:pPr>
        <w:pStyle w:val="Nincstrkz"/>
        <w:jc w:val="center"/>
        <w:rPr>
          <w:rFonts w:ascii="Times New Roman" w:hAnsi="Times New Roman"/>
          <w:b/>
          <w:sz w:val="24"/>
          <w:szCs w:val="24"/>
        </w:rPr>
      </w:pPr>
    </w:p>
    <w:p w:rsidR="000F26B6" w:rsidRDefault="000F26B6" w:rsidP="00F66A29">
      <w:pPr>
        <w:pStyle w:val="Nincstrkz"/>
        <w:jc w:val="center"/>
        <w:rPr>
          <w:rFonts w:ascii="Times New Roman" w:hAnsi="Times New Roman"/>
          <w:b/>
          <w:sz w:val="24"/>
          <w:szCs w:val="24"/>
        </w:rPr>
      </w:pPr>
    </w:p>
    <w:p w:rsidR="000F26B6" w:rsidRPr="00F66A29" w:rsidRDefault="000F26B6" w:rsidP="00F66A29">
      <w:pPr>
        <w:pStyle w:val="Nincstrkz"/>
        <w:jc w:val="center"/>
        <w:rPr>
          <w:rFonts w:ascii="Times New Roman" w:hAnsi="Times New Roman"/>
          <w:b/>
          <w:sz w:val="24"/>
          <w:szCs w:val="24"/>
        </w:rPr>
      </w:pPr>
    </w:p>
    <w:p w:rsidR="00F66A29" w:rsidRPr="00F66A29" w:rsidRDefault="00F66A29" w:rsidP="00F66A29">
      <w:pPr>
        <w:pStyle w:val="Nincstrkz"/>
        <w:rPr>
          <w:rFonts w:ascii="Times New Roman" w:hAnsi="Times New Roman"/>
          <w:b/>
          <w:bCs/>
          <w:sz w:val="24"/>
          <w:szCs w:val="24"/>
        </w:rPr>
      </w:pPr>
      <w:r w:rsidRPr="00F66A29">
        <w:rPr>
          <w:rFonts w:ascii="Times New Roman" w:hAnsi="Times New Roman"/>
          <w:b/>
          <w:bCs/>
          <w:sz w:val="24"/>
          <w:szCs w:val="24"/>
        </w:rPr>
        <w:lastRenderedPageBreak/>
        <w:t>Tisztelt Képviselő-testület!</w:t>
      </w:r>
    </w:p>
    <w:p w:rsidR="00F66A29" w:rsidRPr="00F66A29" w:rsidRDefault="00F66A29" w:rsidP="00F66A29">
      <w:pPr>
        <w:pStyle w:val="Nincstrkz"/>
        <w:rPr>
          <w:rFonts w:ascii="Times New Roman" w:hAnsi="Times New Roman"/>
          <w:b/>
          <w:bCs/>
          <w:sz w:val="24"/>
          <w:szCs w:val="24"/>
        </w:rPr>
      </w:pPr>
    </w:p>
    <w:p w:rsidR="00F66A29" w:rsidRPr="00F66A29" w:rsidRDefault="002E526B" w:rsidP="00F66A29">
      <w:pPr>
        <w:pStyle w:val="Nincstrkz"/>
        <w:rPr>
          <w:rFonts w:ascii="Times New Roman" w:hAnsi="Times New Roman"/>
          <w:sz w:val="24"/>
          <w:szCs w:val="24"/>
        </w:rPr>
      </w:pPr>
      <w:r>
        <w:rPr>
          <w:rFonts w:ascii="Times New Roman" w:hAnsi="Times New Roman"/>
          <w:sz w:val="24"/>
          <w:szCs w:val="24"/>
        </w:rPr>
        <w:t xml:space="preserve">Kérjük, hogy </w:t>
      </w:r>
      <w:r w:rsidR="00C04387">
        <w:rPr>
          <w:rFonts w:ascii="Times New Roman" w:hAnsi="Times New Roman"/>
          <w:sz w:val="24"/>
          <w:szCs w:val="24"/>
        </w:rPr>
        <w:t xml:space="preserve">a </w:t>
      </w:r>
      <w:r>
        <w:rPr>
          <w:rFonts w:ascii="Times New Roman" w:hAnsi="Times New Roman"/>
          <w:sz w:val="24"/>
          <w:szCs w:val="24"/>
        </w:rPr>
        <w:t>2016</w:t>
      </w:r>
      <w:r w:rsidR="00F66A29" w:rsidRPr="00F66A29">
        <w:rPr>
          <w:rFonts w:ascii="Times New Roman" w:hAnsi="Times New Roman"/>
          <w:sz w:val="24"/>
          <w:szCs w:val="24"/>
        </w:rPr>
        <w:t>. évi gazdálkodásról szóló beszámolót megvitatni, és a költségvetés végrehajtásáról szóló rendeletet elfogadni szíveskedjenek.</w:t>
      </w:r>
    </w:p>
    <w:p w:rsidR="00F66A29" w:rsidRPr="00F66A29" w:rsidRDefault="00F66A29" w:rsidP="00F66A29">
      <w:pPr>
        <w:pStyle w:val="Nincstrkz"/>
        <w:rPr>
          <w:rFonts w:ascii="Times New Roman" w:hAnsi="Times New Roman"/>
          <w:b/>
          <w:bCs/>
          <w:sz w:val="24"/>
          <w:szCs w:val="24"/>
        </w:rPr>
      </w:pPr>
    </w:p>
    <w:p w:rsidR="00F66A29" w:rsidRPr="00F66A29" w:rsidRDefault="00E11A8E" w:rsidP="00F66A29">
      <w:pPr>
        <w:pStyle w:val="Nincstrkz"/>
        <w:rPr>
          <w:rFonts w:ascii="Times New Roman" w:hAnsi="Times New Roman"/>
          <w:sz w:val="24"/>
          <w:szCs w:val="24"/>
        </w:rPr>
      </w:pPr>
      <w:r>
        <w:rPr>
          <w:rFonts w:ascii="Times New Roman" w:hAnsi="Times New Roman"/>
          <w:sz w:val="24"/>
          <w:szCs w:val="24"/>
        </w:rPr>
        <w:t>Tata, 2017</w:t>
      </w:r>
      <w:r w:rsidR="002E4469">
        <w:rPr>
          <w:rFonts w:ascii="Times New Roman" w:hAnsi="Times New Roman"/>
          <w:sz w:val="24"/>
          <w:szCs w:val="24"/>
        </w:rPr>
        <w:t>. május 25</w:t>
      </w:r>
      <w:bookmarkStart w:id="3" w:name="_GoBack"/>
      <w:bookmarkEnd w:id="3"/>
      <w:r w:rsidR="00F66A29" w:rsidRPr="00F66A29">
        <w:rPr>
          <w:rFonts w:ascii="Times New Roman" w:hAnsi="Times New Roman"/>
          <w:sz w:val="24"/>
          <w:szCs w:val="24"/>
        </w:rPr>
        <w:t>.</w:t>
      </w:r>
    </w:p>
    <w:p w:rsidR="00F66A29" w:rsidRPr="00F66A29" w:rsidRDefault="00F66A29" w:rsidP="00F66A29">
      <w:pPr>
        <w:pStyle w:val="Nincstrkz"/>
        <w:rPr>
          <w:rFonts w:ascii="Times New Roman" w:hAnsi="Times New Roman"/>
          <w:b/>
          <w:bCs/>
          <w:sz w:val="24"/>
          <w:szCs w:val="24"/>
          <w:lang w:val="de-DE"/>
        </w:rPr>
      </w:pPr>
    </w:p>
    <w:p w:rsidR="00F66A29" w:rsidRPr="00F66A29" w:rsidRDefault="00F66A29" w:rsidP="00F66A29">
      <w:pPr>
        <w:pStyle w:val="Nincstrkz"/>
        <w:rPr>
          <w:rFonts w:ascii="Times New Roman" w:hAnsi="Times New Roman"/>
          <w:b/>
          <w:bCs/>
          <w:sz w:val="24"/>
          <w:szCs w:val="24"/>
          <w:lang w:val="de-DE"/>
        </w:rPr>
      </w:pPr>
    </w:p>
    <w:p w:rsidR="00F66A29" w:rsidRPr="00F66A29" w:rsidRDefault="00F66A29" w:rsidP="00F66A29">
      <w:pPr>
        <w:pStyle w:val="Nincstrkz"/>
        <w:rPr>
          <w:rFonts w:ascii="Times New Roman" w:hAnsi="Times New Roman"/>
          <w:b/>
          <w:bCs/>
          <w:sz w:val="24"/>
          <w:szCs w:val="24"/>
          <w:lang w:val="de-DE"/>
        </w:rPr>
      </w:pPr>
    </w:p>
    <w:p w:rsidR="00F66A29" w:rsidRPr="00F66A29" w:rsidRDefault="00F66A29" w:rsidP="00F66A29">
      <w:pPr>
        <w:pStyle w:val="Nincstrkz"/>
        <w:rPr>
          <w:rFonts w:ascii="Times New Roman" w:hAnsi="Times New Roman"/>
          <w:b/>
          <w:bCs/>
          <w:sz w:val="24"/>
          <w:szCs w:val="24"/>
          <w:lang w:val="de-DE"/>
        </w:rPr>
      </w:pPr>
    </w:p>
    <w:p w:rsidR="00F66A29" w:rsidRPr="00F66A29" w:rsidRDefault="00F66A29" w:rsidP="00F66A29">
      <w:pPr>
        <w:pStyle w:val="Nincstrkz"/>
        <w:rPr>
          <w:rFonts w:ascii="Times New Roman" w:hAnsi="Times New Roman"/>
          <w:b/>
          <w:bCs/>
          <w:sz w:val="24"/>
          <w:szCs w:val="24"/>
          <w:lang w:val="de-DE"/>
        </w:rPr>
      </w:pPr>
    </w:p>
    <w:p w:rsidR="00F66A29" w:rsidRPr="00F66A29" w:rsidRDefault="00F66A29" w:rsidP="00F66A29">
      <w:pPr>
        <w:pStyle w:val="Nincstrkz"/>
        <w:rPr>
          <w:rFonts w:ascii="Times New Roman" w:hAnsi="Times New Roman"/>
          <w:sz w:val="24"/>
          <w:szCs w:val="24"/>
        </w:rPr>
      </w:pPr>
      <w:r w:rsidRPr="00F66A29">
        <w:rPr>
          <w:rFonts w:ascii="Times New Roman" w:hAnsi="Times New Roman"/>
          <w:b/>
          <w:sz w:val="24"/>
          <w:szCs w:val="24"/>
        </w:rPr>
        <w:t xml:space="preserve">        </w:t>
      </w:r>
      <w:r w:rsidRPr="00F66A29">
        <w:rPr>
          <w:rFonts w:ascii="Times New Roman" w:hAnsi="Times New Roman"/>
          <w:b/>
          <w:sz w:val="24"/>
          <w:szCs w:val="24"/>
        </w:rPr>
        <w:tab/>
        <w:t>Michl József</w:t>
      </w:r>
      <w:r w:rsidRPr="00F66A29">
        <w:rPr>
          <w:rFonts w:ascii="Times New Roman" w:hAnsi="Times New Roman"/>
          <w:sz w:val="24"/>
          <w:szCs w:val="24"/>
        </w:rPr>
        <w:tab/>
      </w:r>
      <w:r w:rsidRPr="00F66A29">
        <w:rPr>
          <w:rFonts w:ascii="Times New Roman" w:hAnsi="Times New Roman"/>
          <w:sz w:val="24"/>
          <w:szCs w:val="24"/>
        </w:rPr>
        <w:tab/>
      </w:r>
      <w:r w:rsidRPr="00F66A29">
        <w:rPr>
          <w:rFonts w:ascii="Times New Roman" w:hAnsi="Times New Roman"/>
          <w:sz w:val="24"/>
          <w:szCs w:val="24"/>
        </w:rPr>
        <w:tab/>
      </w:r>
      <w:r w:rsidRPr="00F66A29">
        <w:rPr>
          <w:rFonts w:ascii="Times New Roman" w:hAnsi="Times New Roman"/>
          <w:sz w:val="24"/>
          <w:szCs w:val="24"/>
        </w:rPr>
        <w:tab/>
      </w:r>
      <w:r w:rsidRPr="00F66A29">
        <w:rPr>
          <w:rFonts w:ascii="Times New Roman" w:hAnsi="Times New Roman"/>
          <w:sz w:val="24"/>
          <w:szCs w:val="24"/>
        </w:rPr>
        <w:tab/>
      </w:r>
      <w:r w:rsidRPr="00F66A29">
        <w:rPr>
          <w:rFonts w:ascii="Times New Roman" w:hAnsi="Times New Roman"/>
          <w:sz w:val="24"/>
          <w:szCs w:val="24"/>
        </w:rPr>
        <w:tab/>
      </w:r>
      <w:r w:rsidRPr="00F66A29">
        <w:rPr>
          <w:rFonts w:ascii="Times New Roman" w:hAnsi="Times New Roman"/>
          <w:sz w:val="24"/>
          <w:szCs w:val="24"/>
        </w:rPr>
        <w:tab/>
      </w:r>
      <w:r w:rsidRPr="00F66A29">
        <w:rPr>
          <w:rFonts w:ascii="Times New Roman" w:hAnsi="Times New Roman"/>
          <w:b/>
          <w:bCs/>
          <w:sz w:val="24"/>
          <w:szCs w:val="24"/>
        </w:rPr>
        <w:t>dr. Kórósi Emőke</w:t>
      </w:r>
      <w:r w:rsidRPr="00F66A29">
        <w:rPr>
          <w:rFonts w:ascii="Times New Roman" w:hAnsi="Times New Roman"/>
          <w:sz w:val="24"/>
          <w:szCs w:val="24"/>
        </w:rPr>
        <w:t xml:space="preserve"> </w:t>
      </w:r>
    </w:p>
    <w:p w:rsidR="00F66A29" w:rsidRPr="00F66A29" w:rsidRDefault="00E11A8E" w:rsidP="00F66A29">
      <w:pPr>
        <w:pStyle w:val="Nincstrkz"/>
        <w:rPr>
          <w:rFonts w:ascii="Times New Roman" w:hAnsi="Times New Roman"/>
          <w:sz w:val="24"/>
          <w:szCs w:val="24"/>
        </w:rPr>
      </w:pPr>
      <w:r>
        <w:rPr>
          <w:rFonts w:ascii="Times New Roman" w:hAnsi="Times New Roman"/>
          <w:sz w:val="24"/>
          <w:szCs w:val="24"/>
        </w:rPr>
        <w:tab/>
      </w:r>
      <w:r w:rsidR="00F66A29" w:rsidRPr="00F66A29">
        <w:rPr>
          <w:rFonts w:ascii="Times New Roman" w:hAnsi="Times New Roman"/>
          <w:sz w:val="24"/>
          <w:szCs w:val="24"/>
        </w:rPr>
        <w:t>Polgármester</w:t>
      </w:r>
      <w:r w:rsidR="00F66A29" w:rsidRPr="00F66A29">
        <w:rPr>
          <w:rFonts w:ascii="Times New Roman" w:hAnsi="Times New Roman"/>
          <w:sz w:val="24"/>
          <w:szCs w:val="24"/>
        </w:rPr>
        <w:tab/>
      </w:r>
      <w:r w:rsidR="00F66A29" w:rsidRPr="00F66A29">
        <w:rPr>
          <w:rFonts w:ascii="Times New Roman" w:hAnsi="Times New Roman"/>
          <w:sz w:val="24"/>
          <w:szCs w:val="24"/>
        </w:rPr>
        <w:tab/>
      </w:r>
      <w:r w:rsidR="00F66A29" w:rsidRPr="00F66A29">
        <w:rPr>
          <w:rFonts w:ascii="Times New Roman" w:hAnsi="Times New Roman"/>
          <w:sz w:val="24"/>
          <w:szCs w:val="24"/>
        </w:rPr>
        <w:tab/>
      </w:r>
      <w:r w:rsidR="00F66A29" w:rsidRPr="00F66A29">
        <w:rPr>
          <w:rFonts w:ascii="Times New Roman" w:hAnsi="Times New Roman"/>
          <w:sz w:val="24"/>
          <w:szCs w:val="24"/>
        </w:rPr>
        <w:tab/>
      </w:r>
      <w:r w:rsidR="00F66A29" w:rsidRPr="00F66A29">
        <w:rPr>
          <w:rFonts w:ascii="Times New Roman" w:hAnsi="Times New Roman"/>
          <w:sz w:val="24"/>
          <w:szCs w:val="24"/>
        </w:rPr>
        <w:tab/>
      </w:r>
      <w:r w:rsidR="00F66A29" w:rsidRPr="00F66A29">
        <w:rPr>
          <w:rFonts w:ascii="Times New Roman" w:hAnsi="Times New Roman"/>
          <w:sz w:val="24"/>
          <w:szCs w:val="24"/>
        </w:rPr>
        <w:tab/>
      </w:r>
      <w:r w:rsidR="00F66A29" w:rsidRPr="00F66A29">
        <w:rPr>
          <w:rFonts w:ascii="Times New Roman" w:hAnsi="Times New Roman"/>
          <w:sz w:val="24"/>
          <w:szCs w:val="24"/>
        </w:rPr>
        <w:tab/>
      </w:r>
      <w:r w:rsidR="00F66A29" w:rsidRPr="00F66A29">
        <w:rPr>
          <w:rFonts w:ascii="Times New Roman" w:hAnsi="Times New Roman"/>
          <w:sz w:val="24"/>
          <w:szCs w:val="24"/>
        </w:rPr>
        <w:tab/>
        <w:t>Jegyző</w:t>
      </w:r>
    </w:p>
    <w:p w:rsidR="00F66A29" w:rsidRPr="00F66A29" w:rsidRDefault="00F66A29" w:rsidP="00F66A29">
      <w:pPr>
        <w:pStyle w:val="Nincstrkz"/>
        <w:rPr>
          <w:rFonts w:ascii="Times New Roman" w:hAnsi="Times New Roman"/>
          <w:sz w:val="24"/>
          <w:szCs w:val="24"/>
        </w:rPr>
      </w:pPr>
      <w:r w:rsidRPr="00F66A29">
        <w:rPr>
          <w:rFonts w:ascii="Times New Roman" w:hAnsi="Times New Roman"/>
          <w:sz w:val="24"/>
          <w:szCs w:val="24"/>
        </w:rPr>
        <w:tab/>
      </w:r>
    </w:p>
    <w:p w:rsidR="00F66A29" w:rsidRPr="00F66A29" w:rsidRDefault="00F66A29" w:rsidP="00F66A29">
      <w:pPr>
        <w:pStyle w:val="Nincstrkz"/>
        <w:rPr>
          <w:rFonts w:ascii="Times New Roman" w:hAnsi="Times New Roman"/>
          <w:b/>
          <w:bCs/>
          <w:sz w:val="24"/>
          <w:szCs w:val="24"/>
        </w:rPr>
      </w:pPr>
    </w:p>
    <w:p w:rsidR="00F66A29" w:rsidRPr="00F66A29" w:rsidRDefault="00F66A29" w:rsidP="00F66A29">
      <w:pPr>
        <w:pStyle w:val="Nincstrkz"/>
        <w:rPr>
          <w:rFonts w:ascii="Times New Roman" w:hAnsi="Times New Roman"/>
          <w:b/>
          <w:bCs/>
          <w:sz w:val="24"/>
          <w:szCs w:val="24"/>
        </w:rPr>
      </w:pPr>
    </w:p>
    <w:p w:rsidR="00F66A29" w:rsidRPr="00F66A29" w:rsidRDefault="00F66A29" w:rsidP="00F66A29">
      <w:pPr>
        <w:pStyle w:val="Nincstrkz"/>
        <w:rPr>
          <w:rFonts w:ascii="Times New Roman" w:hAnsi="Times New Roman"/>
          <w:b/>
          <w:bCs/>
          <w:sz w:val="24"/>
          <w:szCs w:val="24"/>
        </w:rPr>
      </w:pPr>
      <w:r w:rsidRPr="00F66A29">
        <w:rPr>
          <w:rFonts w:ascii="Times New Roman" w:hAnsi="Times New Roman"/>
          <w:b/>
          <w:bCs/>
          <w:sz w:val="24"/>
          <w:szCs w:val="24"/>
        </w:rPr>
        <w:t xml:space="preserve">    </w:t>
      </w:r>
    </w:p>
    <w:p w:rsidR="000F403F" w:rsidRPr="00E11A8E" w:rsidRDefault="00F66A29" w:rsidP="00E11A8E">
      <w:pPr>
        <w:pStyle w:val="Nincstrkz"/>
        <w:jc w:val="left"/>
        <w:rPr>
          <w:rFonts w:ascii="Times New Roman" w:hAnsi="Times New Roman"/>
          <w:b/>
          <w:bCs/>
          <w:sz w:val="24"/>
          <w:szCs w:val="24"/>
        </w:rPr>
      </w:pPr>
      <w:r w:rsidRPr="00F66A29">
        <w:rPr>
          <w:rFonts w:ascii="Times New Roman" w:hAnsi="Times New Roman"/>
          <w:b/>
          <w:bCs/>
          <w:sz w:val="24"/>
          <w:szCs w:val="24"/>
        </w:rPr>
        <w:t xml:space="preserve">      Lantainé Nagy </w:t>
      </w:r>
      <w:proofErr w:type="gramStart"/>
      <w:r w:rsidRPr="00F66A29">
        <w:rPr>
          <w:rFonts w:ascii="Times New Roman" w:hAnsi="Times New Roman"/>
          <w:b/>
          <w:bCs/>
          <w:sz w:val="24"/>
          <w:szCs w:val="24"/>
        </w:rPr>
        <w:t>Mária</w:t>
      </w:r>
      <w:r w:rsidRPr="00F66A29">
        <w:rPr>
          <w:rFonts w:ascii="Times New Roman" w:hAnsi="Times New Roman"/>
          <w:b/>
          <w:bCs/>
          <w:sz w:val="24"/>
          <w:szCs w:val="24"/>
        </w:rPr>
        <w:tab/>
      </w:r>
      <w:r w:rsidRPr="00F66A29">
        <w:rPr>
          <w:rFonts w:ascii="Times New Roman" w:hAnsi="Times New Roman"/>
          <w:b/>
          <w:bCs/>
          <w:sz w:val="24"/>
          <w:szCs w:val="24"/>
        </w:rPr>
        <w:tab/>
      </w:r>
      <w:r w:rsidRPr="00F66A29">
        <w:rPr>
          <w:rFonts w:ascii="Times New Roman" w:hAnsi="Times New Roman"/>
          <w:b/>
          <w:bCs/>
          <w:sz w:val="24"/>
          <w:szCs w:val="24"/>
        </w:rPr>
        <w:tab/>
      </w:r>
      <w:r w:rsidRPr="00F66A29">
        <w:rPr>
          <w:rFonts w:ascii="Times New Roman" w:hAnsi="Times New Roman"/>
          <w:b/>
          <w:bCs/>
          <w:sz w:val="24"/>
          <w:szCs w:val="24"/>
        </w:rPr>
        <w:tab/>
      </w:r>
      <w:r w:rsidRPr="00F66A29">
        <w:rPr>
          <w:rFonts w:ascii="Times New Roman" w:hAnsi="Times New Roman"/>
          <w:b/>
          <w:bCs/>
          <w:sz w:val="24"/>
          <w:szCs w:val="24"/>
        </w:rPr>
        <w:tab/>
      </w:r>
      <w:r w:rsidR="00E11A8E">
        <w:rPr>
          <w:rFonts w:ascii="Times New Roman" w:hAnsi="Times New Roman"/>
          <w:b/>
          <w:bCs/>
          <w:sz w:val="24"/>
          <w:szCs w:val="24"/>
        </w:rPr>
        <w:t xml:space="preserve">          Hercegné</w:t>
      </w:r>
      <w:proofErr w:type="gramEnd"/>
      <w:r w:rsidR="00E11A8E">
        <w:rPr>
          <w:rFonts w:ascii="Times New Roman" w:hAnsi="Times New Roman"/>
          <w:b/>
          <w:bCs/>
          <w:sz w:val="24"/>
          <w:szCs w:val="24"/>
        </w:rPr>
        <w:t xml:space="preserve"> Barcza Ilona </w:t>
      </w:r>
      <w:r w:rsidRPr="00F66A29">
        <w:rPr>
          <w:rFonts w:ascii="Times New Roman" w:hAnsi="Times New Roman"/>
          <w:sz w:val="24"/>
          <w:szCs w:val="24"/>
        </w:rPr>
        <w:t xml:space="preserve">Pénzügyi </w:t>
      </w:r>
      <w:r w:rsidR="00E11A8E">
        <w:rPr>
          <w:rFonts w:ascii="Times New Roman" w:hAnsi="Times New Roman"/>
          <w:sz w:val="24"/>
          <w:szCs w:val="24"/>
        </w:rPr>
        <w:t xml:space="preserve">és intézménygazdálkodási </w:t>
      </w:r>
      <w:r w:rsidRPr="00F66A29">
        <w:rPr>
          <w:rFonts w:ascii="Times New Roman" w:hAnsi="Times New Roman"/>
          <w:sz w:val="24"/>
          <w:szCs w:val="24"/>
        </w:rPr>
        <w:t>irodavezető</w:t>
      </w:r>
      <w:r w:rsidRPr="00F66A29">
        <w:rPr>
          <w:rFonts w:ascii="Times New Roman" w:hAnsi="Times New Roman"/>
          <w:sz w:val="24"/>
          <w:szCs w:val="24"/>
        </w:rPr>
        <w:tab/>
      </w:r>
      <w:r w:rsidR="00E11A8E">
        <w:rPr>
          <w:rFonts w:ascii="Times New Roman" w:hAnsi="Times New Roman"/>
          <w:sz w:val="24"/>
          <w:szCs w:val="24"/>
        </w:rPr>
        <w:t xml:space="preserve">          </w:t>
      </w:r>
      <w:r w:rsidR="00E11A8E" w:rsidRPr="00E11A8E">
        <w:rPr>
          <w:rFonts w:ascii="Times New Roman" w:hAnsi="Times New Roman"/>
          <w:sz w:val="24"/>
          <w:szCs w:val="24"/>
        </w:rPr>
        <w:t xml:space="preserve">Pénzügyi és intézménygazdálkodási </w:t>
      </w:r>
      <w:r w:rsidR="00E11A8E">
        <w:rPr>
          <w:rFonts w:ascii="Times New Roman" w:hAnsi="Times New Roman"/>
          <w:sz w:val="24"/>
          <w:szCs w:val="24"/>
        </w:rPr>
        <w:tab/>
      </w:r>
      <w:r w:rsidR="00E11A8E">
        <w:rPr>
          <w:rFonts w:ascii="Times New Roman" w:hAnsi="Times New Roman"/>
          <w:sz w:val="24"/>
          <w:szCs w:val="24"/>
        </w:rPr>
        <w:tab/>
      </w:r>
      <w:r w:rsidR="00E11A8E">
        <w:rPr>
          <w:rFonts w:ascii="Times New Roman" w:hAnsi="Times New Roman"/>
          <w:sz w:val="24"/>
          <w:szCs w:val="24"/>
        </w:rPr>
        <w:tab/>
      </w:r>
      <w:r w:rsidR="00E11A8E">
        <w:rPr>
          <w:rFonts w:ascii="Times New Roman" w:hAnsi="Times New Roman"/>
          <w:sz w:val="24"/>
          <w:szCs w:val="24"/>
        </w:rPr>
        <w:tab/>
      </w:r>
      <w:r w:rsidR="00E11A8E">
        <w:rPr>
          <w:rFonts w:ascii="Times New Roman" w:hAnsi="Times New Roman"/>
          <w:sz w:val="24"/>
          <w:szCs w:val="24"/>
        </w:rPr>
        <w:tab/>
      </w:r>
      <w:r w:rsidR="00E11A8E">
        <w:rPr>
          <w:rFonts w:ascii="Times New Roman" w:hAnsi="Times New Roman"/>
          <w:sz w:val="24"/>
          <w:szCs w:val="24"/>
        </w:rPr>
        <w:tab/>
      </w:r>
      <w:r w:rsidR="00E11A8E">
        <w:rPr>
          <w:rFonts w:ascii="Times New Roman" w:hAnsi="Times New Roman"/>
          <w:sz w:val="24"/>
          <w:szCs w:val="24"/>
        </w:rPr>
        <w:tab/>
      </w:r>
      <w:r w:rsidR="00E11A8E">
        <w:rPr>
          <w:rFonts w:ascii="Times New Roman" w:hAnsi="Times New Roman"/>
          <w:sz w:val="24"/>
          <w:szCs w:val="24"/>
        </w:rPr>
        <w:tab/>
      </w:r>
      <w:r w:rsidR="00E11A8E">
        <w:rPr>
          <w:rFonts w:ascii="Times New Roman" w:hAnsi="Times New Roman"/>
          <w:sz w:val="24"/>
          <w:szCs w:val="24"/>
        </w:rPr>
        <w:tab/>
      </w:r>
      <w:r w:rsidR="00E11A8E" w:rsidRPr="00E11A8E">
        <w:rPr>
          <w:rFonts w:ascii="Times New Roman" w:hAnsi="Times New Roman"/>
          <w:sz w:val="24"/>
          <w:szCs w:val="24"/>
        </w:rPr>
        <w:t>irodavezető</w:t>
      </w:r>
      <w:r w:rsidR="00E11A8E">
        <w:rPr>
          <w:rFonts w:ascii="Times New Roman" w:hAnsi="Times New Roman"/>
          <w:sz w:val="24"/>
          <w:szCs w:val="24"/>
        </w:rPr>
        <w:t xml:space="preserve"> helyettes</w:t>
      </w:r>
      <w:r w:rsidRPr="00F66A29">
        <w:rPr>
          <w:rFonts w:ascii="Times New Roman" w:hAnsi="Times New Roman"/>
          <w:sz w:val="24"/>
          <w:szCs w:val="24"/>
        </w:rPr>
        <w:tab/>
        <w:t xml:space="preserve">       </w:t>
      </w:r>
      <w:r w:rsidRPr="00F66A29">
        <w:rPr>
          <w:rFonts w:ascii="Times New Roman" w:hAnsi="Times New Roman"/>
          <w:sz w:val="24"/>
          <w:szCs w:val="24"/>
        </w:rPr>
        <w:tab/>
      </w:r>
      <w:r w:rsidRPr="00F66A29">
        <w:rPr>
          <w:rFonts w:ascii="Times New Roman" w:hAnsi="Times New Roman"/>
          <w:sz w:val="24"/>
          <w:szCs w:val="24"/>
        </w:rPr>
        <w:tab/>
        <w:t xml:space="preserve">                   </w:t>
      </w:r>
    </w:p>
    <w:sectPr w:rsidR="000F403F" w:rsidRPr="00E11A8E">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655" w:rsidRDefault="004D4655" w:rsidP="00E14188">
      <w:r>
        <w:separator/>
      </w:r>
    </w:p>
  </w:endnote>
  <w:endnote w:type="continuationSeparator" w:id="0">
    <w:p w:rsidR="004D4655" w:rsidRDefault="004D4655" w:rsidP="00E1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New Century Schoolbook Bold Ita">
    <w:altName w:val="Times New Roman"/>
    <w:panose1 w:val="00000000000000000000"/>
    <w:charset w:val="00"/>
    <w:family w:val="roman"/>
    <w:notTrueType/>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EE"/>
    <w:family w:val="script"/>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003591"/>
      <w:docPartObj>
        <w:docPartGallery w:val="Page Numbers (Bottom of Page)"/>
        <w:docPartUnique/>
      </w:docPartObj>
    </w:sdtPr>
    <w:sdtEndPr/>
    <w:sdtContent>
      <w:p w:rsidR="001C3016" w:rsidRDefault="001C3016">
        <w:pPr>
          <w:pStyle w:val="llb"/>
          <w:jc w:val="center"/>
        </w:pPr>
        <w:r>
          <w:fldChar w:fldCharType="begin"/>
        </w:r>
        <w:r>
          <w:instrText>PAGE   \* MERGEFORMAT</w:instrText>
        </w:r>
        <w:r>
          <w:fldChar w:fldCharType="separate"/>
        </w:r>
        <w:r w:rsidR="002E4469">
          <w:rPr>
            <w:noProof/>
          </w:rPr>
          <w:t>70</w:t>
        </w:r>
        <w:r>
          <w:fldChar w:fldCharType="end"/>
        </w:r>
      </w:p>
    </w:sdtContent>
  </w:sdt>
  <w:p w:rsidR="001C3016" w:rsidRDefault="001C301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655" w:rsidRDefault="004D4655" w:rsidP="00E14188">
      <w:r>
        <w:separator/>
      </w:r>
    </w:p>
  </w:footnote>
  <w:footnote w:type="continuationSeparator" w:id="0">
    <w:p w:rsidR="004D4655" w:rsidRDefault="004D4655" w:rsidP="00E141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pStyle w:val="Cmsor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color w:val="FF0000"/>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color w:val="FF0000"/>
      </w:rPr>
    </w:lvl>
  </w:abstractNum>
  <w:abstractNum w:abstractNumId="4" w15:restartNumberingAfterBreak="0">
    <w:nsid w:val="01764C4B"/>
    <w:multiLevelType w:val="hybridMultilevel"/>
    <w:tmpl w:val="97E8261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184599D"/>
    <w:multiLevelType w:val="hybridMultilevel"/>
    <w:tmpl w:val="AD704AA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7196E1D"/>
    <w:multiLevelType w:val="hybridMultilevel"/>
    <w:tmpl w:val="623866A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F945295"/>
    <w:multiLevelType w:val="hybridMultilevel"/>
    <w:tmpl w:val="ABB60506"/>
    <w:lvl w:ilvl="0" w:tplc="E2C6411A">
      <w:start w:val="1"/>
      <w:numFmt w:val="decimal"/>
      <w:lvlText w:val="%1)"/>
      <w:lvlJc w:val="left"/>
      <w:pPr>
        <w:tabs>
          <w:tab w:val="num" w:pos="284"/>
        </w:tabs>
        <w:ind w:left="284" w:hanging="284"/>
      </w:pPr>
      <w:rPr>
        <w:rFonts w:hint="default"/>
      </w:rPr>
    </w:lvl>
    <w:lvl w:ilvl="1" w:tplc="9B2EB028">
      <w:start w:val="13"/>
      <w:numFmt w:val="bullet"/>
      <w:lvlText w:val="-"/>
      <w:lvlJc w:val="left"/>
      <w:pPr>
        <w:tabs>
          <w:tab w:val="num" w:pos="1270"/>
        </w:tabs>
        <w:ind w:left="1270" w:hanging="190"/>
      </w:pPr>
      <w:rPr>
        <w:rFonts w:ascii="New Century Schoolbook Bold Ita" w:hAnsi="New Century Schoolbook Bold Ita" w:cs="New Century Schoolbook Bold Ita"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15:restartNumberingAfterBreak="0">
    <w:nsid w:val="147F0E86"/>
    <w:multiLevelType w:val="hybridMultilevel"/>
    <w:tmpl w:val="60A0475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642243F"/>
    <w:multiLevelType w:val="hybridMultilevel"/>
    <w:tmpl w:val="666E0F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982336D"/>
    <w:multiLevelType w:val="hybridMultilevel"/>
    <w:tmpl w:val="6CDCAB7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DCD77AD"/>
    <w:multiLevelType w:val="multilevel"/>
    <w:tmpl w:val="F93029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E270569"/>
    <w:multiLevelType w:val="hybridMultilevel"/>
    <w:tmpl w:val="066E01E0"/>
    <w:lvl w:ilvl="0" w:tplc="040E000F">
      <w:start w:val="1"/>
      <w:numFmt w:val="decimal"/>
      <w:lvlText w:val="%1."/>
      <w:lvlJc w:val="left"/>
      <w:pPr>
        <w:ind w:left="720" w:hanging="360"/>
      </w:pPr>
      <w:rPr>
        <w:rFonts w:hint="default"/>
      </w:rPr>
    </w:lvl>
    <w:lvl w:ilvl="1" w:tplc="3386181A">
      <w:start w:val="1"/>
      <w:numFmt w:val="decimal"/>
      <w:lvlText w:val="%2.)"/>
      <w:lvlJc w:val="left"/>
      <w:pPr>
        <w:ind w:left="1785" w:hanging="705"/>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F9679EA"/>
    <w:multiLevelType w:val="hybridMultilevel"/>
    <w:tmpl w:val="0BD8E02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6792F7B"/>
    <w:multiLevelType w:val="hybridMultilevel"/>
    <w:tmpl w:val="69AEC7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CFB5E6C"/>
    <w:multiLevelType w:val="hybridMultilevel"/>
    <w:tmpl w:val="333281B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F725357"/>
    <w:multiLevelType w:val="hybridMultilevel"/>
    <w:tmpl w:val="13A0507C"/>
    <w:lvl w:ilvl="0" w:tplc="3FB43862">
      <w:start w:val="2"/>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0DC374D"/>
    <w:multiLevelType w:val="hybridMultilevel"/>
    <w:tmpl w:val="D76C033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DFA6026"/>
    <w:multiLevelType w:val="hybridMultilevel"/>
    <w:tmpl w:val="63C276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0484398"/>
    <w:multiLevelType w:val="multilevel"/>
    <w:tmpl w:val="BAEC799A"/>
    <w:lvl w:ilvl="0">
      <w:numFmt w:val="bullet"/>
      <w:lvlText w:val=""/>
      <w:lvlJc w:val="left"/>
      <w:pPr>
        <w:ind w:left="720" w:hanging="360"/>
      </w:pPr>
      <w:rPr>
        <w:rFonts w:ascii="Symbol" w:hAnsi="Symbol"/>
      </w:rPr>
    </w:lvl>
    <w:lvl w:ilvl="1">
      <w:numFmt w:val="bullet"/>
      <w:lvlText w:val="-"/>
      <w:lvlJc w:val="left"/>
      <w:pPr>
        <w:ind w:left="1440" w:hanging="360"/>
      </w:pPr>
      <w:rPr>
        <w:rFonts w:ascii="Times New Roman" w:eastAsia="Times New Roman" w:hAnsi="Times New Roman"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0BA60B6"/>
    <w:multiLevelType w:val="hybridMultilevel"/>
    <w:tmpl w:val="91167FC8"/>
    <w:lvl w:ilvl="0" w:tplc="E2C6411A">
      <w:start w:val="1"/>
      <w:numFmt w:val="decimal"/>
      <w:lvlText w:val="%1)"/>
      <w:lvlJc w:val="left"/>
      <w:pPr>
        <w:tabs>
          <w:tab w:val="num" w:pos="284"/>
        </w:tabs>
        <w:ind w:left="284" w:hanging="284"/>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15:restartNumberingAfterBreak="0">
    <w:nsid w:val="426440BB"/>
    <w:multiLevelType w:val="hybridMultilevel"/>
    <w:tmpl w:val="F09AF0B0"/>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CED6140"/>
    <w:multiLevelType w:val="multilevel"/>
    <w:tmpl w:val="32D0B44E"/>
    <w:lvl w:ilvl="0">
      <w:start w:val="1"/>
      <w:numFmt w:val="upperRoman"/>
      <w:lvlText w:val="%1.)"/>
      <w:lvlJc w:val="left"/>
      <w:pPr>
        <w:ind w:left="454" w:hanging="454"/>
      </w:pPr>
      <w:rPr>
        <w:rFonts w:hint="default"/>
      </w:rPr>
    </w:lvl>
    <w:lvl w:ilvl="1">
      <w:start w:val="1"/>
      <w:numFmt w:val="ordinal"/>
      <w:lvlText w:val="%2"/>
      <w:lvlJc w:val="left"/>
      <w:pPr>
        <w:ind w:left="964" w:hanging="510"/>
      </w:pPr>
      <w:rPr>
        <w:rFonts w:hint="default"/>
      </w:rPr>
    </w:lvl>
    <w:lvl w:ilvl="2">
      <w:start w:val="1"/>
      <w:numFmt w:val="bullet"/>
      <w:lvlText w:val=""/>
      <w:lvlJc w:val="left"/>
      <w:pPr>
        <w:ind w:left="1418" w:hanging="397"/>
      </w:pPr>
      <w:rPr>
        <w:rFonts w:ascii="Symbol" w:hAnsi="Symbol" w:hint="default"/>
        <w:color w:val="auto"/>
      </w:rPr>
    </w:lvl>
    <w:lvl w:ilvl="3">
      <w:start w:val="1"/>
      <w:numFmt w:val="bullet"/>
      <w:lvlText w:val="○"/>
      <w:lvlJc w:val="left"/>
      <w:pPr>
        <w:ind w:left="1871" w:hanging="397"/>
      </w:pPr>
      <w:rPr>
        <w:rFonts w:ascii="Times New Roman" w:hAnsi="Times New Roman" w:cs="Times New Roman"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1F16483"/>
    <w:multiLevelType w:val="hybridMultilevel"/>
    <w:tmpl w:val="7CA65F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3C44F31"/>
    <w:multiLevelType w:val="hybridMultilevel"/>
    <w:tmpl w:val="39ACE1B4"/>
    <w:lvl w:ilvl="0" w:tplc="040E0011">
      <w:start w:val="1"/>
      <w:numFmt w:val="decimal"/>
      <w:lvlText w:val="%1)"/>
      <w:lvlJc w:val="left"/>
      <w:pPr>
        <w:ind w:left="720" w:hanging="360"/>
      </w:pPr>
    </w:lvl>
    <w:lvl w:ilvl="1" w:tplc="040E000F">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88C4DFF"/>
    <w:multiLevelType w:val="hybridMultilevel"/>
    <w:tmpl w:val="1E564B9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9171E13"/>
    <w:multiLevelType w:val="multilevel"/>
    <w:tmpl w:val="CC1250A6"/>
    <w:lvl w:ilvl="0">
      <w:numFmt w:val="bullet"/>
      <w:lvlText w:val=""/>
      <w:lvlJc w:val="left"/>
      <w:pPr>
        <w:ind w:left="720" w:hanging="360"/>
      </w:pPr>
      <w:rPr>
        <w:rFonts w:ascii="Symbol" w:hAnsi="Symbol"/>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91D7A71"/>
    <w:multiLevelType w:val="hybridMultilevel"/>
    <w:tmpl w:val="2662DA86"/>
    <w:lvl w:ilvl="0" w:tplc="08BA340A">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8" w15:restartNumberingAfterBreak="0">
    <w:nsid w:val="5CDC3902"/>
    <w:multiLevelType w:val="hybridMultilevel"/>
    <w:tmpl w:val="76F4DDD4"/>
    <w:lvl w:ilvl="0" w:tplc="08BA340A">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9" w15:restartNumberingAfterBreak="0">
    <w:nsid w:val="61610C34"/>
    <w:multiLevelType w:val="hybridMultilevel"/>
    <w:tmpl w:val="FDAEC5A4"/>
    <w:lvl w:ilvl="0" w:tplc="B5AC094C">
      <w:start w:val="1"/>
      <w:numFmt w:val="bullet"/>
      <w:lvlText w:val="-"/>
      <w:lvlJc w:val="left"/>
      <w:pPr>
        <w:ind w:left="1068" w:hanging="360"/>
      </w:pPr>
      <w:rPr>
        <w:rFonts w:ascii="Times New Roman" w:eastAsiaTheme="minorHAnsi" w:hAnsi="Times New Roman" w:cs="Times New Roman"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0" w15:restartNumberingAfterBreak="0">
    <w:nsid w:val="6B351D24"/>
    <w:multiLevelType w:val="hybridMultilevel"/>
    <w:tmpl w:val="CDF485E6"/>
    <w:lvl w:ilvl="0" w:tplc="7744F000">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BFE4AE7"/>
    <w:multiLevelType w:val="hybridMultilevel"/>
    <w:tmpl w:val="D550138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26B40B9"/>
    <w:multiLevelType w:val="hybridMultilevel"/>
    <w:tmpl w:val="657CAFBC"/>
    <w:lvl w:ilvl="0" w:tplc="08BA340A">
      <w:start w:val="1"/>
      <w:numFmt w:val="bullet"/>
      <w:lvlText w:val=""/>
      <w:lvlJc w:val="left"/>
      <w:pPr>
        <w:ind w:left="720" w:hanging="360"/>
      </w:pPr>
      <w:rPr>
        <w:rFonts w:ascii="Symbol" w:hAnsi="Symbol" w:hint="default"/>
      </w:rPr>
    </w:lvl>
    <w:lvl w:ilvl="1" w:tplc="08BA340A">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72767001"/>
    <w:multiLevelType w:val="hybridMultilevel"/>
    <w:tmpl w:val="6366B8C0"/>
    <w:lvl w:ilvl="0" w:tplc="040E000F">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8565EFA"/>
    <w:multiLevelType w:val="hybridMultilevel"/>
    <w:tmpl w:val="E9F26D34"/>
    <w:lvl w:ilvl="0" w:tplc="08BA340A">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5" w15:restartNumberingAfterBreak="0">
    <w:nsid w:val="78C562AC"/>
    <w:multiLevelType w:val="hybridMultilevel"/>
    <w:tmpl w:val="4670A9C8"/>
    <w:lvl w:ilvl="0" w:tplc="040E000F">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D2F59FD"/>
    <w:multiLevelType w:val="hybridMultilevel"/>
    <w:tmpl w:val="636CC5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F0D66BF"/>
    <w:multiLevelType w:val="hybridMultilevel"/>
    <w:tmpl w:val="66D6A786"/>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6"/>
  </w:num>
  <w:num w:numId="3">
    <w:abstractNumId w:val="29"/>
  </w:num>
  <w:num w:numId="4">
    <w:abstractNumId w:val="15"/>
  </w:num>
  <w:num w:numId="5">
    <w:abstractNumId w:val="21"/>
  </w:num>
  <w:num w:numId="6">
    <w:abstractNumId w:val="4"/>
  </w:num>
  <w:num w:numId="7">
    <w:abstractNumId w:val="31"/>
  </w:num>
  <w:num w:numId="8">
    <w:abstractNumId w:val="18"/>
  </w:num>
  <w:num w:numId="9">
    <w:abstractNumId w:val="5"/>
  </w:num>
  <w:num w:numId="10">
    <w:abstractNumId w:val="13"/>
  </w:num>
  <w:num w:numId="11">
    <w:abstractNumId w:val="8"/>
  </w:num>
  <w:num w:numId="12">
    <w:abstractNumId w:val="23"/>
  </w:num>
  <w:num w:numId="13">
    <w:abstractNumId w:val="25"/>
  </w:num>
  <w:num w:numId="14">
    <w:abstractNumId w:val="14"/>
  </w:num>
  <w:num w:numId="15">
    <w:abstractNumId w:val="22"/>
  </w:num>
  <w:num w:numId="16">
    <w:abstractNumId w:val="37"/>
  </w:num>
  <w:num w:numId="17">
    <w:abstractNumId w:val="26"/>
  </w:num>
  <w:num w:numId="18">
    <w:abstractNumId w:val="11"/>
  </w:num>
  <w:num w:numId="19">
    <w:abstractNumId w:val="19"/>
  </w:num>
  <w:num w:numId="20">
    <w:abstractNumId w:val="10"/>
  </w:num>
  <w:num w:numId="21">
    <w:abstractNumId w:val="30"/>
  </w:num>
  <w:num w:numId="22">
    <w:abstractNumId w:val="34"/>
  </w:num>
  <w:num w:numId="23">
    <w:abstractNumId w:val="27"/>
  </w:num>
  <w:num w:numId="24">
    <w:abstractNumId w:val="32"/>
  </w:num>
  <w:num w:numId="25">
    <w:abstractNumId w:val="28"/>
  </w:num>
  <w:num w:numId="26">
    <w:abstractNumId w:val="35"/>
  </w:num>
  <w:num w:numId="27">
    <w:abstractNumId w:val="33"/>
  </w:num>
  <w:num w:numId="28">
    <w:abstractNumId w:val="17"/>
  </w:num>
  <w:num w:numId="29">
    <w:abstractNumId w:val="9"/>
  </w:num>
  <w:num w:numId="30">
    <w:abstractNumId w:val="12"/>
  </w:num>
  <w:num w:numId="31">
    <w:abstractNumId w:val="36"/>
  </w:num>
  <w:num w:numId="32">
    <w:abstractNumId w:val="16"/>
  </w:num>
  <w:num w:numId="33">
    <w:abstractNumId w:val="7"/>
  </w:num>
  <w:num w:numId="34">
    <w:abstractNumId w:val="20"/>
  </w:num>
  <w:num w:numId="35">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E2"/>
    <w:rsid w:val="00016C4F"/>
    <w:rsid w:val="00020BA9"/>
    <w:rsid w:val="00024D0A"/>
    <w:rsid w:val="000254A9"/>
    <w:rsid w:val="0002618E"/>
    <w:rsid w:val="000261DA"/>
    <w:rsid w:val="00033137"/>
    <w:rsid w:val="00043641"/>
    <w:rsid w:val="00045B9B"/>
    <w:rsid w:val="000520C8"/>
    <w:rsid w:val="00065EC2"/>
    <w:rsid w:val="00072446"/>
    <w:rsid w:val="000806E7"/>
    <w:rsid w:val="00083351"/>
    <w:rsid w:val="000858E0"/>
    <w:rsid w:val="000A3075"/>
    <w:rsid w:val="000A4BF6"/>
    <w:rsid w:val="000A69D8"/>
    <w:rsid w:val="000B21D6"/>
    <w:rsid w:val="000B221F"/>
    <w:rsid w:val="000B3A94"/>
    <w:rsid w:val="000B47E3"/>
    <w:rsid w:val="000B625A"/>
    <w:rsid w:val="000D2B48"/>
    <w:rsid w:val="000F1D64"/>
    <w:rsid w:val="000F26B6"/>
    <w:rsid w:val="000F403F"/>
    <w:rsid w:val="000F42D2"/>
    <w:rsid w:val="0010389E"/>
    <w:rsid w:val="001040E4"/>
    <w:rsid w:val="00115E42"/>
    <w:rsid w:val="00115EBD"/>
    <w:rsid w:val="0012653F"/>
    <w:rsid w:val="001332C9"/>
    <w:rsid w:val="00134B32"/>
    <w:rsid w:val="001377BF"/>
    <w:rsid w:val="0013792D"/>
    <w:rsid w:val="00143020"/>
    <w:rsid w:val="00156B96"/>
    <w:rsid w:val="001A18CE"/>
    <w:rsid w:val="001A31C3"/>
    <w:rsid w:val="001A52E6"/>
    <w:rsid w:val="001A6F23"/>
    <w:rsid w:val="001B1FE9"/>
    <w:rsid w:val="001B68E4"/>
    <w:rsid w:val="001C3016"/>
    <w:rsid w:val="001E3AD8"/>
    <w:rsid w:val="001E5052"/>
    <w:rsid w:val="001E59BE"/>
    <w:rsid w:val="001F6D01"/>
    <w:rsid w:val="002027AF"/>
    <w:rsid w:val="002031A6"/>
    <w:rsid w:val="0020425E"/>
    <w:rsid w:val="00241471"/>
    <w:rsid w:val="002430C6"/>
    <w:rsid w:val="0024663F"/>
    <w:rsid w:val="002473E5"/>
    <w:rsid w:val="00247A9A"/>
    <w:rsid w:val="002504AD"/>
    <w:rsid w:val="00251E94"/>
    <w:rsid w:val="00254240"/>
    <w:rsid w:val="002578B5"/>
    <w:rsid w:val="00276CD5"/>
    <w:rsid w:val="00282AFC"/>
    <w:rsid w:val="00285FCF"/>
    <w:rsid w:val="002A28F6"/>
    <w:rsid w:val="002A378B"/>
    <w:rsid w:val="002A3F2C"/>
    <w:rsid w:val="002B1321"/>
    <w:rsid w:val="002E2557"/>
    <w:rsid w:val="002E4469"/>
    <w:rsid w:val="002E526B"/>
    <w:rsid w:val="002F3C11"/>
    <w:rsid w:val="002F7FD0"/>
    <w:rsid w:val="003035C1"/>
    <w:rsid w:val="00311166"/>
    <w:rsid w:val="003143D3"/>
    <w:rsid w:val="003212DB"/>
    <w:rsid w:val="003255E2"/>
    <w:rsid w:val="003433BB"/>
    <w:rsid w:val="003556EA"/>
    <w:rsid w:val="003640FC"/>
    <w:rsid w:val="00375ED9"/>
    <w:rsid w:val="003903C8"/>
    <w:rsid w:val="00394308"/>
    <w:rsid w:val="00394D07"/>
    <w:rsid w:val="003974BE"/>
    <w:rsid w:val="003A1584"/>
    <w:rsid w:val="003C2956"/>
    <w:rsid w:val="003D3494"/>
    <w:rsid w:val="003D5508"/>
    <w:rsid w:val="003E2F32"/>
    <w:rsid w:val="003F17B7"/>
    <w:rsid w:val="003F475F"/>
    <w:rsid w:val="00401818"/>
    <w:rsid w:val="00406547"/>
    <w:rsid w:val="00423BD7"/>
    <w:rsid w:val="00425431"/>
    <w:rsid w:val="004543A6"/>
    <w:rsid w:val="00462FA2"/>
    <w:rsid w:val="00465C30"/>
    <w:rsid w:val="00472321"/>
    <w:rsid w:val="004B4CBC"/>
    <w:rsid w:val="004C2805"/>
    <w:rsid w:val="004D2032"/>
    <w:rsid w:val="004D4655"/>
    <w:rsid w:val="004E6FAD"/>
    <w:rsid w:val="00505129"/>
    <w:rsid w:val="00506C6D"/>
    <w:rsid w:val="005109EE"/>
    <w:rsid w:val="00511117"/>
    <w:rsid w:val="00511858"/>
    <w:rsid w:val="005164C1"/>
    <w:rsid w:val="00517DFC"/>
    <w:rsid w:val="005277C3"/>
    <w:rsid w:val="00533FC8"/>
    <w:rsid w:val="00541D3C"/>
    <w:rsid w:val="00545C64"/>
    <w:rsid w:val="00546488"/>
    <w:rsid w:val="005466AC"/>
    <w:rsid w:val="0055231F"/>
    <w:rsid w:val="00555D3F"/>
    <w:rsid w:val="00562B0E"/>
    <w:rsid w:val="005644C5"/>
    <w:rsid w:val="00570046"/>
    <w:rsid w:val="00576DB7"/>
    <w:rsid w:val="00584D19"/>
    <w:rsid w:val="005B3114"/>
    <w:rsid w:val="005C7B17"/>
    <w:rsid w:val="005F0356"/>
    <w:rsid w:val="005F0CAC"/>
    <w:rsid w:val="005F3749"/>
    <w:rsid w:val="005F4A37"/>
    <w:rsid w:val="005F5B0C"/>
    <w:rsid w:val="00606979"/>
    <w:rsid w:val="00606C2F"/>
    <w:rsid w:val="006158F7"/>
    <w:rsid w:val="00617DDD"/>
    <w:rsid w:val="00625B5C"/>
    <w:rsid w:val="00627CE6"/>
    <w:rsid w:val="0064440D"/>
    <w:rsid w:val="00651287"/>
    <w:rsid w:val="00654860"/>
    <w:rsid w:val="0067346E"/>
    <w:rsid w:val="00673D12"/>
    <w:rsid w:val="0069004A"/>
    <w:rsid w:val="0069661A"/>
    <w:rsid w:val="006A4A14"/>
    <w:rsid w:val="006B088F"/>
    <w:rsid w:val="006B0E2E"/>
    <w:rsid w:val="006C4D63"/>
    <w:rsid w:val="006C649F"/>
    <w:rsid w:val="006E53AE"/>
    <w:rsid w:val="006E79C6"/>
    <w:rsid w:val="006F2322"/>
    <w:rsid w:val="006F25B3"/>
    <w:rsid w:val="00701A53"/>
    <w:rsid w:val="0071274B"/>
    <w:rsid w:val="00720EEE"/>
    <w:rsid w:val="007233E2"/>
    <w:rsid w:val="00730B36"/>
    <w:rsid w:val="00731DAD"/>
    <w:rsid w:val="00732170"/>
    <w:rsid w:val="00750019"/>
    <w:rsid w:val="00756455"/>
    <w:rsid w:val="00770362"/>
    <w:rsid w:val="007830C6"/>
    <w:rsid w:val="00784B99"/>
    <w:rsid w:val="0079065B"/>
    <w:rsid w:val="00793399"/>
    <w:rsid w:val="00793F06"/>
    <w:rsid w:val="007946D4"/>
    <w:rsid w:val="007B5DE9"/>
    <w:rsid w:val="007C00FF"/>
    <w:rsid w:val="007E676D"/>
    <w:rsid w:val="007F01D0"/>
    <w:rsid w:val="00812FDB"/>
    <w:rsid w:val="008267D7"/>
    <w:rsid w:val="00832763"/>
    <w:rsid w:val="00834884"/>
    <w:rsid w:val="00835517"/>
    <w:rsid w:val="008456B9"/>
    <w:rsid w:val="008579DC"/>
    <w:rsid w:val="008720D6"/>
    <w:rsid w:val="008766FA"/>
    <w:rsid w:val="00887C61"/>
    <w:rsid w:val="00891326"/>
    <w:rsid w:val="00893DE3"/>
    <w:rsid w:val="008974F5"/>
    <w:rsid w:val="008A7C9C"/>
    <w:rsid w:val="008B313F"/>
    <w:rsid w:val="008B3290"/>
    <w:rsid w:val="008E0D7B"/>
    <w:rsid w:val="008E4D09"/>
    <w:rsid w:val="008E78E1"/>
    <w:rsid w:val="008F7194"/>
    <w:rsid w:val="00902EF0"/>
    <w:rsid w:val="00903B7C"/>
    <w:rsid w:val="00910290"/>
    <w:rsid w:val="00927D2F"/>
    <w:rsid w:val="00942B0B"/>
    <w:rsid w:val="0095124D"/>
    <w:rsid w:val="00964000"/>
    <w:rsid w:val="009648A4"/>
    <w:rsid w:val="00980D3E"/>
    <w:rsid w:val="00982B43"/>
    <w:rsid w:val="00984C6A"/>
    <w:rsid w:val="009866AE"/>
    <w:rsid w:val="0098737F"/>
    <w:rsid w:val="009908AD"/>
    <w:rsid w:val="00994C9F"/>
    <w:rsid w:val="00997051"/>
    <w:rsid w:val="009A35F8"/>
    <w:rsid w:val="009B7DEA"/>
    <w:rsid w:val="009C22BA"/>
    <w:rsid w:val="009C4664"/>
    <w:rsid w:val="009D4AA0"/>
    <w:rsid w:val="009E25F2"/>
    <w:rsid w:val="009E3585"/>
    <w:rsid w:val="009E5D98"/>
    <w:rsid w:val="009F33F9"/>
    <w:rsid w:val="009F434D"/>
    <w:rsid w:val="009F5BDB"/>
    <w:rsid w:val="00A0373D"/>
    <w:rsid w:val="00A21056"/>
    <w:rsid w:val="00A277DE"/>
    <w:rsid w:val="00A31344"/>
    <w:rsid w:val="00A3542C"/>
    <w:rsid w:val="00A37E71"/>
    <w:rsid w:val="00A40794"/>
    <w:rsid w:val="00A40CE9"/>
    <w:rsid w:val="00A557A7"/>
    <w:rsid w:val="00A63654"/>
    <w:rsid w:val="00A6443B"/>
    <w:rsid w:val="00A87E52"/>
    <w:rsid w:val="00AA0485"/>
    <w:rsid w:val="00AA17E9"/>
    <w:rsid w:val="00AA1E89"/>
    <w:rsid w:val="00AA2BAA"/>
    <w:rsid w:val="00AA74B0"/>
    <w:rsid w:val="00AB1B1F"/>
    <w:rsid w:val="00AB5A9F"/>
    <w:rsid w:val="00AC2371"/>
    <w:rsid w:val="00AC2843"/>
    <w:rsid w:val="00AC5B7F"/>
    <w:rsid w:val="00AE3C40"/>
    <w:rsid w:val="00AF2B57"/>
    <w:rsid w:val="00AF4D18"/>
    <w:rsid w:val="00B02AA7"/>
    <w:rsid w:val="00B03E3C"/>
    <w:rsid w:val="00B04850"/>
    <w:rsid w:val="00B05218"/>
    <w:rsid w:val="00B05AD9"/>
    <w:rsid w:val="00B11B4D"/>
    <w:rsid w:val="00B11B66"/>
    <w:rsid w:val="00B14C5C"/>
    <w:rsid w:val="00B14CA0"/>
    <w:rsid w:val="00B21613"/>
    <w:rsid w:val="00B24D7F"/>
    <w:rsid w:val="00B36FC2"/>
    <w:rsid w:val="00B44EC4"/>
    <w:rsid w:val="00B5138B"/>
    <w:rsid w:val="00B61A38"/>
    <w:rsid w:val="00B64A55"/>
    <w:rsid w:val="00B83033"/>
    <w:rsid w:val="00B9183A"/>
    <w:rsid w:val="00B9386C"/>
    <w:rsid w:val="00BA6971"/>
    <w:rsid w:val="00BA7375"/>
    <w:rsid w:val="00BB1B83"/>
    <w:rsid w:val="00BB3AAB"/>
    <w:rsid w:val="00BB3C09"/>
    <w:rsid w:val="00BB52CE"/>
    <w:rsid w:val="00BB53E6"/>
    <w:rsid w:val="00BB6969"/>
    <w:rsid w:val="00BD32DD"/>
    <w:rsid w:val="00BE35B3"/>
    <w:rsid w:val="00BF02EF"/>
    <w:rsid w:val="00BF07E2"/>
    <w:rsid w:val="00BF52BB"/>
    <w:rsid w:val="00C00B58"/>
    <w:rsid w:val="00C04387"/>
    <w:rsid w:val="00C061C8"/>
    <w:rsid w:val="00C1457B"/>
    <w:rsid w:val="00C218CB"/>
    <w:rsid w:val="00C27121"/>
    <w:rsid w:val="00C57E2C"/>
    <w:rsid w:val="00C84B05"/>
    <w:rsid w:val="00C87FAD"/>
    <w:rsid w:val="00C93F81"/>
    <w:rsid w:val="00CB3465"/>
    <w:rsid w:val="00CB64E3"/>
    <w:rsid w:val="00CC40DF"/>
    <w:rsid w:val="00CD19D5"/>
    <w:rsid w:val="00CE4F13"/>
    <w:rsid w:val="00CF5169"/>
    <w:rsid w:val="00D01CBE"/>
    <w:rsid w:val="00D021C3"/>
    <w:rsid w:val="00D06725"/>
    <w:rsid w:val="00D132BE"/>
    <w:rsid w:val="00D23FC9"/>
    <w:rsid w:val="00D24D46"/>
    <w:rsid w:val="00D2785B"/>
    <w:rsid w:val="00D30EEE"/>
    <w:rsid w:val="00D32F97"/>
    <w:rsid w:val="00D40087"/>
    <w:rsid w:val="00D52ECD"/>
    <w:rsid w:val="00D64214"/>
    <w:rsid w:val="00D74F79"/>
    <w:rsid w:val="00D9433B"/>
    <w:rsid w:val="00DA6161"/>
    <w:rsid w:val="00DB1F74"/>
    <w:rsid w:val="00DB5C51"/>
    <w:rsid w:val="00DC1ED2"/>
    <w:rsid w:val="00DC4994"/>
    <w:rsid w:val="00DC546B"/>
    <w:rsid w:val="00DD6A4D"/>
    <w:rsid w:val="00DE2B90"/>
    <w:rsid w:val="00DE317C"/>
    <w:rsid w:val="00DE5D21"/>
    <w:rsid w:val="00DF1EBB"/>
    <w:rsid w:val="00DF6850"/>
    <w:rsid w:val="00DF7404"/>
    <w:rsid w:val="00DF7C85"/>
    <w:rsid w:val="00E064F5"/>
    <w:rsid w:val="00E11A8E"/>
    <w:rsid w:val="00E14188"/>
    <w:rsid w:val="00E17F8C"/>
    <w:rsid w:val="00E27FF1"/>
    <w:rsid w:val="00E40953"/>
    <w:rsid w:val="00E43F5E"/>
    <w:rsid w:val="00E44BF7"/>
    <w:rsid w:val="00E463C9"/>
    <w:rsid w:val="00E57476"/>
    <w:rsid w:val="00E63D4C"/>
    <w:rsid w:val="00E72CE1"/>
    <w:rsid w:val="00E7605F"/>
    <w:rsid w:val="00E80293"/>
    <w:rsid w:val="00E833B2"/>
    <w:rsid w:val="00E840AD"/>
    <w:rsid w:val="00E94A26"/>
    <w:rsid w:val="00EA314A"/>
    <w:rsid w:val="00EA364D"/>
    <w:rsid w:val="00EC2F3E"/>
    <w:rsid w:val="00EC5F8E"/>
    <w:rsid w:val="00ED4989"/>
    <w:rsid w:val="00ED4CC7"/>
    <w:rsid w:val="00EE1056"/>
    <w:rsid w:val="00EE14EC"/>
    <w:rsid w:val="00EE687A"/>
    <w:rsid w:val="00EF6C10"/>
    <w:rsid w:val="00F06F5A"/>
    <w:rsid w:val="00F07951"/>
    <w:rsid w:val="00F13D7A"/>
    <w:rsid w:val="00F14403"/>
    <w:rsid w:val="00F21F99"/>
    <w:rsid w:val="00F2552B"/>
    <w:rsid w:val="00F34D81"/>
    <w:rsid w:val="00F45127"/>
    <w:rsid w:val="00F50EF2"/>
    <w:rsid w:val="00F60605"/>
    <w:rsid w:val="00F66A29"/>
    <w:rsid w:val="00FB06E1"/>
    <w:rsid w:val="00FB5D52"/>
    <w:rsid w:val="00FB6313"/>
    <w:rsid w:val="00FC1DD7"/>
    <w:rsid w:val="00FC365D"/>
    <w:rsid w:val="00FC64CD"/>
    <w:rsid w:val="00FE5C1E"/>
    <w:rsid w:val="00FE7CEE"/>
    <w:rsid w:val="00FF6EA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B3E4222-E164-402D-ADBF-C157072A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lang w:eastAsia="zh-CN"/>
    </w:rPr>
  </w:style>
  <w:style w:type="paragraph" w:styleId="Cmsor1">
    <w:name w:val="heading 1"/>
    <w:basedOn w:val="Norml"/>
    <w:next w:val="Norml"/>
    <w:link w:val="Cmsor1Char"/>
    <w:qFormat/>
    <w:pPr>
      <w:keepNext/>
      <w:numPr>
        <w:numId w:val="1"/>
      </w:numPr>
      <w:outlineLvl w:val="0"/>
    </w:pPr>
    <w:rPr>
      <w:b/>
      <w:bCs/>
    </w:rPr>
  </w:style>
  <w:style w:type="paragraph" w:styleId="Cmsor2">
    <w:name w:val="heading 2"/>
    <w:basedOn w:val="Norml"/>
    <w:next w:val="Norml"/>
    <w:link w:val="Cmsor2Char"/>
    <w:qFormat/>
    <w:pPr>
      <w:keepNext/>
      <w:numPr>
        <w:ilvl w:val="1"/>
        <w:numId w:val="1"/>
      </w:numPr>
      <w:outlineLvl w:val="1"/>
    </w:pPr>
    <w:rPr>
      <w:sz w:val="20"/>
      <w:u w:val="single"/>
    </w:rPr>
  </w:style>
  <w:style w:type="paragraph" w:styleId="Cmsor3">
    <w:name w:val="heading 3"/>
    <w:basedOn w:val="Norml"/>
    <w:next w:val="Norml"/>
    <w:link w:val="Cmsor3Char"/>
    <w:qFormat/>
    <w:pPr>
      <w:keepNext/>
      <w:numPr>
        <w:ilvl w:val="2"/>
        <w:numId w:val="1"/>
      </w:numPr>
      <w:outlineLvl w:val="2"/>
    </w:pPr>
    <w:rPr>
      <w:b/>
      <w:bC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Bekezdsalap-bettpusa">
    <w:name w:val="Bekezdés alap-betűtípusa"/>
  </w:style>
  <w:style w:type="character" w:styleId="Hiperhivatkozs">
    <w:name w:val="Hyperlink"/>
    <w:basedOn w:val="Bekezdsalap-bettpusa"/>
    <w:rPr>
      <w:color w:val="0000FF"/>
      <w:u w:val="single"/>
    </w:rPr>
  </w:style>
  <w:style w:type="character" w:styleId="Mrltotthiperhivatkozs">
    <w:name w:val="FollowedHyperlink"/>
    <w:basedOn w:val="Bekezdsalap-bettpusa"/>
    <w:rPr>
      <w:color w:val="800080"/>
      <w:u w:val="single"/>
    </w:rPr>
  </w:style>
  <w:style w:type="character" w:customStyle="1" w:styleId="Felsorolsjel">
    <w:name w:val="Felsorolásjel"/>
    <w:rPr>
      <w:rFonts w:ascii="OpenSymbol" w:eastAsia="OpenSymbol" w:hAnsi="OpenSymbol" w:cs="OpenSymbol"/>
    </w:rPr>
  </w:style>
  <w:style w:type="paragraph" w:customStyle="1" w:styleId="Cmsor">
    <w:name w:val="Címsor"/>
    <w:basedOn w:val="Norml"/>
    <w:next w:val="Szvegtrzs"/>
    <w:pPr>
      <w:keepNext/>
      <w:spacing w:before="240" w:after="120"/>
    </w:pPr>
    <w:rPr>
      <w:rFonts w:ascii="Arial" w:eastAsia="Lucida Sans Unicode" w:hAnsi="Arial" w:cs="Mangal"/>
      <w:sz w:val="28"/>
      <w:szCs w:val="28"/>
    </w:rPr>
  </w:style>
  <w:style w:type="paragraph" w:styleId="Szvegtrzs">
    <w:name w:val="Body Text"/>
    <w:basedOn w:val="Norml"/>
    <w:link w:val="SzvegtrzsChar"/>
    <w:pPr>
      <w:spacing w:after="120"/>
    </w:pPr>
  </w:style>
  <w:style w:type="paragraph" w:styleId="Lista">
    <w:name w:val="List"/>
    <w:basedOn w:val="Szvegtrzs"/>
    <w:rPr>
      <w:rFonts w:cs="Mangal"/>
    </w:rPr>
  </w:style>
  <w:style w:type="paragraph" w:styleId="Kpalrs">
    <w:name w:val="caption"/>
    <w:basedOn w:val="Norml"/>
    <w:qFormat/>
    <w:pPr>
      <w:suppressLineNumbers/>
      <w:spacing w:before="120" w:after="120"/>
    </w:pPr>
    <w:rPr>
      <w:rFonts w:cs="Mangal"/>
      <w:i/>
      <w:iCs/>
    </w:rPr>
  </w:style>
  <w:style w:type="paragraph" w:customStyle="1" w:styleId="Trgymutat">
    <w:name w:val="Tárgymutató"/>
    <w:basedOn w:val="Norml"/>
    <w:pPr>
      <w:suppressLineNumbers/>
    </w:pPr>
    <w:rPr>
      <w:rFonts w:cs="Mangal"/>
    </w:rPr>
  </w:style>
  <w:style w:type="paragraph" w:styleId="lfej">
    <w:name w:val="header"/>
    <w:basedOn w:val="Norml"/>
    <w:link w:val="lfejChar"/>
    <w:pPr>
      <w:tabs>
        <w:tab w:val="center" w:pos="4536"/>
        <w:tab w:val="right" w:pos="9072"/>
      </w:tabs>
    </w:pPr>
  </w:style>
  <w:style w:type="paragraph" w:styleId="Listaszerbekezds">
    <w:name w:val="List Paragraph"/>
    <w:basedOn w:val="Norml"/>
    <w:uiPriority w:val="34"/>
    <w:qFormat/>
    <w:rsid w:val="00910290"/>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D9433B"/>
    <w:pPr>
      <w:suppressAutoHyphens/>
      <w:autoSpaceDN w:val="0"/>
      <w:textAlignment w:val="baseline"/>
    </w:pPr>
    <w:rPr>
      <w:kern w:val="3"/>
      <w:lang w:eastAsia="zh-CN"/>
    </w:rPr>
  </w:style>
  <w:style w:type="paragraph" w:customStyle="1" w:styleId="Default">
    <w:name w:val="Default"/>
    <w:rsid w:val="00D9433B"/>
    <w:pPr>
      <w:widowControl w:val="0"/>
      <w:suppressAutoHyphens/>
      <w:autoSpaceDN w:val="0"/>
      <w:textAlignment w:val="baseline"/>
    </w:pPr>
    <w:rPr>
      <w:rFonts w:eastAsia="Lucida Sans Unicode" w:cs="Mangal"/>
      <w:color w:val="000000"/>
      <w:sz w:val="24"/>
      <w:szCs w:val="24"/>
      <w:lang w:eastAsia="zh-CN" w:bidi="hi-IN"/>
    </w:rPr>
  </w:style>
  <w:style w:type="paragraph" w:styleId="Nincstrkz">
    <w:name w:val="No Spacing"/>
    <w:qFormat/>
    <w:rsid w:val="00D9433B"/>
    <w:pPr>
      <w:suppressAutoHyphens/>
      <w:autoSpaceDN w:val="0"/>
      <w:textAlignment w:val="baseline"/>
    </w:pPr>
    <w:rPr>
      <w:rFonts w:ascii="Calibri" w:eastAsia="Calibri" w:hAnsi="Calibri"/>
      <w:sz w:val="22"/>
      <w:szCs w:val="22"/>
      <w:lang w:eastAsia="en-US"/>
    </w:rPr>
  </w:style>
  <w:style w:type="paragraph" w:styleId="Szvegtrzs2">
    <w:name w:val="Body Text 2"/>
    <w:basedOn w:val="Norml"/>
    <w:link w:val="Szvegtrzs2Char"/>
    <w:uiPriority w:val="99"/>
    <w:semiHidden/>
    <w:unhideWhenUsed/>
    <w:rsid w:val="001332C9"/>
    <w:pPr>
      <w:spacing w:after="120" w:line="480" w:lineRule="auto"/>
    </w:pPr>
  </w:style>
  <w:style w:type="character" w:customStyle="1" w:styleId="Szvegtrzs2Char">
    <w:name w:val="Szövegtörzs 2 Char"/>
    <w:basedOn w:val="Bekezdsalapbettpusa"/>
    <w:link w:val="Szvegtrzs2"/>
    <w:uiPriority w:val="99"/>
    <w:semiHidden/>
    <w:rsid w:val="001332C9"/>
    <w:rPr>
      <w:sz w:val="24"/>
      <w:szCs w:val="24"/>
      <w:lang w:eastAsia="zh-CN"/>
    </w:rPr>
  </w:style>
  <w:style w:type="paragraph" w:styleId="NormlWeb">
    <w:name w:val="Normal (Web)"/>
    <w:basedOn w:val="Norml"/>
    <w:uiPriority w:val="99"/>
    <w:semiHidden/>
    <w:rsid w:val="00CC40DF"/>
    <w:pPr>
      <w:spacing w:before="100" w:beforeAutospacing="1" w:after="119"/>
    </w:pPr>
    <w:rPr>
      <w:lang w:eastAsia="hu-HU"/>
    </w:rPr>
  </w:style>
  <w:style w:type="paragraph" w:customStyle="1" w:styleId="LO-Normal">
    <w:name w:val="LO-Normal"/>
    <w:rsid w:val="00893DE3"/>
    <w:pPr>
      <w:suppressAutoHyphens/>
      <w:autoSpaceDE w:val="0"/>
      <w:jc w:val="left"/>
    </w:pPr>
    <w:rPr>
      <w:rFonts w:ascii="Lucida Sans Unicode" w:eastAsia="Calibri" w:hAnsi="Lucida Sans Unicode" w:cs="Lucida Sans Unicode"/>
      <w:color w:val="000000"/>
      <w:sz w:val="24"/>
      <w:szCs w:val="24"/>
      <w:lang w:eastAsia="zh-CN"/>
    </w:rPr>
  </w:style>
  <w:style w:type="paragraph" w:customStyle="1" w:styleId="Textbody">
    <w:name w:val="Text body"/>
    <w:basedOn w:val="Standard"/>
    <w:rsid w:val="00D01CBE"/>
    <w:pPr>
      <w:widowControl w:val="0"/>
      <w:spacing w:after="140" w:line="288" w:lineRule="auto"/>
      <w:jc w:val="left"/>
    </w:pPr>
    <w:rPr>
      <w:rFonts w:ascii="Liberation Serif" w:eastAsia="SimSun" w:hAnsi="Liberation Serif" w:cs="Mangal"/>
      <w:sz w:val="24"/>
      <w:szCs w:val="24"/>
      <w:lang w:bidi="hi-IN"/>
    </w:rPr>
  </w:style>
  <w:style w:type="paragraph" w:styleId="Buborkszveg">
    <w:name w:val="Balloon Text"/>
    <w:basedOn w:val="Norml"/>
    <w:link w:val="BuborkszvegChar"/>
    <w:unhideWhenUsed/>
    <w:rsid w:val="0002618E"/>
    <w:rPr>
      <w:rFonts w:ascii="Segoe UI" w:hAnsi="Segoe UI" w:cs="Segoe UI"/>
      <w:sz w:val="18"/>
      <w:szCs w:val="18"/>
    </w:rPr>
  </w:style>
  <w:style w:type="character" w:customStyle="1" w:styleId="BuborkszvegChar">
    <w:name w:val="Buborékszöveg Char"/>
    <w:basedOn w:val="Bekezdsalapbettpusa"/>
    <w:link w:val="Buborkszveg"/>
    <w:rsid w:val="0002618E"/>
    <w:rPr>
      <w:rFonts w:ascii="Segoe UI" w:hAnsi="Segoe UI" w:cs="Segoe UI"/>
      <w:sz w:val="18"/>
      <w:szCs w:val="18"/>
      <w:lang w:eastAsia="zh-CN"/>
    </w:rPr>
  </w:style>
  <w:style w:type="table" w:styleId="Rcsostblzat">
    <w:name w:val="Table Grid"/>
    <w:basedOn w:val="Normltblzat"/>
    <w:uiPriority w:val="39"/>
    <w:rsid w:val="0002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nhideWhenUsed/>
    <w:rsid w:val="00E14188"/>
    <w:pPr>
      <w:tabs>
        <w:tab w:val="center" w:pos="4536"/>
        <w:tab w:val="right" w:pos="9072"/>
      </w:tabs>
    </w:pPr>
  </w:style>
  <w:style w:type="character" w:customStyle="1" w:styleId="llbChar">
    <w:name w:val="Élőláb Char"/>
    <w:basedOn w:val="Bekezdsalapbettpusa"/>
    <w:link w:val="llb"/>
    <w:rsid w:val="00E14188"/>
    <w:rPr>
      <w:sz w:val="24"/>
      <w:szCs w:val="24"/>
      <w:lang w:eastAsia="zh-CN"/>
    </w:rPr>
  </w:style>
  <w:style w:type="character" w:customStyle="1" w:styleId="WW8Num1z0">
    <w:name w:val="WW8Num1z0"/>
    <w:rsid w:val="00D40087"/>
    <w:rPr>
      <w:rFonts w:ascii="Symbol" w:hAnsi="Symbol" w:cs="Symbol" w:hint="default"/>
    </w:rPr>
  </w:style>
  <w:style w:type="character" w:customStyle="1" w:styleId="WW8Num4z0">
    <w:name w:val="WW8Num4z0"/>
    <w:rsid w:val="00D40087"/>
    <w:rPr>
      <w:rFonts w:ascii="Symbol" w:hAnsi="Symbol" w:cs="Symbol" w:hint="default"/>
      <w:color w:val="FF0000"/>
    </w:rPr>
  </w:style>
  <w:style w:type="character" w:customStyle="1" w:styleId="WW8Num5z0">
    <w:name w:val="WW8Num5z0"/>
    <w:rsid w:val="00D40087"/>
    <w:rPr>
      <w:rFonts w:hint="default"/>
      <w:color w:val="FF0000"/>
    </w:rPr>
  </w:style>
  <w:style w:type="character" w:customStyle="1" w:styleId="WW8Num5z1">
    <w:name w:val="WW8Num5z1"/>
    <w:rsid w:val="00D40087"/>
  </w:style>
  <w:style w:type="character" w:customStyle="1" w:styleId="WW8Num5z2">
    <w:name w:val="WW8Num5z2"/>
    <w:rsid w:val="00D40087"/>
  </w:style>
  <w:style w:type="character" w:customStyle="1" w:styleId="WW8Num5z3">
    <w:name w:val="WW8Num5z3"/>
    <w:rsid w:val="00D40087"/>
  </w:style>
  <w:style w:type="character" w:customStyle="1" w:styleId="WW8Num5z4">
    <w:name w:val="WW8Num5z4"/>
    <w:rsid w:val="00D40087"/>
  </w:style>
  <w:style w:type="character" w:customStyle="1" w:styleId="WW8Num5z5">
    <w:name w:val="WW8Num5z5"/>
    <w:rsid w:val="00D40087"/>
  </w:style>
  <w:style w:type="character" w:customStyle="1" w:styleId="WW8Num5z6">
    <w:name w:val="WW8Num5z6"/>
    <w:rsid w:val="00D40087"/>
  </w:style>
  <w:style w:type="character" w:customStyle="1" w:styleId="WW8Num5z7">
    <w:name w:val="WW8Num5z7"/>
    <w:rsid w:val="00D40087"/>
  </w:style>
  <w:style w:type="character" w:customStyle="1" w:styleId="WW8Num5z8">
    <w:name w:val="WW8Num5z8"/>
    <w:rsid w:val="00D40087"/>
  </w:style>
  <w:style w:type="character" w:customStyle="1" w:styleId="WW8Num6z0">
    <w:name w:val="WW8Num6z0"/>
    <w:rsid w:val="00D40087"/>
    <w:rPr>
      <w:rFonts w:ascii="Symbol" w:hAnsi="Symbol" w:cs="Symbol" w:hint="default"/>
    </w:rPr>
  </w:style>
  <w:style w:type="character" w:customStyle="1" w:styleId="WW8Num6z1">
    <w:name w:val="WW8Num6z1"/>
    <w:rsid w:val="00D40087"/>
    <w:rPr>
      <w:rFonts w:ascii="Courier New" w:hAnsi="Courier New" w:cs="Courier New" w:hint="default"/>
    </w:rPr>
  </w:style>
  <w:style w:type="character" w:customStyle="1" w:styleId="WW8Num6z2">
    <w:name w:val="WW8Num6z2"/>
    <w:rsid w:val="00D40087"/>
    <w:rPr>
      <w:rFonts w:ascii="Wingdings" w:hAnsi="Wingdings" w:cs="Wingdings" w:hint="default"/>
    </w:rPr>
  </w:style>
  <w:style w:type="character" w:customStyle="1" w:styleId="WW8Num6z3">
    <w:name w:val="WW8Num6z3"/>
    <w:rsid w:val="00D40087"/>
  </w:style>
  <w:style w:type="character" w:customStyle="1" w:styleId="WW8Num6z4">
    <w:name w:val="WW8Num6z4"/>
    <w:rsid w:val="00D40087"/>
  </w:style>
  <w:style w:type="character" w:customStyle="1" w:styleId="WW8Num6z5">
    <w:name w:val="WW8Num6z5"/>
    <w:rsid w:val="00D40087"/>
  </w:style>
  <w:style w:type="character" w:customStyle="1" w:styleId="WW8Num6z6">
    <w:name w:val="WW8Num6z6"/>
    <w:rsid w:val="00D40087"/>
  </w:style>
  <w:style w:type="character" w:customStyle="1" w:styleId="WW8Num6z7">
    <w:name w:val="WW8Num6z7"/>
    <w:rsid w:val="00D40087"/>
  </w:style>
  <w:style w:type="character" w:customStyle="1" w:styleId="WW8Num6z8">
    <w:name w:val="WW8Num6z8"/>
    <w:rsid w:val="00D40087"/>
  </w:style>
  <w:style w:type="character" w:customStyle="1" w:styleId="WW8Num1z1">
    <w:name w:val="WW8Num1z1"/>
    <w:rsid w:val="00D40087"/>
    <w:rPr>
      <w:rFonts w:ascii="Courier New" w:hAnsi="Courier New" w:cs="Courier New" w:hint="default"/>
    </w:rPr>
  </w:style>
  <w:style w:type="character" w:customStyle="1" w:styleId="WW8Num1z2">
    <w:name w:val="WW8Num1z2"/>
    <w:rsid w:val="00D40087"/>
    <w:rPr>
      <w:rFonts w:ascii="Wingdings" w:hAnsi="Wingdings" w:cs="Wingdings" w:hint="default"/>
    </w:rPr>
  </w:style>
  <w:style w:type="character" w:customStyle="1" w:styleId="WW8Num2z2">
    <w:name w:val="WW8Num2z2"/>
    <w:rsid w:val="00D40087"/>
    <w:rPr>
      <w:rFonts w:ascii="Wingdings" w:hAnsi="Wingdings" w:cs="Wingdings" w:hint="default"/>
    </w:rPr>
  </w:style>
  <w:style w:type="character" w:customStyle="1" w:styleId="WW8Num3z2">
    <w:name w:val="WW8Num3z2"/>
    <w:rsid w:val="00D40087"/>
    <w:rPr>
      <w:rFonts w:ascii="Wingdings" w:hAnsi="Wingdings" w:cs="Wingdings" w:hint="default"/>
    </w:rPr>
  </w:style>
  <w:style w:type="character" w:customStyle="1" w:styleId="WW8Num4z1">
    <w:name w:val="WW8Num4z1"/>
    <w:rsid w:val="00D40087"/>
    <w:rPr>
      <w:rFonts w:ascii="Courier New" w:hAnsi="Courier New" w:cs="Courier New" w:hint="default"/>
    </w:rPr>
  </w:style>
  <w:style w:type="character" w:customStyle="1" w:styleId="WW8Num4z2">
    <w:name w:val="WW8Num4z2"/>
    <w:rsid w:val="00D40087"/>
    <w:rPr>
      <w:rFonts w:ascii="Wingdings" w:hAnsi="Wingdings" w:cs="Wingdings" w:hint="default"/>
    </w:rPr>
  </w:style>
  <w:style w:type="character" w:customStyle="1" w:styleId="WW8Num7z0">
    <w:name w:val="WW8Num7z0"/>
    <w:rsid w:val="00D40087"/>
    <w:rPr>
      <w:rFonts w:ascii="Symbol" w:hAnsi="Symbol" w:cs="Symbol" w:hint="default"/>
    </w:rPr>
  </w:style>
  <w:style w:type="character" w:customStyle="1" w:styleId="WW8Num7z1">
    <w:name w:val="WW8Num7z1"/>
    <w:rsid w:val="00D40087"/>
    <w:rPr>
      <w:rFonts w:ascii="Courier New" w:hAnsi="Courier New" w:cs="Courier New" w:hint="default"/>
    </w:rPr>
  </w:style>
  <w:style w:type="character" w:customStyle="1" w:styleId="WW8Num7z2">
    <w:name w:val="WW8Num7z2"/>
    <w:rsid w:val="00D40087"/>
    <w:rPr>
      <w:rFonts w:ascii="Wingdings" w:hAnsi="Wingdings" w:cs="Wingdings" w:hint="default"/>
    </w:rPr>
  </w:style>
  <w:style w:type="character" w:customStyle="1" w:styleId="WW8Num8z0">
    <w:name w:val="WW8Num8z0"/>
    <w:rsid w:val="00D40087"/>
    <w:rPr>
      <w:rFonts w:ascii="Symbol" w:hAnsi="Symbol" w:cs="Symbol" w:hint="default"/>
    </w:rPr>
  </w:style>
  <w:style w:type="character" w:customStyle="1" w:styleId="WW8Num8z1">
    <w:name w:val="WW8Num8z1"/>
    <w:rsid w:val="00D40087"/>
    <w:rPr>
      <w:rFonts w:ascii="Courier New" w:hAnsi="Courier New" w:cs="Courier New" w:hint="default"/>
    </w:rPr>
  </w:style>
  <w:style w:type="character" w:customStyle="1" w:styleId="WW8Num8z2">
    <w:name w:val="WW8Num8z2"/>
    <w:rsid w:val="00D40087"/>
    <w:rPr>
      <w:rFonts w:ascii="Wingdings" w:hAnsi="Wingdings" w:cs="Wingdings" w:hint="default"/>
    </w:rPr>
  </w:style>
  <w:style w:type="character" w:customStyle="1" w:styleId="WW8Num9z0">
    <w:name w:val="WW8Num9z0"/>
    <w:rsid w:val="00D40087"/>
    <w:rPr>
      <w:rFonts w:ascii="Symbol" w:hAnsi="Symbol" w:cs="Symbol" w:hint="default"/>
    </w:rPr>
  </w:style>
  <w:style w:type="character" w:customStyle="1" w:styleId="WW8Num9z1">
    <w:name w:val="WW8Num9z1"/>
    <w:rsid w:val="00D40087"/>
    <w:rPr>
      <w:rFonts w:ascii="Courier New" w:hAnsi="Courier New" w:cs="Courier New" w:hint="default"/>
    </w:rPr>
  </w:style>
  <w:style w:type="character" w:customStyle="1" w:styleId="WW8Num9z2">
    <w:name w:val="WW8Num9z2"/>
    <w:rsid w:val="00D40087"/>
    <w:rPr>
      <w:rFonts w:ascii="Wingdings" w:hAnsi="Wingdings" w:cs="Wingdings" w:hint="default"/>
    </w:rPr>
  </w:style>
  <w:style w:type="character" w:customStyle="1" w:styleId="WW8Num10z0">
    <w:name w:val="WW8Num10z0"/>
    <w:rsid w:val="00D40087"/>
  </w:style>
  <w:style w:type="character" w:customStyle="1" w:styleId="WW8Num10z1">
    <w:name w:val="WW8Num10z1"/>
    <w:rsid w:val="00D40087"/>
    <w:rPr>
      <w:rFonts w:ascii="Symbol" w:hAnsi="Symbol" w:cs="Symbol" w:hint="default"/>
    </w:rPr>
  </w:style>
  <w:style w:type="character" w:customStyle="1" w:styleId="WW8Num10z2">
    <w:name w:val="WW8Num10z2"/>
    <w:rsid w:val="00D40087"/>
  </w:style>
  <w:style w:type="character" w:customStyle="1" w:styleId="WW8Num10z3">
    <w:name w:val="WW8Num10z3"/>
    <w:rsid w:val="00D40087"/>
  </w:style>
  <w:style w:type="character" w:customStyle="1" w:styleId="WW8Num10z4">
    <w:name w:val="WW8Num10z4"/>
    <w:rsid w:val="00D40087"/>
  </w:style>
  <w:style w:type="character" w:customStyle="1" w:styleId="WW8Num10z5">
    <w:name w:val="WW8Num10z5"/>
    <w:rsid w:val="00D40087"/>
  </w:style>
  <w:style w:type="character" w:customStyle="1" w:styleId="WW8Num10z6">
    <w:name w:val="WW8Num10z6"/>
    <w:rsid w:val="00D40087"/>
  </w:style>
  <w:style w:type="character" w:customStyle="1" w:styleId="WW8Num10z7">
    <w:name w:val="WW8Num10z7"/>
    <w:rsid w:val="00D40087"/>
  </w:style>
  <w:style w:type="character" w:customStyle="1" w:styleId="WW8Num10z8">
    <w:name w:val="WW8Num10z8"/>
    <w:rsid w:val="00D40087"/>
  </w:style>
  <w:style w:type="character" w:customStyle="1" w:styleId="WW8Num11z0">
    <w:name w:val="WW8Num11z0"/>
    <w:rsid w:val="00D40087"/>
    <w:rPr>
      <w:rFonts w:ascii="Symbol" w:hAnsi="Symbol" w:cs="Symbol" w:hint="default"/>
    </w:rPr>
  </w:style>
  <w:style w:type="character" w:customStyle="1" w:styleId="WW8Num11z1">
    <w:name w:val="WW8Num11z1"/>
    <w:rsid w:val="00D40087"/>
    <w:rPr>
      <w:rFonts w:ascii="Courier New" w:hAnsi="Courier New" w:cs="Courier New" w:hint="default"/>
    </w:rPr>
  </w:style>
  <w:style w:type="character" w:customStyle="1" w:styleId="WW8Num11z2">
    <w:name w:val="WW8Num11z2"/>
    <w:rsid w:val="00D40087"/>
    <w:rPr>
      <w:rFonts w:ascii="Wingdings" w:hAnsi="Wingdings" w:cs="Wingdings" w:hint="default"/>
    </w:rPr>
  </w:style>
  <w:style w:type="character" w:customStyle="1" w:styleId="WW8Num12z0">
    <w:name w:val="WW8Num12z0"/>
    <w:rsid w:val="00D40087"/>
    <w:rPr>
      <w:rFonts w:ascii="Symbol" w:hAnsi="Symbol" w:cs="Symbol" w:hint="default"/>
    </w:rPr>
  </w:style>
  <w:style w:type="character" w:customStyle="1" w:styleId="WW8Num12z1">
    <w:name w:val="WW8Num12z1"/>
    <w:rsid w:val="00D40087"/>
    <w:rPr>
      <w:rFonts w:ascii="Courier New" w:hAnsi="Courier New" w:cs="Courier New" w:hint="default"/>
    </w:rPr>
  </w:style>
  <w:style w:type="character" w:customStyle="1" w:styleId="WW8Num12z2">
    <w:name w:val="WW8Num12z2"/>
    <w:rsid w:val="00D40087"/>
    <w:rPr>
      <w:rFonts w:ascii="Wingdings" w:hAnsi="Wingdings" w:cs="Wingdings" w:hint="default"/>
    </w:rPr>
  </w:style>
  <w:style w:type="character" w:customStyle="1" w:styleId="Bekezdsalap-bettpusa1">
    <w:name w:val="Bekezdés alap-betűtípusa1"/>
    <w:rsid w:val="00D40087"/>
  </w:style>
  <w:style w:type="character" w:styleId="Oldalszm">
    <w:name w:val="page number"/>
    <w:basedOn w:val="Bekezdsalap-bettpusa1"/>
    <w:rsid w:val="00D40087"/>
  </w:style>
  <w:style w:type="character" w:customStyle="1" w:styleId="Szmozsjelek">
    <w:name w:val="Számozásjelek"/>
    <w:rsid w:val="00D40087"/>
  </w:style>
  <w:style w:type="paragraph" w:customStyle="1" w:styleId="Felirat">
    <w:name w:val="Felirat"/>
    <w:basedOn w:val="Norml"/>
    <w:rsid w:val="00D40087"/>
    <w:pPr>
      <w:suppressLineNumbers/>
      <w:suppressAutoHyphens/>
      <w:spacing w:before="120" w:after="120"/>
      <w:jc w:val="left"/>
    </w:pPr>
    <w:rPr>
      <w:rFonts w:cs="Mangal"/>
      <w:i/>
      <w:iCs/>
      <w:lang w:eastAsia="ar-SA"/>
    </w:rPr>
  </w:style>
  <w:style w:type="paragraph" w:customStyle="1" w:styleId="Norml10pt">
    <w:name w:val="Normál + 10 pt"/>
    <w:basedOn w:val="Norml"/>
    <w:rsid w:val="00D40087"/>
    <w:pPr>
      <w:suppressAutoHyphens/>
      <w:jc w:val="right"/>
    </w:pPr>
    <w:rPr>
      <w:sz w:val="20"/>
      <w:szCs w:val="20"/>
      <w:lang w:eastAsia="ar-SA"/>
    </w:rPr>
  </w:style>
  <w:style w:type="paragraph" w:customStyle="1" w:styleId="Tblzattartalom">
    <w:name w:val="Táblázattartalom"/>
    <w:basedOn w:val="Norml"/>
    <w:rsid w:val="00D40087"/>
    <w:pPr>
      <w:suppressLineNumbers/>
      <w:suppressAutoHyphens/>
      <w:jc w:val="left"/>
    </w:pPr>
    <w:rPr>
      <w:lang w:eastAsia="ar-SA"/>
    </w:rPr>
  </w:style>
  <w:style w:type="paragraph" w:customStyle="1" w:styleId="Tblzatfejlc">
    <w:name w:val="Táblázatfejléc"/>
    <w:basedOn w:val="Tblzattartalom"/>
    <w:rsid w:val="00D40087"/>
    <w:pPr>
      <w:jc w:val="center"/>
    </w:pPr>
    <w:rPr>
      <w:b/>
      <w:bCs/>
    </w:rPr>
  </w:style>
  <w:style w:type="paragraph" w:customStyle="1" w:styleId="Kerettartalom">
    <w:name w:val="Kerettartalom"/>
    <w:basedOn w:val="Szvegtrzs"/>
    <w:rsid w:val="00D40087"/>
    <w:pPr>
      <w:suppressAutoHyphens/>
      <w:jc w:val="left"/>
    </w:pPr>
    <w:rPr>
      <w:lang w:eastAsia="ar-SA"/>
    </w:rPr>
  </w:style>
  <w:style w:type="paragraph" w:customStyle="1" w:styleId="xl31">
    <w:name w:val="xl31"/>
    <w:basedOn w:val="Norml"/>
    <w:rsid w:val="00E11A8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lang w:eastAsia="hu-HU"/>
    </w:rPr>
  </w:style>
  <w:style w:type="numbering" w:customStyle="1" w:styleId="Nemlista1">
    <w:name w:val="Nem lista1"/>
    <w:next w:val="Nemlista"/>
    <w:uiPriority w:val="99"/>
    <w:semiHidden/>
    <w:unhideWhenUsed/>
    <w:rsid w:val="00BA7375"/>
  </w:style>
  <w:style w:type="character" w:customStyle="1" w:styleId="Cmsor1Char">
    <w:name w:val="Címsor 1 Char"/>
    <w:basedOn w:val="Bekezdsalapbettpusa"/>
    <w:link w:val="Cmsor1"/>
    <w:rsid w:val="00BA7375"/>
    <w:rPr>
      <w:b/>
      <w:bCs/>
      <w:sz w:val="24"/>
      <w:szCs w:val="24"/>
      <w:lang w:eastAsia="zh-CN"/>
    </w:rPr>
  </w:style>
  <w:style w:type="character" w:customStyle="1" w:styleId="Cmsor2Char">
    <w:name w:val="Címsor 2 Char"/>
    <w:basedOn w:val="Bekezdsalapbettpusa"/>
    <w:link w:val="Cmsor2"/>
    <w:rsid w:val="00BA7375"/>
    <w:rPr>
      <w:szCs w:val="24"/>
      <w:u w:val="single"/>
      <w:lang w:eastAsia="zh-CN"/>
    </w:rPr>
  </w:style>
  <w:style w:type="character" w:customStyle="1" w:styleId="Cmsor3Char">
    <w:name w:val="Címsor 3 Char"/>
    <w:basedOn w:val="Bekezdsalapbettpusa"/>
    <w:link w:val="Cmsor3"/>
    <w:rsid w:val="00BA7375"/>
    <w:rPr>
      <w:b/>
      <w:bCs/>
      <w:szCs w:val="24"/>
      <w:lang w:eastAsia="zh-CN"/>
    </w:rPr>
  </w:style>
  <w:style w:type="numbering" w:customStyle="1" w:styleId="Nemlista11">
    <w:name w:val="Nem lista11"/>
    <w:next w:val="Nemlista"/>
    <w:uiPriority w:val="99"/>
    <w:semiHidden/>
    <w:unhideWhenUsed/>
    <w:rsid w:val="00BA7375"/>
  </w:style>
  <w:style w:type="character" w:customStyle="1" w:styleId="SzvegtrzsChar">
    <w:name w:val="Szövegtörzs Char"/>
    <w:basedOn w:val="Bekezdsalapbettpusa"/>
    <w:link w:val="Szvegtrzs"/>
    <w:rsid w:val="00BA7375"/>
    <w:rPr>
      <w:sz w:val="24"/>
      <w:szCs w:val="24"/>
      <w:lang w:eastAsia="zh-CN"/>
    </w:rPr>
  </w:style>
  <w:style w:type="character" w:customStyle="1" w:styleId="lfejChar">
    <w:name w:val="Élőfej Char"/>
    <w:basedOn w:val="Bekezdsalapbettpusa"/>
    <w:link w:val="lfej"/>
    <w:rsid w:val="00BA7375"/>
    <w:rPr>
      <w:sz w:val="24"/>
      <w:szCs w:val="24"/>
      <w:lang w:eastAsia="zh-CN"/>
    </w:rPr>
  </w:style>
  <w:style w:type="paragraph" w:customStyle="1" w:styleId="Listaszerbekezds1">
    <w:name w:val="Listaszerű bekezdés1"/>
    <w:basedOn w:val="Norml"/>
    <w:next w:val="Listaszerbekezds"/>
    <w:uiPriority w:val="34"/>
    <w:qFormat/>
    <w:rsid w:val="00BA7375"/>
    <w:pPr>
      <w:spacing w:after="160" w:line="259" w:lineRule="auto"/>
      <w:ind w:left="720"/>
      <w:contextualSpacing/>
    </w:pPr>
    <w:rPr>
      <w:rFonts w:ascii="Calibri" w:eastAsia="Calibri" w:hAnsi="Calibri"/>
      <w:sz w:val="22"/>
      <w:szCs w:val="22"/>
      <w:lang w:eastAsia="en-US"/>
    </w:rPr>
  </w:style>
  <w:style w:type="table" w:customStyle="1" w:styleId="Rcsostblzat1">
    <w:name w:val="Rácsos táblázat1"/>
    <w:basedOn w:val="Normltblzat"/>
    <w:next w:val="Rcsostblzat"/>
    <w:uiPriority w:val="39"/>
    <w:rsid w:val="00BA7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199708">
      <w:bodyDiv w:val="1"/>
      <w:marLeft w:val="0"/>
      <w:marRight w:val="0"/>
      <w:marTop w:val="0"/>
      <w:marBottom w:val="0"/>
      <w:divBdr>
        <w:top w:val="none" w:sz="0" w:space="0" w:color="auto"/>
        <w:left w:val="none" w:sz="0" w:space="0" w:color="auto"/>
        <w:bottom w:val="none" w:sz="0" w:space="0" w:color="auto"/>
        <w:right w:val="none" w:sz="0" w:space="0" w:color="auto"/>
      </w:divBdr>
    </w:div>
    <w:div w:id="970788828">
      <w:bodyDiv w:val="1"/>
      <w:marLeft w:val="0"/>
      <w:marRight w:val="0"/>
      <w:marTop w:val="0"/>
      <w:marBottom w:val="0"/>
      <w:divBdr>
        <w:top w:val="none" w:sz="0" w:space="0" w:color="auto"/>
        <w:left w:val="none" w:sz="0" w:space="0" w:color="auto"/>
        <w:bottom w:val="none" w:sz="0" w:space="0" w:color="auto"/>
        <w:right w:val="none" w:sz="0" w:space="0" w:color="auto"/>
      </w:divBdr>
    </w:div>
    <w:div w:id="147143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Az egyes adónemek bevételi részaránya 2016-ban</a:t>
            </a:r>
            <a:r>
              <a:rPr lang="hu-HU"/>
              <a:t> (%)</a:t>
            </a:r>
            <a:endParaRPr lang="en-US"/>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0-5B54-447B-92CD-53D51B380E4D}"/>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5B54-447B-92CD-53D51B380E4D}"/>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2-5B54-447B-92CD-53D51B380E4D}"/>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5B54-447B-92CD-53D51B380E4D}"/>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4-5B54-447B-92CD-53D51B380E4D}"/>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5-5B54-447B-92CD-53D51B380E4D}"/>
              </c:ext>
            </c:extLst>
          </c:dPt>
          <c:dLbls>
            <c:spPr>
              <a:noFill/>
              <a:ln>
                <a:noFill/>
              </a:ln>
              <a:effectLst/>
            </c:spPr>
            <c:txPr>
              <a:bodyPr rot="0" spcFirstLastPara="1" vertOverflow="ellipsis" vert="horz" wrap="square" lIns="38100" tIns="19050" rIns="38100" bIns="19050" anchor="t" anchorCtr="0">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'2016.'!$L$57:$L$62</c:f>
              <c:strCache>
                <c:ptCount val="6"/>
                <c:pt idx="0">
                  <c:v>Építményadó</c:v>
                </c:pt>
                <c:pt idx="1">
                  <c:v>Telekadó</c:v>
                </c:pt>
                <c:pt idx="2">
                  <c:v>Idegenforgalmi adó</c:v>
                </c:pt>
                <c:pt idx="3">
                  <c:v>Iparűzési adó</c:v>
                </c:pt>
                <c:pt idx="4">
                  <c:v>Gépjárműadó</c:v>
                </c:pt>
                <c:pt idx="5">
                  <c:v>Egyéb</c:v>
                </c:pt>
              </c:strCache>
            </c:strRef>
          </c:cat>
          <c:val>
            <c:numRef>
              <c:f>'2016.'!$M$57:$M$62</c:f>
              <c:numCache>
                <c:formatCode>#,000</c:formatCode>
                <c:ptCount val="6"/>
                <c:pt idx="0">
                  <c:v>16.87</c:v>
                </c:pt>
                <c:pt idx="1">
                  <c:v>6.35</c:v>
                </c:pt>
                <c:pt idx="2">
                  <c:v>2.19</c:v>
                </c:pt>
                <c:pt idx="3">
                  <c:v>69.45</c:v>
                </c:pt>
                <c:pt idx="4">
                  <c:v>4.55</c:v>
                </c:pt>
                <c:pt idx="5">
                  <c:v>0.59</c:v>
                </c:pt>
              </c:numCache>
            </c:numRef>
          </c:val>
          <c:extLst xmlns:c16r2="http://schemas.microsoft.com/office/drawing/2015/06/chart">
            <c:ext xmlns:c16="http://schemas.microsoft.com/office/drawing/2014/chart" uri="{C3380CC4-5D6E-409C-BE32-E72D297353CC}">
              <c16:uniqueId val="{00000006-5B54-447B-92CD-53D51B380E4D}"/>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98" b="0" i="0" u="none" strike="noStrike" baseline="0">
                <a:solidFill>
                  <a:srgbClr val="333333"/>
                </a:solidFill>
                <a:latin typeface="Calibri"/>
                <a:ea typeface="Calibri"/>
                <a:cs typeface="Calibri"/>
              </a:defRPr>
            </a:pPr>
            <a:r>
              <a:rPr lang="hu-HU"/>
              <a:t>Az iparűzési adó bevétele (E Ft)</a:t>
            </a:r>
          </a:p>
        </c:rich>
      </c:tx>
      <c:layout>
        <c:manualLayout>
          <c:xMode val="edge"/>
          <c:yMode val="edge"/>
          <c:x val="0.22500057058085132"/>
          <c:y val="2.7874584269024134E-2"/>
        </c:manualLayout>
      </c:layout>
      <c:overlay val="0"/>
      <c:spPr>
        <a:noFill/>
        <a:ln w="25366">
          <a:noFill/>
        </a:ln>
      </c:spPr>
    </c:title>
    <c:autoTitleDeleted val="0"/>
    <c:plotArea>
      <c:layout>
        <c:manualLayout>
          <c:layoutTarget val="inner"/>
          <c:xMode val="edge"/>
          <c:yMode val="edge"/>
          <c:x val="0.13958361731692975"/>
          <c:y val="0.28222996515679444"/>
          <c:w val="0.79791829003558357"/>
          <c:h val="0.5993031358885017"/>
        </c:manualLayout>
      </c:layout>
      <c:lineChart>
        <c:grouping val="standard"/>
        <c:varyColors val="0"/>
        <c:ser>
          <c:idx val="0"/>
          <c:order val="0"/>
          <c:tx>
            <c:strRef>
              <c:f>'2016.'!$A$32</c:f>
              <c:strCache>
                <c:ptCount val="1"/>
                <c:pt idx="0">
                  <c:v>Iparűzési adó</c:v>
                </c:pt>
              </c:strCache>
            </c:strRef>
          </c:tx>
          <c:spPr>
            <a:ln w="25366">
              <a:solidFill>
                <a:srgbClr val="333399"/>
              </a:solidFill>
              <a:prstDash val="solid"/>
            </a:ln>
          </c:spPr>
          <c:marker>
            <c:symbol val="circle"/>
            <c:size val="4"/>
            <c:spPr>
              <a:solidFill>
                <a:srgbClr val="333399"/>
              </a:solidFill>
              <a:ln>
                <a:solidFill>
                  <a:srgbClr val="333399"/>
                </a:solidFill>
                <a:prstDash val="solid"/>
              </a:ln>
            </c:spPr>
          </c:marker>
          <c:cat>
            <c:numRef>
              <c:f>'2016.'!$B$31:$G$31</c:f>
              <c:numCache>
                <c:formatCode>General</c:formatCode>
                <c:ptCount val="6"/>
                <c:pt idx="0">
                  <c:v>2011</c:v>
                </c:pt>
                <c:pt idx="1">
                  <c:v>2012</c:v>
                </c:pt>
                <c:pt idx="2">
                  <c:v>2013</c:v>
                </c:pt>
                <c:pt idx="3">
                  <c:v>2014</c:v>
                </c:pt>
                <c:pt idx="4">
                  <c:v>2015</c:v>
                </c:pt>
                <c:pt idx="5">
                  <c:v>2016</c:v>
                </c:pt>
              </c:numCache>
            </c:numRef>
          </c:cat>
          <c:val>
            <c:numRef>
              <c:f>'2016.'!$B$32:$G$32</c:f>
              <c:numCache>
                <c:formatCode>#\ ##0</c:formatCode>
                <c:ptCount val="6"/>
                <c:pt idx="0">
                  <c:v>870340</c:v>
                </c:pt>
                <c:pt idx="1">
                  <c:v>1053612</c:v>
                </c:pt>
                <c:pt idx="2">
                  <c:v>1133989</c:v>
                </c:pt>
                <c:pt idx="3">
                  <c:v>1313907</c:v>
                </c:pt>
                <c:pt idx="4">
                  <c:v>1402441</c:v>
                </c:pt>
                <c:pt idx="5">
                  <c:v>1366219</c:v>
                </c:pt>
              </c:numCache>
            </c:numRef>
          </c:val>
          <c:smooth val="0"/>
          <c:extLst xmlns:c16r2="http://schemas.microsoft.com/office/drawing/2015/06/chart">
            <c:ext xmlns:c16="http://schemas.microsoft.com/office/drawing/2014/chart" uri="{C3380CC4-5D6E-409C-BE32-E72D297353CC}">
              <c16:uniqueId val="{00000000-43D2-47D3-9B55-FEF6C20289C6}"/>
            </c:ext>
          </c:extLst>
        </c:ser>
        <c:dLbls>
          <c:showLegendKey val="0"/>
          <c:showVal val="0"/>
          <c:showCatName val="0"/>
          <c:showSerName val="0"/>
          <c:showPercent val="0"/>
          <c:showBubbleSize val="0"/>
        </c:dLbls>
        <c:marker val="1"/>
        <c:smooth val="0"/>
        <c:axId val="230058760"/>
        <c:axId val="230059152"/>
      </c:lineChart>
      <c:catAx>
        <c:axId val="230058760"/>
        <c:scaling>
          <c:orientation val="minMax"/>
        </c:scaling>
        <c:delete val="0"/>
        <c:axPos val="b"/>
        <c:numFmt formatCode="General" sourceLinked="1"/>
        <c:majorTickMark val="none"/>
        <c:minorTickMark val="none"/>
        <c:tickLblPos val="nextTo"/>
        <c:spPr>
          <a:ln w="3171">
            <a:solidFill>
              <a:srgbClr val="C0C0C0"/>
            </a:solidFill>
            <a:prstDash val="solid"/>
          </a:ln>
        </c:spPr>
        <c:txPr>
          <a:bodyPr rot="0" vert="horz"/>
          <a:lstStyle/>
          <a:p>
            <a:pPr>
              <a:defRPr sz="899" b="0" i="0" u="none" strike="noStrike" baseline="0">
                <a:solidFill>
                  <a:srgbClr val="333333"/>
                </a:solidFill>
                <a:latin typeface="Calibri"/>
                <a:ea typeface="Calibri"/>
                <a:cs typeface="Calibri"/>
              </a:defRPr>
            </a:pPr>
            <a:endParaRPr lang="hu-HU"/>
          </a:p>
        </c:txPr>
        <c:crossAx val="230059152"/>
        <c:crossesAt val="0"/>
        <c:auto val="1"/>
        <c:lblAlgn val="ctr"/>
        <c:lblOffset val="100"/>
        <c:tickLblSkip val="1"/>
        <c:tickMarkSkip val="1"/>
        <c:noMultiLvlLbl val="0"/>
      </c:catAx>
      <c:valAx>
        <c:axId val="230059152"/>
        <c:scaling>
          <c:orientation val="minMax"/>
        </c:scaling>
        <c:delete val="0"/>
        <c:axPos val="l"/>
        <c:majorGridlines>
          <c:spPr>
            <a:ln w="3171">
              <a:solidFill>
                <a:srgbClr val="C0C0C0"/>
              </a:solidFill>
              <a:prstDash val="solid"/>
            </a:ln>
          </c:spPr>
        </c:majorGridlines>
        <c:numFmt formatCode="#,##0" sourceLinked="0"/>
        <c:majorTickMark val="none"/>
        <c:minorTickMark val="none"/>
        <c:tickLblPos val="nextTo"/>
        <c:spPr>
          <a:ln w="6341">
            <a:noFill/>
          </a:ln>
        </c:spPr>
        <c:txPr>
          <a:bodyPr rot="0" vert="horz"/>
          <a:lstStyle/>
          <a:p>
            <a:pPr>
              <a:defRPr sz="899" b="0" i="0" u="none" strike="noStrike" baseline="0">
                <a:solidFill>
                  <a:srgbClr val="333333"/>
                </a:solidFill>
                <a:latin typeface="Calibri"/>
                <a:ea typeface="Calibri"/>
                <a:cs typeface="Calibri"/>
              </a:defRPr>
            </a:pPr>
            <a:endParaRPr lang="hu-HU"/>
          </a:p>
        </c:txPr>
        <c:crossAx val="230058760"/>
        <c:crossesAt val="1"/>
        <c:crossBetween val="midCat"/>
      </c:valAx>
      <c:spPr>
        <a:solidFill>
          <a:srgbClr val="FFD966"/>
        </a:solidFill>
        <a:ln w="25366">
          <a:noFill/>
        </a:ln>
      </c:spPr>
    </c:plotArea>
    <c:plotVisOnly val="1"/>
    <c:dispBlanksAs val="gap"/>
    <c:showDLblsOverMax val="0"/>
  </c:chart>
  <c:spPr>
    <a:solidFill>
      <a:srgbClr val="FFFFFF"/>
    </a:solidFill>
    <a:ln w="3171">
      <a:solidFill>
        <a:srgbClr val="C0C0C0"/>
      </a:solidFill>
      <a:prstDash val="solid"/>
    </a:ln>
  </c:spPr>
  <c:txPr>
    <a:bodyPr/>
    <a:lstStyle/>
    <a:p>
      <a:pPr>
        <a:defRPr sz="999" b="0" i="0" u="none" strike="noStrike" baseline="0">
          <a:solidFill>
            <a:srgbClr val="000000"/>
          </a:solidFill>
          <a:latin typeface="Arial"/>
          <a:ea typeface="Arial"/>
          <a:cs typeface="Arial"/>
        </a:defRPr>
      </a:pPr>
      <a:endParaRPr lang="hu-H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r>
              <a:rPr lang="en-US"/>
              <a:t>A fontosabb adónemek bevétele (</a:t>
            </a:r>
            <a:r>
              <a:rPr lang="hu-HU"/>
              <a:t>E</a:t>
            </a:r>
            <a:r>
              <a:rPr lang="en-US"/>
              <a:t> Ft)</a:t>
            </a:r>
          </a:p>
        </c:rich>
      </c:tx>
      <c:overlay val="0"/>
      <c:spPr>
        <a:noFill/>
        <a:ln>
          <a:noFill/>
        </a:ln>
        <a:effectLst/>
      </c:spPr>
    </c:title>
    <c:autoTitleDeleted val="0"/>
    <c:plotArea>
      <c:layout/>
      <c:barChart>
        <c:barDir val="col"/>
        <c:grouping val="clustered"/>
        <c:varyColors val="0"/>
        <c:ser>
          <c:idx val="0"/>
          <c:order val="0"/>
          <c:tx>
            <c:strRef>
              <c:f>'2016.'!$B$17</c:f>
              <c:strCache>
                <c:ptCount val="1"/>
                <c:pt idx="0">
                  <c:v>2015. XII. 31.</c:v>
                </c:pt>
              </c:strCache>
            </c:strRef>
          </c:tx>
          <c:spPr>
            <a:solidFill>
              <a:schemeClr val="accent6">
                <a:lumMod val="75000"/>
              </a:schemeClr>
            </a:solidFill>
            <a:ln>
              <a:noFill/>
            </a:ln>
            <a:effectLst/>
          </c:spPr>
          <c:invertIfNegative val="0"/>
          <c:cat>
            <c:strRef>
              <c:f>'2016.'!$A$18:$A$21</c:f>
              <c:strCache>
                <c:ptCount val="4"/>
                <c:pt idx="0">
                  <c:v>Építményadó</c:v>
                </c:pt>
                <c:pt idx="1">
                  <c:v>Telekadó</c:v>
                </c:pt>
                <c:pt idx="2">
                  <c:v>Gépjárműadó</c:v>
                </c:pt>
                <c:pt idx="3">
                  <c:v>Idegenforgalmi adó</c:v>
                </c:pt>
              </c:strCache>
            </c:strRef>
          </c:cat>
          <c:val>
            <c:numRef>
              <c:f>'2016.'!$B$18:$B$21</c:f>
              <c:numCache>
                <c:formatCode>#\ ##0</c:formatCode>
                <c:ptCount val="4"/>
                <c:pt idx="0">
                  <c:v>327580</c:v>
                </c:pt>
                <c:pt idx="1">
                  <c:v>170497</c:v>
                </c:pt>
                <c:pt idx="2">
                  <c:v>97279</c:v>
                </c:pt>
                <c:pt idx="3">
                  <c:v>37862</c:v>
                </c:pt>
              </c:numCache>
            </c:numRef>
          </c:val>
          <c:extLst xmlns:c16r2="http://schemas.microsoft.com/office/drawing/2015/06/chart">
            <c:ext xmlns:c16="http://schemas.microsoft.com/office/drawing/2014/chart" uri="{C3380CC4-5D6E-409C-BE32-E72D297353CC}">
              <c16:uniqueId val="{00000000-1E1C-47E0-ABE0-D17EB7C3B720}"/>
            </c:ext>
          </c:extLst>
        </c:ser>
        <c:ser>
          <c:idx val="1"/>
          <c:order val="1"/>
          <c:tx>
            <c:strRef>
              <c:f>'2016.'!$C$17</c:f>
              <c:strCache>
                <c:ptCount val="1"/>
                <c:pt idx="0">
                  <c:v>2016. XII.30.</c:v>
                </c:pt>
              </c:strCache>
            </c:strRef>
          </c:tx>
          <c:spPr>
            <a:solidFill>
              <a:schemeClr val="accent2">
                <a:lumMod val="75000"/>
              </a:schemeClr>
            </a:solidFill>
            <a:ln>
              <a:noFill/>
            </a:ln>
            <a:effectLst/>
          </c:spPr>
          <c:invertIfNegative val="0"/>
          <c:cat>
            <c:strRef>
              <c:f>'2016.'!$A$18:$A$21</c:f>
              <c:strCache>
                <c:ptCount val="4"/>
                <c:pt idx="0">
                  <c:v>Építményadó</c:v>
                </c:pt>
                <c:pt idx="1">
                  <c:v>Telekadó</c:v>
                </c:pt>
                <c:pt idx="2">
                  <c:v>Gépjárműadó</c:v>
                </c:pt>
                <c:pt idx="3">
                  <c:v>Idegenforgalmi adó</c:v>
                </c:pt>
              </c:strCache>
            </c:strRef>
          </c:cat>
          <c:val>
            <c:numRef>
              <c:f>'2016.'!$C$18:$C$21</c:f>
              <c:numCache>
                <c:formatCode>General</c:formatCode>
                <c:ptCount val="4"/>
                <c:pt idx="0">
                  <c:v>331881</c:v>
                </c:pt>
                <c:pt idx="1">
                  <c:v>124894</c:v>
                </c:pt>
                <c:pt idx="2">
                  <c:v>89513</c:v>
                </c:pt>
                <c:pt idx="3">
                  <c:v>43044</c:v>
                </c:pt>
              </c:numCache>
            </c:numRef>
          </c:val>
          <c:extLst xmlns:c16r2="http://schemas.microsoft.com/office/drawing/2015/06/chart">
            <c:ext xmlns:c16="http://schemas.microsoft.com/office/drawing/2014/chart" uri="{C3380CC4-5D6E-409C-BE32-E72D297353CC}">
              <c16:uniqueId val="{00000001-1E1C-47E0-ABE0-D17EB7C3B720}"/>
            </c:ext>
          </c:extLst>
        </c:ser>
        <c:dLbls>
          <c:showLegendKey val="0"/>
          <c:showVal val="0"/>
          <c:showCatName val="0"/>
          <c:showSerName val="0"/>
          <c:showPercent val="0"/>
          <c:showBubbleSize val="0"/>
        </c:dLbls>
        <c:gapWidth val="219"/>
        <c:overlap val="-27"/>
        <c:axId val="224672528"/>
        <c:axId val="224672920"/>
      </c:barChart>
      <c:catAx>
        <c:axId val="224672528"/>
        <c:scaling>
          <c:orientation val="minMax"/>
        </c:scaling>
        <c:delete val="0"/>
        <c:axPos val="b"/>
        <c:numFmt formatCode="General" sourceLinked="1"/>
        <c:majorTickMark val="none"/>
        <c:minorTickMark val="none"/>
        <c:tickLblPos val="nextTo"/>
        <c:spPr>
          <a:noFill/>
          <a:ln w="9515"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crossAx val="224672920"/>
        <c:crosses val="autoZero"/>
        <c:auto val="1"/>
        <c:lblAlgn val="ctr"/>
        <c:lblOffset val="100"/>
        <c:noMultiLvlLbl val="0"/>
      </c:catAx>
      <c:valAx>
        <c:axId val="224672920"/>
        <c:scaling>
          <c:orientation val="minMax"/>
        </c:scaling>
        <c:delete val="0"/>
        <c:axPos val="l"/>
        <c:majorGridlines>
          <c:spPr>
            <a:ln w="9515" cap="flat" cmpd="sng" algn="ctr">
              <a:solidFill>
                <a:schemeClr val="tx1">
                  <a:lumMod val="15000"/>
                  <a:lumOff val="85000"/>
                </a:schemeClr>
              </a:solidFill>
              <a:round/>
            </a:ln>
            <a:effectLst/>
          </c:spPr>
        </c:majorGridlines>
        <c:numFmt formatCode="#\ ##0"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crossAx val="224672528"/>
        <c:crosses val="autoZero"/>
        <c:crossBetween val="between"/>
      </c:valAx>
      <c:spPr>
        <a:solidFill>
          <a:schemeClr val="accent2">
            <a:lumMod val="20000"/>
            <a:lumOff val="80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accent1">
        <a:lumMod val="20000"/>
        <a:lumOff val="80000"/>
      </a:schemeClr>
    </a:solidFill>
    <a:ln w="9515"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r>
              <a:rPr lang="en-US"/>
              <a:t>Inkasszó 2016.</a:t>
            </a:r>
          </a:p>
        </c:rich>
      </c:tx>
      <c:overlay val="0"/>
      <c:spPr>
        <a:noFill/>
        <a:ln>
          <a:noFill/>
        </a:ln>
        <a:effectLst/>
      </c:spPr>
    </c:title>
    <c:autoTitleDeleted val="0"/>
    <c:plotArea>
      <c:layout/>
      <c:barChart>
        <c:barDir val="col"/>
        <c:grouping val="clustered"/>
        <c:varyColors val="0"/>
        <c:ser>
          <c:idx val="0"/>
          <c:order val="0"/>
          <c:tx>
            <c:strRef>
              <c:f>'2016.'!$J$16</c:f>
              <c:strCache>
                <c:ptCount val="1"/>
                <c:pt idx="0">
                  <c:v>Kiadott (Ft)</c:v>
                </c:pt>
              </c:strCache>
            </c:strRef>
          </c:tx>
          <c:spPr>
            <a:solidFill>
              <a:schemeClr val="accent5">
                <a:lumMod val="50000"/>
              </a:schemeClr>
            </a:solidFill>
            <a:ln>
              <a:solidFill>
                <a:schemeClr val="accent5">
                  <a:lumMod val="75000"/>
                </a:schemeClr>
              </a:solidFill>
            </a:ln>
            <a:effectLst/>
          </c:spPr>
          <c:invertIfNegative val="0"/>
          <c:cat>
            <c:strRef>
              <c:f>'2016.'!$I$17:$I$21</c:f>
              <c:strCache>
                <c:ptCount val="5"/>
                <c:pt idx="0">
                  <c:v>Építményadó</c:v>
                </c:pt>
                <c:pt idx="1">
                  <c:v>Telekadó</c:v>
                </c:pt>
                <c:pt idx="2">
                  <c:v>Iparűzési adó</c:v>
                </c:pt>
                <c:pt idx="3">
                  <c:v>Gépjárműadó</c:v>
                </c:pt>
                <c:pt idx="4">
                  <c:v>Késedelmi pótlék</c:v>
                </c:pt>
              </c:strCache>
            </c:strRef>
          </c:cat>
          <c:val>
            <c:numRef>
              <c:f>'2016.'!$J$17:$J$21</c:f>
              <c:numCache>
                <c:formatCode>#\ ##0</c:formatCode>
                <c:ptCount val="5"/>
                <c:pt idx="0">
                  <c:v>12128609</c:v>
                </c:pt>
                <c:pt idx="1">
                  <c:v>49610905</c:v>
                </c:pt>
                <c:pt idx="2">
                  <c:v>138705120</c:v>
                </c:pt>
                <c:pt idx="3">
                  <c:v>12365541</c:v>
                </c:pt>
                <c:pt idx="4">
                  <c:v>22354680</c:v>
                </c:pt>
              </c:numCache>
            </c:numRef>
          </c:val>
          <c:extLst xmlns:c16r2="http://schemas.microsoft.com/office/drawing/2015/06/chart">
            <c:ext xmlns:c16="http://schemas.microsoft.com/office/drawing/2014/chart" uri="{C3380CC4-5D6E-409C-BE32-E72D297353CC}">
              <c16:uniqueId val="{00000000-5637-4E5A-BD4D-E03C8178730B}"/>
            </c:ext>
          </c:extLst>
        </c:ser>
        <c:ser>
          <c:idx val="1"/>
          <c:order val="1"/>
          <c:tx>
            <c:strRef>
              <c:f>'2016.'!$K$16</c:f>
              <c:strCache>
                <c:ptCount val="1"/>
                <c:pt idx="0">
                  <c:v>Befolyt (Ft)</c:v>
                </c:pt>
              </c:strCache>
            </c:strRef>
          </c:tx>
          <c:spPr>
            <a:solidFill>
              <a:srgbClr val="C00000"/>
            </a:solidFill>
            <a:ln>
              <a:noFill/>
            </a:ln>
            <a:effectLst/>
          </c:spPr>
          <c:invertIfNegative val="0"/>
          <c:cat>
            <c:strRef>
              <c:f>'2016.'!$I$17:$I$21</c:f>
              <c:strCache>
                <c:ptCount val="5"/>
                <c:pt idx="0">
                  <c:v>Építményadó</c:v>
                </c:pt>
                <c:pt idx="1">
                  <c:v>Telekadó</c:v>
                </c:pt>
                <c:pt idx="2">
                  <c:v>Iparűzési adó</c:v>
                </c:pt>
                <c:pt idx="3">
                  <c:v>Gépjárműadó</c:v>
                </c:pt>
                <c:pt idx="4">
                  <c:v>Késedelmi pótlék</c:v>
                </c:pt>
              </c:strCache>
            </c:strRef>
          </c:cat>
          <c:val>
            <c:numRef>
              <c:f>'2016.'!$K$17:$K$21</c:f>
              <c:numCache>
                <c:formatCode>#\ ##0</c:formatCode>
                <c:ptCount val="5"/>
                <c:pt idx="0">
                  <c:v>4989235</c:v>
                </c:pt>
                <c:pt idx="1">
                  <c:v>25032940</c:v>
                </c:pt>
                <c:pt idx="2">
                  <c:v>47558992</c:v>
                </c:pt>
                <c:pt idx="3">
                  <c:v>5805332</c:v>
                </c:pt>
                <c:pt idx="4">
                  <c:v>2673224</c:v>
                </c:pt>
              </c:numCache>
            </c:numRef>
          </c:val>
          <c:extLst xmlns:c16r2="http://schemas.microsoft.com/office/drawing/2015/06/chart">
            <c:ext xmlns:c16="http://schemas.microsoft.com/office/drawing/2014/chart" uri="{C3380CC4-5D6E-409C-BE32-E72D297353CC}">
              <c16:uniqueId val="{00000001-5637-4E5A-BD4D-E03C8178730B}"/>
            </c:ext>
          </c:extLst>
        </c:ser>
        <c:dLbls>
          <c:showLegendKey val="0"/>
          <c:showVal val="0"/>
          <c:showCatName val="0"/>
          <c:showSerName val="0"/>
          <c:showPercent val="0"/>
          <c:showBubbleSize val="0"/>
        </c:dLbls>
        <c:gapWidth val="219"/>
        <c:overlap val="-27"/>
        <c:axId val="157980864"/>
        <c:axId val="157981256"/>
      </c:barChart>
      <c:catAx>
        <c:axId val="157980864"/>
        <c:scaling>
          <c:orientation val="minMax"/>
        </c:scaling>
        <c:delete val="0"/>
        <c:axPos val="b"/>
        <c:numFmt formatCode="General" sourceLinked="1"/>
        <c:majorTickMark val="none"/>
        <c:minorTickMark val="none"/>
        <c:tickLblPos val="nextTo"/>
        <c:spPr>
          <a:noFill/>
          <a:ln w="9515"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crossAx val="157981256"/>
        <c:crosses val="autoZero"/>
        <c:auto val="1"/>
        <c:lblAlgn val="ctr"/>
        <c:lblOffset val="100"/>
        <c:noMultiLvlLbl val="0"/>
      </c:catAx>
      <c:valAx>
        <c:axId val="157981256"/>
        <c:scaling>
          <c:orientation val="minMax"/>
        </c:scaling>
        <c:delete val="0"/>
        <c:axPos val="l"/>
        <c:majorGridlines>
          <c:spPr>
            <a:ln w="9515" cap="flat" cmpd="sng" algn="ctr">
              <a:solidFill>
                <a:schemeClr val="tx1">
                  <a:lumMod val="15000"/>
                  <a:lumOff val="85000"/>
                </a:schemeClr>
              </a:solidFill>
              <a:round/>
            </a:ln>
            <a:effectLst/>
          </c:spPr>
        </c:majorGridlines>
        <c:numFmt formatCode="#\ ##0"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crossAx val="157980864"/>
        <c:crosses val="autoZero"/>
        <c:crossBetween val="between"/>
      </c:valAx>
      <c:spPr>
        <a:noFill/>
        <a:ln w="25373">
          <a:noFill/>
        </a:ln>
      </c:spPr>
    </c:plotArea>
    <c:legend>
      <c:legendPos val="b"/>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accent4">
        <a:lumMod val="20000"/>
        <a:lumOff val="80000"/>
      </a:schemeClr>
    </a:solidFill>
    <a:ln w="9515"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r>
              <a:rPr lang="en-US"/>
              <a:t>Részarány a kiadott inkasszóból (%)</a:t>
            </a:r>
          </a:p>
        </c:rich>
      </c:tx>
      <c:overlay val="0"/>
      <c:spPr>
        <a:noFill/>
        <a:ln>
          <a:noFill/>
        </a:ln>
        <a:effectLst/>
      </c:spPr>
    </c:title>
    <c:autoTitleDeleted val="0"/>
    <c:plotArea>
      <c:layout/>
      <c:pieChart>
        <c:varyColors val="1"/>
        <c:ser>
          <c:idx val="0"/>
          <c:order val="0"/>
          <c:dPt>
            <c:idx val="0"/>
            <c:bubble3D val="0"/>
            <c:spPr>
              <a:solidFill>
                <a:schemeClr val="accent1"/>
              </a:solidFill>
              <a:ln w="19037">
                <a:solidFill>
                  <a:schemeClr val="lt1"/>
                </a:solidFill>
              </a:ln>
              <a:effectLst/>
            </c:spPr>
            <c:extLst xmlns:c16r2="http://schemas.microsoft.com/office/drawing/2015/06/chart">
              <c:ext xmlns:c16="http://schemas.microsoft.com/office/drawing/2014/chart" uri="{C3380CC4-5D6E-409C-BE32-E72D297353CC}">
                <c16:uniqueId val="{00000000-0D9A-4B66-A2EF-D86BDE223B83}"/>
              </c:ext>
            </c:extLst>
          </c:dPt>
          <c:dPt>
            <c:idx val="1"/>
            <c:bubble3D val="0"/>
            <c:spPr>
              <a:solidFill>
                <a:schemeClr val="accent2"/>
              </a:solidFill>
              <a:ln w="19037">
                <a:solidFill>
                  <a:schemeClr val="lt1"/>
                </a:solidFill>
              </a:ln>
              <a:effectLst/>
            </c:spPr>
            <c:extLst xmlns:c16r2="http://schemas.microsoft.com/office/drawing/2015/06/chart">
              <c:ext xmlns:c16="http://schemas.microsoft.com/office/drawing/2014/chart" uri="{C3380CC4-5D6E-409C-BE32-E72D297353CC}">
                <c16:uniqueId val="{00000001-0D9A-4B66-A2EF-D86BDE223B83}"/>
              </c:ext>
            </c:extLst>
          </c:dPt>
          <c:dPt>
            <c:idx val="2"/>
            <c:bubble3D val="0"/>
            <c:spPr>
              <a:solidFill>
                <a:schemeClr val="accent3"/>
              </a:solidFill>
              <a:ln w="19037">
                <a:solidFill>
                  <a:schemeClr val="lt1"/>
                </a:solidFill>
              </a:ln>
              <a:effectLst/>
            </c:spPr>
            <c:extLst xmlns:c16r2="http://schemas.microsoft.com/office/drawing/2015/06/chart">
              <c:ext xmlns:c16="http://schemas.microsoft.com/office/drawing/2014/chart" uri="{C3380CC4-5D6E-409C-BE32-E72D297353CC}">
                <c16:uniqueId val="{00000002-0D9A-4B66-A2EF-D86BDE223B83}"/>
              </c:ext>
            </c:extLst>
          </c:dPt>
          <c:dPt>
            <c:idx val="3"/>
            <c:bubble3D val="0"/>
            <c:spPr>
              <a:solidFill>
                <a:schemeClr val="accent4"/>
              </a:solidFill>
              <a:ln w="19037">
                <a:solidFill>
                  <a:schemeClr val="lt1"/>
                </a:solidFill>
              </a:ln>
              <a:effectLst/>
            </c:spPr>
            <c:extLst xmlns:c16r2="http://schemas.microsoft.com/office/drawing/2015/06/chart">
              <c:ext xmlns:c16="http://schemas.microsoft.com/office/drawing/2014/chart" uri="{C3380CC4-5D6E-409C-BE32-E72D297353CC}">
                <c16:uniqueId val="{00000003-0D9A-4B66-A2EF-D86BDE223B83}"/>
              </c:ext>
            </c:extLst>
          </c:dPt>
          <c:dPt>
            <c:idx val="4"/>
            <c:bubble3D val="0"/>
            <c:spPr>
              <a:solidFill>
                <a:schemeClr val="accent5"/>
              </a:solidFill>
              <a:ln w="19037">
                <a:solidFill>
                  <a:schemeClr val="lt1"/>
                </a:solidFill>
              </a:ln>
              <a:effectLst/>
            </c:spPr>
            <c:extLst xmlns:c16r2="http://schemas.microsoft.com/office/drawing/2015/06/chart">
              <c:ext xmlns:c16="http://schemas.microsoft.com/office/drawing/2014/chart" uri="{C3380CC4-5D6E-409C-BE32-E72D297353CC}">
                <c16:uniqueId val="{00000004-0D9A-4B66-A2EF-D86BDE223B83}"/>
              </c:ext>
            </c:extLst>
          </c:dPt>
          <c:dPt>
            <c:idx val="5"/>
            <c:bubble3D val="0"/>
            <c:spPr>
              <a:solidFill>
                <a:schemeClr val="accent6"/>
              </a:solidFill>
              <a:ln w="19037">
                <a:solidFill>
                  <a:schemeClr val="lt1"/>
                </a:solidFill>
              </a:ln>
              <a:effectLst/>
            </c:spPr>
            <c:extLst xmlns:c16r2="http://schemas.microsoft.com/office/drawing/2015/06/chart">
              <c:ext xmlns:c16="http://schemas.microsoft.com/office/drawing/2014/chart" uri="{C3380CC4-5D6E-409C-BE32-E72D297353CC}">
                <c16:uniqueId val="{00000005-0D9A-4B66-A2EF-D86BDE223B83}"/>
              </c:ext>
            </c:extLst>
          </c:dPt>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hu-HU"/>
              </a:p>
            </c:txPr>
            <c:dLblPos val="bestFit"/>
            <c:showLegendKey val="0"/>
            <c:showVal val="1"/>
            <c:showCatName val="1"/>
            <c:showSerName val="0"/>
            <c:showPercent val="0"/>
            <c:showBubbleSize val="0"/>
            <c:showLeaderLines val="1"/>
            <c:leaderLines>
              <c:spPr>
                <a:ln w="9519"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'2016.'!$A$24:$A$29</c:f>
              <c:strCache>
                <c:ptCount val="6"/>
                <c:pt idx="0">
                  <c:v>Építményadó</c:v>
                </c:pt>
                <c:pt idx="1">
                  <c:v>Telekadó</c:v>
                </c:pt>
                <c:pt idx="2">
                  <c:v>Iparűzési adó</c:v>
                </c:pt>
                <c:pt idx="3">
                  <c:v>Gépjárműadó</c:v>
                </c:pt>
                <c:pt idx="4">
                  <c:v>Késedelmi pótlék</c:v>
                </c:pt>
                <c:pt idx="5">
                  <c:v>Egyéb</c:v>
                </c:pt>
              </c:strCache>
            </c:strRef>
          </c:cat>
          <c:val>
            <c:numRef>
              <c:f>'2016.'!$B$24:$B$29</c:f>
              <c:numCache>
                <c:formatCode>#,000</c:formatCode>
                <c:ptCount val="6"/>
                <c:pt idx="0">
                  <c:v>5.13</c:v>
                </c:pt>
                <c:pt idx="1">
                  <c:v>20.99</c:v>
                </c:pt>
                <c:pt idx="2">
                  <c:v>58.69</c:v>
                </c:pt>
                <c:pt idx="3">
                  <c:v>5.23</c:v>
                </c:pt>
                <c:pt idx="4">
                  <c:v>9.4600000000000009</c:v>
                </c:pt>
                <c:pt idx="5">
                  <c:v>0.5</c:v>
                </c:pt>
              </c:numCache>
            </c:numRef>
          </c:val>
          <c:extLst xmlns:c16r2="http://schemas.microsoft.com/office/drawing/2015/06/chart">
            <c:ext xmlns:c16="http://schemas.microsoft.com/office/drawing/2014/chart" uri="{C3380CC4-5D6E-409C-BE32-E72D297353CC}">
              <c16:uniqueId val="{00000006-0D9A-4B66-A2EF-D86BDE223B83}"/>
            </c:ext>
          </c:extLst>
        </c:ser>
        <c:dLbls>
          <c:showLegendKey val="0"/>
          <c:showVal val="0"/>
          <c:showCatName val="0"/>
          <c:showSerName val="0"/>
          <c:showPercent val="0"/>
          <c:showBubbleSize val="0"/>
          <c:showLeaderLines val="1"/>
        </c:dLbls>
        <c:firstSliceAng val="0"/>
      </c:pieChart>
      <c:spPr>
        <a:noFill/>
        <a:ln w="25383">
          <a:noFill/>
        </a:ln>
      </c:spPr>
    </c:plotArea>
    <c:plotVisOnly val="1"/>
    <c:dispBlanksAs val="gap"/>
    <c:showDLblsOverMax val="0"/>
  </c:chart>
  <c:spPr>
    <a:solidFill>
      <a:schemeClr val="bg1"/>
    </a:solidFill>
    <a:ln w="9519"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r>
              <a:rPr lang="en-US"/>
              <a:t>Részarány a befolyt inkasszóból (%)</a:t>
            </a:r>
          </a:p>
        </c:rich>
      </c:tx>
      <c:overlay val="0"/>
      <c:spPr>
        <a:noFill/>
        <a:ln>
          <a:noFill/>
        </a:ln>
        <a:effectLst/>
      </c:spPr>
    </c:title>
    <c:autoTitleDeleted val="0"/>
    <c:plotArea>
      <c:layout/>
      <c:pieChart>
        <c:varyColors val="1"/>
        <c:ser>
          <c:idx val="0"/>
          <c:order val="0"/>
          <c:dPt>
            <c:idx val="0"/>
            <c:bubble3D val="0"/>
            <c:spPr>
              <a:solidFill>
                <a:schemeClr val="accent1"/>
              </a:solidFill>
              <a:ln w="19030">
                <a:solidFill>
                  <a:schemeClr val="lt1"/>
                </a:solidFill>
              </a:ln>
              <a:effectLst/>
            </c:spPr>
            <c:extLst xmlns:c16r2="http://schemas.microsoft.com/office/drawing/2015/06/chart">
              <c:ext xmlns:c16="http://schemas.microsoft.com/office/drawing/2014/chart" uri="{C3380CC4-5D6E-409C-BE32-E72D297353CC}">
                <c16:uniqueId val="{00000000-9D58-48AC-939C-C3A46A2A914A}"/>
              </c:ext>
            </c:extLst>
          </c:dPt>
          <c:dPt>
            <c:idx val="1"/>
            <c:bubble3D val="0"/>
            <c:spPr>
              <a:solidFill>
                <a:schemeClr val="accent2"/>
              </a:solidFill>
              <a:ln w="19030">
                <a:solidFill>
                  <a:schemeClr val="lt1"/>
                </a:solidFill>
              </a:ln>
              <a:effectLst/>
            </c:spPr>
            <c:extLst xmlns:c16r2="http://schemas.microsoft.com/office/drawing/2015/06/chart">
              <c:ext xmlns:c16="http://schemas.microsoft.com/office/drawing/2014/chart" uri="{C3380CC4-5D6E-409C-BE32-E72D297353CC}">
                <c16:uniqueId val="{00000001-9D58-48AC-939C-C3A46A2A914A}"/>
              </c:ext>
            </c:extLst>
          </c:dPt>
          <c:dPt>
            <c:idx val="2"/>
            <c:bubble3D val="0"/>
            <c:spPr>
              <a:solidFill>
                <a:schemeClr val="accent3"/>
              </a:solidFill>
              <a:ln w="19030">
                <a:solidFill>
                  <a:schemeClr val="lt1"/>
                </a:solidFill>
              </a:ln>
              <a:effectLst/>
            </c:spPr>
            <c:extLst xmlns:c16r2="http://schemas.microsoft.com/office/drawing/2015/06/chart">
              <c:ext xmlns:c16="http://schemas.microsoft.com/office/drawing/2014/chart" uri="{C3380CC4-5D6E-409C-BE32-E72D297353CC}">
                <c16:uniqueId val="{00000002-9D58-48AC-939C-C3A46A2A914A}"/>
              </c:ext>
            </c:extLst>
          </c:dPt>
          <c:dPt>
            <c:idx val="3"/>
            <c:bubble3D val="0"/>
            <c:spPr>
              <a:solidFill>
                <a:schemeClr val="accent4"/>
              </a:solidFill>
              <a:ln w="19030">
                <a:solidFill>
                  <a:schemeClr val="lt1"/>
                </a:solidFill>
              </a:ln>
              <a:effectLst/>
            </c:spPr>
            <c:extLst xmlns:c16r2="http://schemas.microsoft.com/office/drawing/2015/06/chart">
              <c:ext xmlns:c16="http://schemas.microsoft.com/office/drawing/2014/chart" uri="{C3380CC4-5D6E-409C-BE32-E72D297353CC}">
                <c16:uniqueId val="{00000003-9D58-48AC-939C-C3A46A2A914A}"/>
              </c:ext>
            </c:extLst>
          </c:dPt>
          <c:dPt>
            <c:idx val="4"/>
            <c:bubble3D val="0"/>
            <c:spPr>
              <a:solidFill>
                <a:schemeClr val="accent5"/>
              </a:solidFill>
              <a:ln w="19030">
                <a:solidFill>
                  <a:schemeClr val="lt1"/>
                </a:solidFill>
              </a:ln>
              <a:effectLst/>
            </c:spPr>
            <c:extLst xmlns:c16r2="http://schemas.microsoft.com/office/drawing/2015/06/chart">
              <c:ext xmlns:c16="http://schemas.microsoft.com/office/drawing/2014/chart" uri="{C3380CC4-5D6E-409C-BE32-E72D297353CC}">
                <c16:uniqueId val="{00000004-9D58-48AC-939C-C3A46A2A914A}"/>
              </c:ext>
            </c:extLst>
          </c:dPt>
          <c:dPt>
            <c:idx val="5"/>
            <c:bubble3D val="0"/>
            <c:spPr>
              <a:solidFill>
                <a:schemeClr val="accent6"/>
              </a:solidFill>
              <a:ln w="19030">
                <a:solidFill>
                  <a:schemeClr val="lt1"/>
                </a:solidFill>
              </a:ln>
              <a:effectLst/>
            </c:spPr>
            <c:extLst xmlns:c16r2="http://schemas.microsoft.com/office/drawing/2015/06/chart">
              <c:ext xmlns:c16="http://schemas.microsoft.com/office/drawing/2014/chart" uri="{C3380CC4-5D6E-409C-BE32-E72D297353CC}">
                <c16:uniqueId val="{00000005-9D58-48AC-939C-C3A46A2A914A}"/>
              </c:ext>
            </c:extLst>
          </c:dPt>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hu-HU"/>
              </a:p>
            </c:txPr>
            <c:dLblPos val="bestFit"/>
            <c:showLegendKey val="0"/>
            <c:showVal val="1"/>
            <c:showCatName val="1"/>
            <c:showSerName val="0"/>
            <c:showPercent val="0"/>
            <c:showBubbleSize val="0"/>
            <c:showLeaderLines val="1"/>
            <c:leaderLines>
              <c:spPr>
                <a:ln w="951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'2016.'!$A$42:$A$47</c:f>
              <c:strCache>
                <c:ptCount val="6"/>
                <c:pt idx="0">
                  <c:v>Építményadó</c:v>
                </c:pt>
                <c:pt idx="1">
                  <c:v>Telekadó</c:v>
                </c:pt>
                <c:pt idx="2">
                  <c:v>Gépjárműadó</c:v>
                </c:pt>
                <c:pt idx="3">
                  <c:v>Iparűzési adó</c:v>
                </c:pt>
                <c:pt idx="4">
                  <c:v>Késedelmi pótlék</c:v>
                </c:pt>
                <c:pt idx="5">
                  <c:v>Egyéb</c:v>
                </c:pt>
              </c:strCache>
            </c:strRef>
          </c:cat>
          <c:val>
            <c:numRef>
              <c:f>'2016.'!$B$42:$B$47</c:f>
              <c:numCache>
                <c:formatCode>#,000</c:formatCode>
                <c:ptCount val="6"/>
                <c:pt idx="0">
                  <c:v>5.44</c:v>
                </c:pt>
                <c:pt idx="1">
                  <c:v>27.32</c:v>
                </c:pt>
                <c:pt idx="2">
                  <c:v>6.33</c:v>
                </c:pt>
                <c:pt idx="3">
                  <c:v>51.9</c:v>
                </c:pt>
                <c:pt idx="4">
                  <c:v>2.92</c:v>
                </c:pt>
                <c:pt idx="5">
                  <c:v>6.09</c:v>
                </c:pt>
              </c:numCache>
            </c:numRef>
          </c:val>
          <c:extLst xmlns:c16r2="http://schemas.microsoft.com/office/drawing/2015/06/chart">
            <c:ext xmlns:c16="http://schemas.microsoft.com/office/drawing/2014/chart" uri="{C3380CC4-5D6E-409C-BE32-E72D297353CC}">
              <c16:uniqueId val="{00000006-9D58-48AC-939C-C3A46A2A914A}"/>
            </c:ext>
          </c:extLst>
        </c:ser>
        <c:dLbls>
          <c:showLegendKey val="0"/>
          <c:showVal val="0"/>
          <c:showCatName val="0"/>
          <c:showSerName val="0"/>
          <c:showPercent val="0"/>
          <c:showBubbleSize val="0"/>
          <c:showLeaderLines val="1"/>
        </c:dLbls>
        <c:firstSliceAng val="0"/>
      </c:pieChart>
      <c:spPr>
        <a:noFill/>
        <a:ln w="25373">
          <a:noFill/>
        </a:ln>
      </c:spPr>
    </c:plotArea>
    <c:plotVisOnly val="1"/>
    <c:dispBlanksAs val="gap"/>
    <c:showDLblsOverMax val="0"/>
  </c:chart>
  <c:spPr>
    <a:solidFill>
      <a:schemeClr val="bg1"/>
    </a:solidFill>
    <a:ln w="9515"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r>
              <a:rPr lang="en-US"/>
              <a:t>A hátralék alakulása 2010-2016.</a:t>
            </a:r>
          </a:p>
        </c:rich>
      </c:tx>
      <c:overlay val="0"/>
      <c:spPr>
        <a:noFill/>
        <a:ln>
          <a:noFill/>
        </a:ln>
        <a:effectLst/>
      </c:spPr>
    </c:title>
    <c:autoTitleDeleted val="0"/>
    <c:plotArea>
      <c:layout/>
      <c:lineChart>
        <c:grouping val="standard"/>
        <c:varyColors val="0"/>
        <c:ser>
          <c:idx val="0"/>
          <c:order val="0"/>
          <c:tx>
            <c:strRef>
              <c:f>'2010-2016'!$A$47</c:f>
              <c:strCache>
                <c:ptCount val="1"/>
                <c:pt idx="0">
                  <c:v>Adóbevétel (e Ft)</c:v>
                </c:pt>
              </c:strCache>
            </c:strRef>
          </c:tx>
          <c:spPr>
            <a:ln w="28545" cap="rnd">
              <a:solidFill>
                <a:schemeClr val="accent6">
                  <a:lumMod val="75000"/>
                </a:schemeClr>
              </a:solidFill>
              <a:round/>
            </a:ln>
            <a:effectLst/>
          </c:spPr>
          <c:marker>
            <c:symbol val="none"/>
          </c:marker>
          <c:cat>
            <c:strRef>
              <c:f>'2010-2016'!$B$46:$E$46</c:f>
              <c:strCache>
                <c:ptCount val="4"/>
                <c:pt idx="0">
                  <c:v>2010.</c:v>
                </c:pt>
                <c:pt idx="1">
                  <c:v>2012.</c:v>
                </c:pt>
                <c:pt idx="2">
                  <c:v>2014.</c:v>
                </c:pt>
                <c:pt idx="3">
                  <c:v>2016.</c:v>
                </c:pt>
              </c:strCache>
            </c:strRef>
          </c:cat>
          <c:val>
            <c:numRef>
              <c:f>'2010-2016'!$B$47:$E$47</c:f>
              <c:numCache>
                <c:formatCode>#,##0</c:formatCode>
                <c:ptCount val="4"/>
                <c:pt idx="0">
                  <c:v>1483238</c:v>
                </c:pt>
                <c:pt idx="1">
                  <c:v>1793135</c:v>
                </c:pt>
                <c:pt idx="2">
                  <c:v>1938059</c:v>
                </c:pt>
                <c:pt idx="3">
                  <c:v>1962002</c:v>
                </c:pt>
              </c:numCache>
            </c:numRef>
          </c:val>
          <c:smooth val="0"/>
          <c:extLst xmlns:c16r2="http://schemas.microsoft.com/office/drawing/2015/06/chart">
            <c:ext xmlns:c16="http://schemas.microsoft.com/office/drawing/2014/chart" uri="{C3380CC4-5D6E-409C-BE32-E72D297353CC}">
              <c16:uniqueId val="{00000000-52F9-4F45-890A-BB94D62D125A}"/>
            </c:ext>
          </c:extLst>
        </c:ser>
        <c:ser>
          <c:idx val="1"/>
          <c:order val="1"/>
          <c:tx>
            <c:strRef>
              <c:f>'2010-2016'!$A$48</c:f>
              <c:strCache>
                <c:ptCount val="1"/>
                <c:pt idx="0">
                  <c:v>Végrehajtható hátralék (e Ft)</c:v>
                </c:pt>
              </c:strCache>
            </c:strRef>
          </c:tx>
          <c:spPr>
            <a:ln w="28545" cap="rnd">
              <a:solidFill>
                <a:schemeClr val="accent2">
                  <a:lumMod val="75000"/>
                </a:schemeClr>
              </a:solidFill>
              <a:round/>
            </a:ln>
            <a:effectLst/>
          </c:spPr>
          <c:marker>
            <c:symbol val="none"/>
          </c:marker>
          <c:cat>
            <c:strRef>
              <c:f>'2010-2016'!$B$46:$E$46</c:f>
              <c:strCache>
                <c:ptCount val="4"/>
                <c:pt idx="0">
                  <c:v>2010.</c:v>
                </c:pt>
                <c:pt idx="1">
                  <c:v>2012.</c:v>
                </c:pt>
                <c:pt idx="2">
                  <c:v>2014.</c:v>
                </c:pt>
                <c:pt idx="3">
                  <c:v>2016.</c:v>
                </c:pt>
              </c:strCache>
            </c:strRef>
          </c:cat>
          <c:val>
            <c:numRef>
              <c:f>'2010-2016'!$B$48:$E$48</c:f>
              <c:numCache>
                <c:formatCode>#,##0</c:formatCode>
                <c:ptCount val="4"/>
                <c:pt idx="0">
                  <c:v>259839</c:v>
                </c:pt>
                <c:pt idx="1">
                  <c:v>392189</c:v>
                </c:pt>
                <c:pt idx="2">
                  <c:v>363235</c:v>
                </c:pt>
                <c:pt idx="3">
                  <c:v>242079</c:v>
                </c:pt>
              </c:numCache>
            </c:numRef>
          </c:val>
          <c:smooth val="0"/>
          <c:extLst xmlns:c16r2="http://schemas.microsoft.com/office/drawing/2015/06/chart">
            <c:ext xmlns:c16="http://schemas.microsoft.com/office/drawing/2014/chart" uri="{C3380CC4-5D6E-409C-BE32-E72D297353CC}">
              <c16:uniqueId val="{00000001-52F9-4F45-890A-BB94D62D125A}"/>
            </c:ext>
          </c:extLst>
        </c:ser>
        <c:dLbls>
          <c:showLegendKey val="0"/>
          <c:showVal val="0"/>
          <c:showCatName val="0"/>
          <c:showSerName val="0"/>
          <c:showPercent val="0"/>
          <c:showBubbleSize val="0"/>
        </c:dLbls>
        <c:smooth val="0"/>
        <c:axId val="59422072"/>
        <c:axId val="59422464"/>
      </c:lineChart>
      <c:catAx>
        <c:axId val="59422072"/>
        <c:scaling>
          <c:orientation val="minMax"/>
        </c:scaling>
        <c:delete val="0"/>
        <c:axPos val="b"/>
        <c:numFmt formatCode="General" sourceLinked="1"/>
        <c:majorTickMark val="none"/>
        <c:minorTickMark val="none"/>
        <c:tickLblPos val="nextTo"/>
        <c:spPr>
          <a:noFill/>
          <a:ln w="9515"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crossAx val="59422464"/>
        <c:crosses val="autoZero"/>
        <c:auto val="1"/>
        <c:lblAlgn val="ctr"/>
        <c:lblOffset val="100"/>
        <c:noMultiLvlLbl val="0"/>
      </c:catAx>
      <c:valAx>
        <c:axId val="59422464"/>
        <c:scaling>
          <c:orientation val="minMax"/>
        </c:scaling>
        <c:delete val="0"/>
        <c:axPos val="l"/>
        <c:majorGridlines>
          <c:spPr>
            <a:ln w="951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crossAx val="59422072"/>
        <c:crosses val="autoZero"/>
        <c:crossBetween val="between"/>
      </c:valAx>
      <c:spPr>
        <a:solidFill>
          <a:schemeClr val="accent2">
            <a:lumMod val="20000"/>
            <a:lumOff val="80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15"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C39DA-2B90-4DD7-B3B6-D8AD07751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1</Pages>
  <Words>19907</Words>
  <Characters>137359</Characters>
  <Application>Microsoft Office Word</Application>
  <DocSecurity>0</DocSecurity>
  <Lines>1144</Lines>
  <Paragraphs>313</Paragraphs>
  <ScaleCrop>false</ScaleCrop>
  <HeadingPairs>
    <vt:vector size="2" baseType="variant">
      <vt:variant>
        <vt:lpstr>Cím</vt:lpstr>
      </vt:variant>
      <vt:variant>
        <vt:i4>1</vt:i4>
      </vt:variant>
    </vt:vector>
  </HeadingPairs>
  <TitlesOfParts>
    <vt:vector size="1" baseType="lpstr">
      <vt:lpstr>Tata  Város  Polgármesterétől</vt:lpstr>
    </vt:vector>
  </TitlesOfParts>
  <Company/>
  <LinksUpToDate>false</LinksUpToDate>
  <CharactersWithSpaces>156953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Tata  Város  Polgármesterétől</dc:title>
  <dc:subject/>
  <dc:creator>b</dc:creator>
  <cp:keywords/>
  <cp:lastModifiedBy>Pénzügy Titkárság</cp:lastModifiedBy>
  <cp:revision>55</cp:revision>
  <cp:lastPrinted>2017-05-24T13:36:00Z</cp:lastPrinted>
  <dcterms:created xsi:type="dcterms:W3CDTF">2017-05-08T08:22:00Z</dcterms:created>
  <dcterms:modified xsi:type="dcterms:W3CDTF">2017-05-24T13:36:00Z</dcterms:modified>
</cp:coreProperties>
</file>