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KÜLÖNÖS KÖZZÉTÉTELI LISTA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TATAI KINCSESKERT ÓVODA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OM azonosító: 031702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 Kormány „A nemzeti köznevelésről szóló törvény végrehajtásáról” szóló 229/2012. (VIII.28.) rendelete szabályozza a nevelési-oktatási intézményekre vonatkozó közzétételi listát /23. §. (1)-(2) bekezdés/, melyet az intézményre vonatkozóan az alábbiak szerint teszek közzé: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Tájékoztató a felvételi lehetőségekről: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Az óvoda a gyermek hároméves korától a tankötelezettség kezdetéig nevelő intézmény. A gyermek abban az évben, amelynek augusztus 31. napjáig a harmadik életévét betölti, a nevelési év kezdő napjától legalább napi négy órában óvodai foglalkozáson vesz részt. 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t>A jegyző, a szülő kérelmére és az óvodavezető, valamint a védőnő egyetértésével, a gyermek jogos érdekét szem előtt tartva, annak az évnek az augusztus 31. napjáig, amelyben a gyermek az ötödik életévét betölti, felmentést adhat a kötelező óvodai nevelésben való részvétel alól, ha a gyermek családi körülményei, képességeinek kibontakoztatása, sajátos helyzete indokolja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óvodai felvételről a csoportok férőhelyének ismeretében az óvoda vezetője dönt.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A beiratkozás ideje, az engedélyezett csoportok száma: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óvodai jelentkezések idejéről és módjáról Tata Város Önkormányzat Képviselő-testülete Humán és Ügyrendi Bizottságának 54/2018. (III. 21.) Tata Kt. HÜB határozatának rendelkezése alapján 2018. április 23- 2018. április 26. között 8.00 órától – 16.00 óráig került sor.</w:t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engedélyezett maximális gyermeklétszám Tata Város Önkormányzat Képviselő-testületének III/9-39/2017.Tata Kt. határozata alapján 2017.11.15 A csoportok száma: 4 csoport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Díjfizetési kötelezettségek: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Tata Város Önkormányzat Képviselő-testülete a Tata városban működő óvodákban alkalmazandó nyersanyagköltséget – 2018. április 1-jétől a gyermekek védelmét szolgáló ellátások helyi szabályairól szóló 2/2017. (II.24.) önkormányzati rendelete alapján a következők szerint állapítja meg: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 xml:space="preserve">Térítési díj: 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75 </w:t>
      </w:r>
      <w:r>
        <w:rPr>
          <w:rFonts w:cs="Times New Roman" w:ascii="Times New Roman" w:hAnsi="Times New Roman"/>
          <w:sz w:val="26"/>
          <w:szCs w:val="26"/>
        </w:rPr>
        <w:t>Ft (+Áfa)</w:t>
      </w:r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Kedvezmények, mentesség: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gyermekek védelméről és a gyámügyi igazgatásról szóló 1997. évi XXXI. törvény 21/B. § (1) bekezdése alapján: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intézményi gyermekétkeztetést ingyenesen kell biztosítani a bölcsődében, mini bölcsődében nyújtott bölcsődei ellátásban vagy óvodai nevelésben részesülő gyermek számára, ha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rendszeres gyermekvédelmi kedvezményben részesül,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tartósan beteg vagy fogyatékos, vagy olyan családban él, amelyben tartósan beteg vagy fogyatékos gyermeket nevelnek,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olyan családban él, amelyben három vagy több gyermeket nevelnek,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vagy</w:t>
      </w:r>
    </w:p>
    <w:p>
      <w:pPr>
        <w:pStyle w:val="Normal"/>
        <w:spacing w:before="0" w:after="0"/>
        <w:ind w:left="113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e) nevelésbe vették.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Értékelések, ellenőrzések:</w:t>
        <w:tab/>
        <w:t>---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Az óvoda nyitva tartása: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 hét öt munkanapján:</w:t>
        <w:tab/>
        <w:tab/>
        <w:t>5.30 órától – 16.30  óráig.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Jelentősebb rendezvények, események: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</w:t>
      </w:r>
    </w:p>
    <w:p>
      <w:pPr>
        <w:pStyle w:val="Normal"/>
        <w:ind w:left="708" w:hanging="0"/>
        <w:rPr>
          <w:rFonts w:ascii="Helvetica" w:hAnsi="Helvetica" w:cs="Helvetica"/>
          <w:color w:val="333333"/>
          <w:sz w:val="18"/>
          <w:szCs w:val="18"/>
          <w:highlight w:val="white"/>
        </w:rPr>
      </w:pP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Szeptember:Autómentes nap </w:t>
      </w:r>
      <w:r>
        <w:rPr>
          <w:rFonts w:cs="Helvetica" w:ascii="Helvetica" w:hAnsi="Helvetica"/>
          <w:color w:val="333333"/>
          <w:sz w:val="18"/>
          <w:szCs w:val="18"/>
        </w:rPr>
        <w:t xml:space="preserve">, </w:t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Lóvoda nap 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Október: </w:t>
      </w:r>
      <w:r>
        <w:rPr>
          <w:rFonts w:cs="Helvetica" w:ascii="Helvetica" w:hAnsi="Helvetica"/>
          <w:color w:val="333333"/>
          <w:sz w:val="18"/>
          <w:szCs w:val="18"/>
        </w:rPr>
        <w:t xml:space="preserve"> </w:t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Állatok világnapja </w:t>
      </w:r>
      <w:r>
        <w:rPr>
          <w:rFonts w:cs="Helvetica" w:ascii="Helvetica" w:hAnsi="Helvetica"/>
          <w:color w:val="333333"/>
          <w:sz w:val="18"/>
          <w:szCs w:val="18"/>
        </w:rPr>
        <w:t xml:space="preserve">, </w:t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Őszi barkácsdélután 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November:Egészséghónapja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December: Mikulás </w:t>
      </w:r>
      <w:r>
        <w:rPr>
          <w:rFonts w:cs="Helvetica" w:ascii="Helvetica" w:hAnsi="Helvetica"/>
          <w:color w:val="333333"/>
          <w:sz w:val="18"/>
          <w:szCs w:val="18"/>
        </w:rPr>
        <w:t xml:space="preserve">, </w:t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Advent, karácsonyvárás, madarak karácsonya Mézeskalácssütés/Kézműves családi délután 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Február: Farsang, fánksütés,</w:t>
      </w:r>
      <w:r>
        <w:rPr>
          <w:rFonts w:cs="Helvetica" w:ascii="Helvetica" w:hAnsi="Helvetica"/>
          <w:color w:val="333333"/>
          <w:sz w:val="18"/>
          <w:szCs w:val="18"/>
        </w:rPr>
        <w:t xml:space="preserve"> </w:t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Téltemetés (Kiszebáb égetés)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Március: Nemzeti Ünnep </w:t>
      </w:r>
      <w:r>
        <w:rPr>
          <w:rFonts w:cs="Helvetica" w:ascii="Helvetica" w:hAnsi="Helvetica"/>
          <w:color w:val="333333"/>
          <w:sz w:val="18"/>
          <w:szCs w:val="18"/>
        </w:rPr>
        <w:t xml:space="preserve">, </w:t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Víz világnapja /1 hét/ 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Húsvéti családi nap </w:t>
      </w:r>
      <w:r>
        <w:rPr>
          <w:rFonts w:cs="Helvetica" w:ascii="Helvetica" w:hAnsi="Helvetica"/>
          <w:color w:val="333333"/>
          <w:sz w:val="18"/>
          <w:szCs w:val="18"/>
        </w:rPr>
        <w:t xml:space="preserve">, </w:t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Tojásgurítás 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Április: Föld napja 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Május: </w:t>
      </w:r>
      <w:r>
        <w:rPr>
          <w:rFonts w:cs="Helvetica" w:ascii="Helvetica" w:hAnsi="Helvetica"/>
          <w:color w:val="333333"/>
          <w:sz w:val="18"/>
          <w:szCs w:val="18"/>
        </w:rPr>
        <w:t xml:space="preserve">, </w:t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Anyák napja 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Június: Családi kirándulás </w:t>
      </w:r>
      <w:r>
        <w:rPr>
          <w:rFonts w:cs="Helvetica" w:ascii="Helvetica" w:hAnsi="Helvetica"/>
          <w:color w:val="333333"/>
          <w:sz w:val="18"/>
          <w:szCs w:val="18"/>
        </w:rPr>
        <w:t xml:space="preserve">, </w:t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Nagyok búcsúztatása </w:t>
      </w:r>
      <w:r>
        <w:rPr>
          <w:rFonts w:cs="Helvetica" w:ascii="Helvetica" w:hAnsi="Helvetica"/>
          <w:color w:val="333333"/>
          <w:sz w:val="18"/>
          <w:szCs w:val="18"/>
        </w:rPr>
        <w:t xml:space="preserve">, </w:t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Gyermek nap </w:t>
      </w:r>
      <w:r>
        <w:rPr>
          <w:rFonts w:cs="Helvetica" w:ascii="Helvetica" w:hAnsi="Helvetica"/>
          <w:color w:val="333333"/>
          <w:sz w:val="18"/>
          <w:szCs w:val="18"/>
        </w:rPr>
        <w:t xml:space="preserve">, </w:t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Naphívogató 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A pedagógiai-szakmai ellenőrzés megállapítások: </w:t>
      </w:r>
    </w:p>
    <w:p>
      <w:pPr>
        <w:pStyle w:val="ListParagrap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2016.01.01. minősítés - pilot eljárás 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2016.02.02. minősítés - megfelelt 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2016.04.01. Vezetői Tanfelügyelet 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2017.02.17. minősítés - megfelelt </w:t>
      </w:r>
      <w:r>
        <w:rPr>
          <w:rFonts w:cs="Helvetica" w:ascii="Helvetica" w:hAnsi="Helvetica"/>
          <w:color w:val="333333"/>
          <w:sz w:val="18"/>
          <w:szCs w:val="18"/>
        </w:rPr>
        <w:br/>
      </w:r>
      <w:r>
        <w:rPr>
          <w:rFonts w:cs="Helvetica" w:ascii="Helvetica" w:hAnsi="Helvetica"/>
          <w:color w:val="333333"/>
          <w:sz w:val="18"/>
          <w:szCs w:val="18"/>
          <w:shd w:fill="FFFFFF" w:val="clear"/>
        </w:rPr>
        <w:t>2017.10.13. minősítés - megfelelt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A szervezeti működési szabályzat, a házirend, pedagógiai program:</w:t>
      </w:r>
    </w:p>
    <w:p>
      <w:pPr>
        <w:pStyle w:val="ListParagrap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megtalálható: </w:t>
      </w:r>
      <w:hyperlink r:id="rId2">
        <w:r>
          <w:rPr>
            <w:rStyle w:val="Internethivatkozs"/>
            <w:rFonts w:cs="Times New Roman" w:ascii="Times New Roman" w:hAnsi="Times New Roman"/>
            <w:sz w:val="26"/>
            <w:szCs w:val="26"/>
          </w:rPr>
          <w:t>www.tata.hu</w:t>
        </w:r>
      </w:hyperlink>
    </w:p>
    <w:p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Óvodapedagógusok száma: </w:t>
        <w:tab/>
        <w:t>11 fő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</w:rPr>
        <w:t>Óvodapedagógusok iskolai végzettsége, szakképzettsége: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Rcsostblzat"/>
        <w:tblW w:w="8505" w:type="dxa"/>
        <w:jc w:val="left"/>
        <w:tblInd w:w="421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519"/>
        <w:gridCol w:w="1985"/>
      </w:tblGrid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Pedagógusok végzettség szerint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tabs>
                <w:tab w:val="left" w:pos="-108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Fő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Felsőfokú óvodapedagógus: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Konduktor-óvodapedagógus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Összesből szakvizsgázott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Óvodai gyógytestnevelő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Tánc-és dráma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Drámapedagógus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vezető óvodapedagógus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Óvodapszichológus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Gyógypedagógus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Román  középfokú nyelvvizsgával rendelkező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Német  középfokú nyelvvizsgával rendelkező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Angol  középfokú nyelvvizsgával rendelkező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>
          <w:trHeight w:val="516" w:hRule="atLeast"/>
        </w:trPr>
        <w:tc>
          <w:tcPr>
            <w:tcW w:w="6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Német felsőfok nyelvvizsgával rendelkező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-108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</w:tbl>
    <w:p>
      <w:pPr>
        <w:pStyle w:val="ListParagraph"/>
        <w:ind w:left="1418" w:right="1559" w:hanging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Dajkák száma: 4  fő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Dajkák szakképzettsége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Rcsostblzat"/>
        <w:tblW w:w="8364" w:type="dxa"/>
        <w:jc w:val="left"/>
        <w:tblInd w:w="562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329"/>
        <w:gridCol w:w="2034"/>
      </w:tblGrid>
      <w:tr>
        <w:trPr>
          <w:trHeight w:val="516" w:hRule="atLeast"/>
        </w:trPr>
        <w:tc>
          <w:tcPr>
            <w:tcW w:w="632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Dajkák végzettség szerint</w:t>
            </w:r>
          </w:p>
        </w:tc>
        <w:tc>
          <w:tcPr>
            <w:tcW w:w="20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34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Fő</w:t>
            </w:r>
          </w:p>
        </w:tc>
      </w:tr>
      <w:tr>
        <w:trPr>
          <w:trHeight w:val="516" w:hRule="atLeast"/>
        </w:trPr>
        <w:tc>
          <w:tcPr>
            <w:tcW w:w="632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Dajkaképző</w:t>
            </w:r>
          </w:p>
        </w:tc>
        <w:tc>
          <w:tcPr>
            <w:tcW w:w="20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  <w:tr>
        <w:trPr>
          <w:trHeight w:val="516" w:hRule="atLeast"/>
        </w:trPr>
        <w:tc>
          <w:tcPr>
            <w:tcW w:w="632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Dajkaképző és szakiskola</w:t>
            </w:r>
          </w:p>
        </w:tc>
        <w:tc>
          <w:tcPr>
            <w:tcW w:w="20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1559" w:hanging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Egyéb alkalmazottak száma:  3 fő</w:t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Pedagógiai/gyógypedagógiai asszisztens: 2 fő végzettségük: 2 fő gimnáziumi érettségi</w:t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Óvodatitkár:</w:t>
        <w:tab/>
        <w:t>1 fő, végzettség: főiskolai végzettség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 nevelési év 2017. szeptember 01-től – 2018. augusztus 31-ig tart. Az óvodák nyári zárva tartásának ideje évente kerül egyeztetésre a fenntartóval, hogy a szükséges karbantartási és felújítási munkák elvégzésére sor kerülhessen. Az óvodavezető a zárva tartás pontos idejét legkésőbb minden év február 15-ig a szülők tudomására hozza. Az ünnepek és megemlékezésekkel kapcsolatos változásokról – országos és helyi rendelkezések figyelembe vétele mellett – 15 nappal előbb értesítjük a szülőket. A nevelésnélküli munkanapok igénybevételének időpontjáról szintén 15  nappal előbb tájékoztatjuk a szülőket. Nevelési évenként 5 nap vehető igénybe, melyről a nevelőtestület dönt. A nevelés nélküli munkanapokat a nevelőtestület nevelési értekezletek megtartása, illetve belső vagy külső továbbképzésre használja fel.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Az óvodai zárvatartás ideje alatt ügyeletes óvoda látja el a gyermekeket, erről értesítjük a szülőket.</w:t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Óvodai csoportok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Óvodai csoportok száma az októberi statisztika szerint: 4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Csoportok gyermeklétszáma az októberi statisztika szerint: 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1.Katica csoport: 25 fő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2.Süni csoport: 25 fő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3.Napraforgó csoport: 19 fő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4.Napsugár csoport:23 fő</w:t>
      </w:r>
    </w:p>
    <w:p>
      <w:pPr>
        <w:pStyle w:val="Normal"/>
        <w:spacing w:before="0" w:after="0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>Összesen:</w:t>
        <w:tab/>
        <w:tab/>
        <w:t>92</w:t>
        <w:tab/>
        <w:t>fő</w:t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T a t a, 2018-05-13</w:t>
      </w:r>
    </w:p>
    <w:p>
      <w:pPr>
        <w:pStyle w:val="Normal"/>
        <w:ind w:left="644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ab/>
        <w:tab/>
        <w:tab/>
        <w:tab/>
        <w:t xml:space="preserve">              Görözdiné Vojnits Klára</w:t>
      </w:r>
    </w:p>
    <w:p>
      <w:pPr>
        <w:pStyle w:val="Normal"/>
        <w:spacing w:before="0" w:after="160"/>
        <w:ind w:left="644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ab/>
        <w:tab/>
        <w:tab/>
        <w:tab/>
        <w:tab/>
        <w:tab/>
        <w:t>Óvodavezető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ba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semiHidden/>
    <w:unhideWhenUsed/>
    <w:rsid w:val="00cd1e4e"/>
    <w:rPr>
      <w:color w:val="0000FF"/>
      <w:u w:val="single"/>
    </w:rPr>
  </w:style>
  <w:style w:type="character" w:styleId="ListLabel1" w:customStyle="1">
    <w:name w:val="ListLabel 1"/>
    <w:qFormat/>
    <w:rsid w:val="00f716b4"/>
    <w:rPr>
      <w:u w:val="none"/>
    </w:rPr>
  </w:style>
  <w:style w:type="character" w:styleId="Moreellipses" w:customStyle="1">
    <w:name w:val="moreellipses"/>
    <w:basedOn w:val="DefaultParagraphFont"/>
    <w:qFormat/>
    <w:rsid w:val="00cd1e4e"/>
    <w:rPr/>
  </w:style>
  <w:style w:type="character" w:styleId="Morecontent" w:customStyle="1">
    <w:name w:val="morecontent"/>
    <w:basedOn w:val="DefaultParagraphFont"/>
    <w:qFormat/>
    <w:rsid w:val="00cd1e4e"/>
    <w:rPr/>
  </w:style>
  <w:style w:type="character" w:styleId="ListLabel2">
    <w:name w:val="ListLabel 2"/>
    <w:qFormat/>
    <w:rPr>
      <w:rFonts w:ascii="Times New Roman" w:hAnsi="Times New Roman" w:cs="Times New Roman"/>
      <w:sz w:val="26"/>
      <w:szCs w:val="26"/>
    </w:rPr>
  </w:style>
  <w:style w:type="paragraph" w:styleId="Cmsor" w:customStyle="1">
    <w:name w:val="Címsor"/>
    <w:basedOn w:val="Normal"/>
    <w:next w:val="Szvegtrzs"/>
    <w:qFormat/>
    <w:rsid w:val="00f716b4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Body Text"/>
    <w:basedOn w:val="Normal"/>
    <w:rsid w:val="00f716b4"/>
    <w:pPr>
      <w:spacing w:lineRule="auto" w:line="288" w:before="0" w:after="140"/>
    </w:pPr>
    <w:rPr/>
  </w:style>
  <w:style w:type="paragraph" w:styleId="Lista">
    <w:name w:val="List"/>
    <w:basedOn w:val="Szvegtrzs"/>
    <w:rsid w:val="00f716b4"/>
    <w:pPr/>
    <w:rPr>
      <w:rFonts w:ascii="Times New Roman" w:hAnsi="Times New Roman" w:cs="Arial"/>
    </w:rPr>
  </w:style>
  <w:style w:type="paragraph" w:styleId="Felirat" w:customStyle="1">
    <w:name w:val="Caption"/>
    <w:basedOn w:val="Normal"/>
    <w:qFormat/>
    <w:rsid w:val="00f716b4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rsid w:val="00f716b4"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0b600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42562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t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LibreOffice/6.0.3.2$Windows_x86 LibreOffice_project/8f48d515416608e3a835360314dac7e47fd0b821</Application>
  <Pages>4</Pages>
  <Words>781</Words>
  <Characters>5350</Characters>
  <CharactersWithSpaces>6143</CharactersWithSpaces>
  <Paragraphs>87</Paragraphs>
  <Company>Tata Város Polgármesteri Hivatala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2018-05-08T08:21:00Z</dcterms:created>
  <dc:creator>Vargáné Boda Anikó</dc:creator>
  <dc:description/>
  <dc:language>hu-HU</dc:language>
  <cp:lastModifiedBy/>
  <dcterms:modified xsi:type="dcterms:W3CDTF">2018-10-02T11:43:47Z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Tata Város Polgármesteri Hivatala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