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9" w:rsidRDefault="009B4DB6" w:rsidP="00ED3A19">
      <w:pPr>
        <w:spacing w:before="567"/>
        <w:jc w:val="center"/>
      </w:pPr>
      <w:r>
        <w:rPr>
          <w:rStyle w:val="msonormal0"/>
          <w:b/>
          <w:bCs/>
        </w:rPr>
        <w:t>Tata Város Önkormányzata</w:t>
      </w:r>
    </w:p>
    <w:p w:rsidR="00057939" w:rsidRDefault="00057939">
      <w:pPr>
        <w:jc w:val="center"/>
      </w:pPr>
      <w:r>
        <w:t>pályázatot hirdet</w:t>
      </w:r>
    </w:p>
    <w:p w:rsidR="00C13990" w:rsidRDefault="00C13990" w:rsidP="00C13990">
      <w:pPr>
        <w:jc w:val="center"/>
      </w:pPr>
      <w:r>
        <w:t xml:space="preserve">Humánszolgáltatások fejlesztése </w:t>
      </w:r>
      <w:proofErr w:type="spellStart"/>
      <w:r>
        <w:t>Magyary</w:t>
      </w:r>
      <w:proofErr w:type="spellEnd"/>
      <w:r>
        <w:t xml:space="preserve"> Zoltán mintajárásban című</w:t>
      </w:r>
    </w:p>
    <w:p w:rsidR="00C13990" w:rsidRDefault="00C13990" w:rsidP="00C13990">
      <w:pPr>
        <w:jc w:val="center"/>
      </w:pPr>
      <w:r>
        <w:t>EFOP-1.5.2-16-2017-00043 azonosító számú projekt</w:t>
      </w:r>
    </w:p>
    <w:p w:rsidR="00057939" w:rsidRDefault="009B4DB6">
      <w:pPr>
        <w:spacing w:before="284"/>
        <w:jc w:val="center"/>
        <w:outlineLvl w:val="0"/>
      </w:pPr>
      <w:r>
        <w:rPr>
          <w:b/>
          <w:bCs/>
        </w:rPr>
        <w:t>Közösségszervező</w:t>
      </w:r>
    </w:p>
    <w:p w:rsidR="00081647" w:rsidRDefault="00057939">
      <w:pPr>
        <w:spacing w:before="284"/>
        <w:jc w:val="center"/>
        <w:rPr>
          <w:bCs/>
        </w:rPr>
      </w:pPr>
      <w:r>
        <w:rPr>
          <w:bCs/>
        </w:rPr>
        <w:t>munkakör betöltésére.</w:t>
      </w:r>
    </w:p>
    <w:p w:rsidR="00057939" w:rsidRDefault="00057939">
      <w:pPr>
        <w:spacing w:before="284"/>
        <w:jc w:val="center"/>
      </w:pPr>
      <w:r>
        <w:rPr>
          <w:bCs/>
        </w:rPr>
        <w:t xml:space="preserve"> </w:t>
      </w:r>
    </w:p>
    <w:p w:rsidR="004F28D9" w:rsidRDefault="009B4DB6" w:rsidP="00336BE1">
      <w:pPr>
        <w:jc w:val="both"/>
      </w:pPr>
      <w:r>
        <w:rPr>
          <w:b/>
          <w:bCs/>
        </w:rPr>
        <w:t xml:space="preserve">A </w:t>
      </w:r>
      <w:r w:rsidR="00057939">
        <w:rPr>
          <w:b/>
          <w:bCs/>
        </w:rPr>
        <w:t xml:space="preserve"> jogviszony időtartama:</w:t>
      </w:r>
    </w:p>
    <w:p w:rsidR="00057939" w:rsidRDefault="00931BA4" w:rsidP="00336BE1">
      <w:pPr>
        <w:jc w:val="both"/>
      </w:pPr>
      <w:r>
        <w:t xml:space="preserve">2021. február 28. napjáig tartó </w:t>
      </w:r>
      <w:r w:rsidR="00057939">
        <w:t>határoz</w:t>
      </w:r>
      <w:r w:rsidR="009B4DB6">
        <w:t xml:space="preserve">ott </w:t>
      </w:r>
      <w:r w:rsidR="00057939">
        <w:t xml:space="preserve">idejű </w:t>
      </w:r>
      <w:r w:rsidR="009B4DB6">
        <w:t>munka</w:t>
      </w:r>
      <w:r>
        <w:t>jogviszony</w:t>
      </w:r>
    </w:p>
    <w:p w:rsidR="00057939" w:rsidRDefault="00057939" w:rsidP="00336BE1">
      <w:pPr>
        <w:jc w:val="both"/>
      </w:pPr>
      <w:r>
        <w:rPr>
          <w:b/>
        </w:rPr>
        <w:t xml:space="preserve">                        </w:t>
      </w:r>
    </w:p>
    <w:p w:rsidR="00057939" w:rsidRDefault="00057939" w:rsidP="00336BE1">
      <w:pPr>
        <w:jc w:val="both"/>
      </w:pPr>
      <w:r>
        <w:rPr>
          <w:b/>
        </w:rPr>
        <w:t xml:space="preserve">Foglalkoztatás jellege: </w:t>
      </w:r>
    </w:p>
    <w:p w:rsidR="00057939" w:rsidRDefault="00057939" w:rsidP="00336BE1">
      <w:pPr>
        <w:jc w:val="both"/>
      </w:pPr>
      <w:r>
        <w:t xml:space="preserve">Teljes munkaidő </w:t>
      </w:r>
    </w:p>
    <w:p w:rsidR="00336BE1" w:rsidRDefault="00336BE1" w:rsidP="00336BE1">
      <w:pPr>
        <w:jc w:val="both"/>
      </w:pPr>
    </w:p>
    <w:p w:rsidR="00057939" w:rsidRDefault="00057939" w:rsidP="00336BE1">
      <w:pPr>
        <w:jc w:val="both"/>
      </w:pPr>
      <w:r>
        <w:rPr>
          <w:b/>
        </w:rPr>
        <w:t>A munkavégzés helye:</w:t>
      </w:r>
    </w:p>
    <w:p w:rsidR="00057939" w:rsidRDefault="009B4DB6" w:rsidP="00336BE1">
      <w:pPr>
        <w:jc w:val="both"/>
      </w:pPr>
      <w:r>
        <w:t>Ko</w:t>
      </w:r>
      <w:r w:rsidR="00A82905">
        <w:t xml:space="preserve">márom-Esztergom megye, Tata és </w:t>
      </w:r>
      <w:r>
        <w:t xml:space="preserve"> kistérség</w:t>
      </w:r>
      <w:r w:rsidR="00A82905">
        <w:t>e</w:t>
      </w:r>
      <w:r>
        <w:t xml:space="preserve"> települései</w:t>
      </w:r>
      <w:r w:rsidR="00057939">
        <w:t xml:space="preserve"> </w:t>
      </w:r>
    </w:p>
    <w:p w:rsidR="00057939" w:rsidRDefault="00057939">
      <w:pPr>
        <w:spacing w:before="284"/>
        <w:jc w:val="both"/>
      </w:pPr>
      <w:r>
        <w:rPr>
          <w:b/>
        </w:rPr>
        <w:t>Ellátandó feladatok:</w:t>
      </w:r>
    </w:p>
    <w:p w:rsidR="003E16C7" w:rsidRPr="009C427E" w:rsidRDefault="009C427E" w:rsidP="009C427E">
      <w:pPr>
        <w:shd w:val="clear" w:color="auto" w:fill="FFFFFF"/>
        <w:ind w:left="735"/>
        <w:jc w:val="both"/>
        <w:textAlignment w:val="baseline"/>
      </w:pPr>
      <w:proofErr w:type="spellStart"/>
      <w:r>
        <w:t>-</w:t>
      </w:r>
      <w:r w:rsidR="003E16C7" w:rsidRPr="009C427E">
        <w:t>Közösségi</w:t>
      </w:r>
      <w:proofErr w:type="spellEnd"/>
      <w:r w:rsidR="003E16C7" w:rsidRPr="009C427E">
        <w:t xml:space="preserve"> munka, közösségfejlesztés és </w:t>
      </w:r>
      <w:proofErr w:type="spellStart"/>
      <w:r w:rsidR="003E16C7" w:rsidRPr="009C427E">
        <w:t>-építés</w:t>
      </w:r>
      <w:proofErr w:type="spellEnd"/>
      <w:r w:rsidR="003E16C7" w:rsidRPr="009C427E">
        <w:t>, közösségtervezés kistérségi szinten;</w:t>
      </w:r>
    </w:p>
    <w:p w:rsidR="003E16C7" w:rsidRPr="009C427E" w:rsidRDefault="009C427E" w:rsidP="009C427E">
      <w:pPr>
        <w:shd w:val="clear" w:color="auto" w:fill="FFFFFF"/>
        <w:ind w:left="735"/>
        <w:jc w:val="both"/>
        <w:textAlignment w:val="baseline"/>
      </w:pPr>
      <w:proofErr w:type="spellStart"/>
      <w:r>
        <w:t>-</w:t>
      </w:r>
      <w:r w:rsidR="003E16C7" w:rsidRPr="009C427E">
        <w:t>Önkéntességen</w:t>
      </w:r>
      <w:proofErr w:type="spellEnd"/>
      <w:r w:rsidR="003E16C7" w:rsidRPr="009C427E">
        <w:t xml:space="preserve"> alapuló helyi kezdeményezések elősegítése a helyi szolgáltatások minőségének növelése érdekében: önkéntesek toborzása, felkészítése, koordinálása, segítése, önkéntes-, és iskolai közösségi szolgálatot koordináló helyi kezdeményezések megerősítése; </w:t>
      </w:r>
    </w:p>
    <w:p w:rsidR="003E16C7" w:rsidRPr="009C427E" w:rsidRDefault="009C427E" w:rsidP="009C427E">
      <w:pPr>
        <w:shd w:val="clear" w:color="auto" w:fill="FFFFFF"/>
        <w:ind w:left="735"/>
        <w:jc w:val="both"/>
        <w:textAlignment w:val="baseline"/>
      </w:pPr>
      <w:proofErr w:type="spellStart"/>
      <w:r>
        <w:t>-</w:t>
      </w:r>
      <w:r w:rsidR="003E16C7" w:rsidRPr="009C427E">
        <w:t>Helyi</w:t>
      </w:r>
      <w:proofErr w:type="spellEnd"/>
      <w:r w:rsidR="003E16C7" w:rsidRPr="009C427E">
        <w:t xml:space="preserve"> szereplők által közösen megvalósított helyi önkéntes programok szervezése; Újonnan létrejövő önkéntes pontok támogatása; </w:t>
      </w:r>
    </w:p>
    <w:p w:rsidR="003E16C7" w:rsidRPr="009C427E" w:rsidRDefault="009C427E" w:rsidP="009C427E">
      <w:pPr>
        <w:shd w:val="clear" w:color="auto" w:fill="FFFFFF"/>
        <w:ind w:firstLine="708"/>
        <w:jc w:val="both"/>
        <w:textAlignment w:val="baseline"/>
      </w:pPr>
      <w:proofErr w:type="spellStart"/>
      <w:r>
        <w:t>-</w:t>
      </w:r>
      <w:r w:rsidR="003E16C7" w:rsidRPr="009C427E">
        <w:t>Önkéntesség</w:t>
      </w:r>
      <w:proofErr w:type="spellEnd"/>
      <w:r w:rsidR="003E16C7" w:rsidRPr="009C427E">
        <w:t xml:space="preserve"> kultúrájának helyi szintű elterjesztése;</w:t>
      </w:r>
    </w:p>
    <w:p w:rsidR="003E16C7" w:rsidRPr="009C427E" w:rsidRDefault="009C427E" w:rsidP="009C427E">
      <w:pPr>
        <w:shd w:val="clear" w:color="auto" w:fill="FFFFFF"/>
        <w:ind w:left="708"/>
        <w:jc w:val="both"/>
        <w:textAlignment w:val="baseline"/>
      </w:pPr>
      <w:r>
        <w:t>-</w:t>
      </w:r>
      <w:r w:rsidR="003E16C7" w:rsidRPr="009C427E">
        <w:t>A jó gyakorlatok megismertetését, és a bemutatkozást szolgáló testvér- és partnertelepülések közötti kapcsolatok fejlesztése;</w:t>
      </w:r>
    </w:p>
    <w:p w:rsidR="003E16C7" w:rsidRDefault="009C427E" w:rsidP="009C427E">
      <w:pPr>
        <w:shd w:val="clear" w:color="auto" w:fill="FFFFFF"/>
        <w:ind w:firstLine="708"/>
        <w:jc w:val="both"/>
        <w:textAlignment w:val="baseline"/>
        <w:rPr>
          <w:bCs/>
          <w:bdr w:val="none" w:sz="0" w:space="0" w:color="auto" w:frame="1"/>
        </w:rPr>
      </w:pPr>
      <w:r>
        <w:t>-</w:t>
      </w:r>
      <w:r w:rsidR="003E16C7" w:rsidRPr="009C427E">
        <w:t>A kulturális és műveltségi igény kialakítása, programok szervezése</w:t>
      </w:r>
      <w:r w:rsidR="003E16C7" w:rsidRPr="009C427E">
        <w:rPr>
          <w:bCs/>
          <w:bdr w:val="none" w:sz="0" w:space="0" w:color="auto" w:frame="1"/>
        </w:rPr>
        <w:t>.</w:t>
      </w:r>
    </w:p>
    <w:p w:rsidR="009C427E" w:rsidRPr="009C427E" w:rsidRDefault="009C427E" w:rsidP="009C427E">
      <w:pPr>
        <w:shd w:val="clear" w:color="auto" w:fill="FFFFFF"/>
        <w:ind w:firstLine="708"/>
        <w:jc w:val="both"/>
        <w:textAlignment w:val="baseline"/>
      </w:pPr>
    </w:p>
    <w:p w:rsidR="00057939" w:rsidRDefault="00057939" w:rsidP="00336BE1">
      <w:pPr>
        <w:tabs>
          <w:tab w:val="left" w:pos="360"/>
        </w:tabs>
        <w:jc w:val="both"/>
        <w:outlineLvl w:val="0"/>
      </w:pPr>
      <w:r>
        <w:rPr>
          <w:b/>
          <w:bCs/>
        </w:rPr>
        <w:t>Jogállás, illetmény és juttatások:</w:t>
      </w:r>
    </w:p>
    <w:p w:rsidR="00057939" w:rsidRDefault="00057939" w:rsidP="00336BE1">
      <w:pPr>
        <w:jc w:val="both"/>
      </w:pPr>
      <w:r>
        <w:t xml:space="preserve">A jogállásra, az illetmény megállapítására és a juttatásokra a "Munka törvénykönyvéről szóló </w:t>
      </w:r>
      <w:r w:rsidR="00160560">
        <w:t xml:space="preserve"> 2012. évi I. </w:t>
      </w:r>
      <w:r>
        <w:t xml:space="preserve">törvény rendelkezései az irányadók. </w:t>
      </w:r>
      <w:r w:rsidR="00931BA4">
        <w:t>Alapbér: 280.000 Ft/hó.</w:t>
      </w:r>
    </w:p>
    <w:p w:rsidR="00057939" w:rsidRDefault="00057939" w:rsidP="00336BE1">
      <w:pPr>
        <w:jc w:val="both"/>
      </w:pPr>
      <w:r>
        <w:rPr>
          <w:b/>
          <w:bCs/>
        </w:rPr>
        <w:t xml:space="preserve">                        </w:t>
      </w:r>
    </w:p>
    <w:p w:rsidR="00057939" w:rsidRDefault="00057939" w:rsidP="00336BE1">
      <w:pPr>
        <w:jc w:val="both"/>
        <w:outlineLvl w:val="0"/>
      </w:pPr>
      <w:r>
        <w:rPr>
          <w:b/>
          <w:bCs/>
        </w:rPr>
        <w:t>Pályázati feltételek:</w:t>
      </w:r>
    </w:p>
    <w:p w:rsidR="00057939" w:rsidRDefault="00057939" w:rsidP="00336BE1">
      <w:pPr>
        <w:tabs>
          <w:tab w:val="left" w:pos="360"/>
          <w:tab w:val="num" w:pos="1080"/>
        </w:tabs>
        <w:ind w:left="1080" w:hanging="400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>
        <w:t>Magyar állampolgárság,</w:t>
      </w:r>
    </w:p>
    <w:p w:rsidR="00057939" w:rsidRDefault="00057939" w:rsidP="00336BE1">
      <w:pPr>
        <w:tabs>
          <w:tab w:val="left" w:pos="360"/>
          <w:tab w:val="num" w:pos="1080"/>
        </w:tabs>
        <w:ind w:left="1080" w:hanging="400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>
        <w:t>Cselekvőképesség,</w:t>
      </w:r>
    </w:p>
    <w:p w:rsidR="00057939" w:rsidRDefault="00057939" w:rsidP="00336BE1">
      <w:pPr>
        <w:tabs>
          <w:tab w:val="left" w:pos="360"/>
          <w:tab w:val="num" w:pos="1080"/>
        </w:tabs>
        <w:ind w:left="1080" w:hanging="400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>
        <w:t>Büntetlen előélet,</w:t>
      </w:r>
    </w:p>
    <w:p w:rsidR="00160560" w:rsidRPr="00336BE1" w:rsidRDefault="00057939" w:rsidP="00336BE1">
      <w:pPr>
        <w:tabs>
          <w:tab w:val="left" w:pos="360"/>
          <w:tab w:val="num" w:pos="1080"/>
        </w:tabs>
        <w:ind w:left="1080" w:hanging="400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 w:rsidR="00160560">
        <w:t>Humán területen szerzett felsőfokú</w:t>
      </w:r>
      <w:r>
        <w:t xml:space="preserve"> szakképzettség</w:t>
      </w:r>
      <w:r w:rsidR="00336BE1">
        <w:t>.</w:t>
      </w:r>
    </w:p>
    <w:p w:rsidR="00057939" w:rsidRDefault="00057939">
      <w:pPr>
        <w:spacing w:before="284"/>
        <w:jc w:val="both"/>
        <w:outlineLvl w:val="0"/>
      </w:pPr>
      <w:r>
        <w:rPr>
          <w:b/>
          <w:bCs/>
        </w:rPr>
        <w:t>A pályázat elbírálásánál előnyt jelent:</w:t>
      </w:r>
    </w:p>
    <w:p w:rsidR="00057939" w:rsidRDefault="00057939" w:rsidP="00160560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 w:rsidR="00160560">
        <w:t>Szociális területen szerzett szakmai gyakorlat.</w:t>
      </w:r>
    </w:p>
    <w:p w:rsidR="00336BE1" w:rsidRDefault="00336BE1" w:rsidP="00160560">
      <w:pPr>
        <w:tabs>
          <w:tab w:val="left" w:pos="360"/>
          <w:tab w:val="num" w:pos="1080"/>
        </w:tabs>
        <w:ind w:left="1080" w:hanging="400"/>
        <w:jc w:val="both"/>
      </w:pPr>
    </w:p>
    <w:p w:rsidR="00057939" w:rsidRDefault="00057939" w:rsidP="009C427E">
      <w:pPr>
        <w:tabs>
          <w:tab w:val="left" w:pos="360"/>
        </w:tabs>
        <w:jc w:val="both"/>
        <w:outlineLvl w:val="0"/>
      </w:pPr>
      <w:r>
        <w:rPr>
          <w:b/>
          <w:bCs/>
        </w:rPr>
        <w:t>A pályázat részeként benyújtandó iratok, igazolások:</w:t>
      </w:r>
    </w:p>
    <w:p w:rsidR="00057939" w:rsidRDefault="00057939" w:rsidP="009C427E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 w:rsidR="001C5E77">
        <w:t xml:space="preserve">Részletes szakmai </w:t>
      </w:r>
      <w:r>
        <w:t xml:space="preserve"> önéletrajz, </w:t>
      </w:r>
    </w:p>
    <w:p w:rsidR="00057939" w:rsidRDefault="00057939" w:rsidP="009C427E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</w:t>
      </w:r>
      <w:r>
        <w:rPr>
          <w:rFonts w:eastAsia="Wingdings"/>
          <w:sz w:val="14"/>
          <w:szCs w:val="14"/>
        </w:rPr>
        <w:tab/>
      </w:r>
      <w:r w:rsidR="001C5E77">
        <w:t>I</w:t>
      </w:r>
      <w:r w:rsidR="00160560">
        <w:t>skolai végzettség, szakképzettség</w:t>
      </w:r>
      <w:r>
        <w:t xml:space="preserve"> igazolására szolgáló okirat másolata, </w:t>
      </w:r>
    </w:p>
    <w:p w:rsidR="00057939" w:rsidRDefault="00057939" w:rsidP="009C427E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lastRenderedPageBreak/>
        <w:t>-</w:t>
      </w:r>
      <w:r>
        <w:rPr>
          <w:rFonts w:eastAsia="Wingdings"/>
          <w:sz w:val="14"/>
          <w:szCs w:val="14"/>
        </w:rPr>
        <w:t xml:space="preserve">     </w:t>
      </w:r>
      <w:r w:rsidR="001C5E77">
        <w:t>É</w:t>
      </w:r>
      <w:r>
        <w:t>rvényes erkölcsi bizonyítvány</w:t>
      </w:r>
      <w:r w:rsidR="001D429F">
        <w:t>a büntetlen előélet, valamint annak igazolására, hogy nem áll foglalkozástó vagy tevékenységtől eltiltás hatálya alatt</w:t>
      </w:r>
      <w:r>
        <w:t xml:space="preserve">, </w:t>
      </w:r>
    </w:p>
    <w:p w:rsidR="00E32823" w:rsidRDefault="00057939" w:rsidP="009C427E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</w:t>
      </w:r>
      <w:r w:rsidR="001C5E77">
        <w:t>A</w:t>
      </w:r>
      <w:r>
        <w:t xml:space="preserve"> pályázó nyilatkozata arról, hogy a pályázati anyagban foglalt személyes adatainak a pályázati eljárással összefüggő kezeléséhez, továbbításához hozzájárul,</w:t>
      </w:r>
    </w:p>
    <w:p w:rsidR="00057939" w:rsidRDefault="00E32823" w:rsidP="009C427E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t>-</w:t>
      </w:r>
      <w:r w:rsidRPr="00A46F7B">
        <w:rPr>
          <w:rFonts w:eastAsia="Wingdings"/>
          <w:sz w:val="14"/>
          <w:szCs w:val="14"/>
        </w:rPr>
        <w:t xml:space="preserve">    </w:t>
      </w:r>
      <w:r>
        <w:t>A</w:t>
      </w:r>
      <w:r w:rsidRPr="00A46F7B">
        <w:t xml:space="preserve"> pályázó nyilatkozata arról, hogy nem áll cselekvőképességet érintő gondnokság alatt. </w:t>
      </w:r>
    </w:p>
    <w:p w:rsidR="00057939" w:rsidRDefault="00057939" w:rsidP="009C427E">
      <w:pPr>
        <w:tabs>
          <w:tab w:val="left" w:pos="360"/>
          <w:tab w:val="num" w:pos="1080"/>
        </w:tabs>
        <w:ind w:left="1080" w:hanging="400"/>
        <w:jc w:val="both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</w:t>
      </w:r>
      <w:r w:rsidR="001C5E77" w:rsidRPr="001C5E77">
        <w:rPr>
          <w:rFonts w:eastAsia="Wingdings"/>
          <w:szCs w:val="14"/>
        </w:rPr>
        <w:t>M</w:t>
      </w:r>
      <w:r>
        <w:t xml:space="preserve">otivációs levél. </w:t>
      </w:r>
    </w:p>
    <w:p w:rsidR="00336BE1" w:rsidRDefault="00336BE1">
      <w:pPr>
        <w:tabs>
          <w:tab w:val="left" w:pos="360"/>
          <w:tab w:val="num" w:pos="1080"/>
        </w:tabs>
        <w:ind w:left="1080" w:hanging="400"/>
        <w:jc w:val="both"/>
      </w:pPr>
    </w:p>
    <w:p w:rsidR="00057939" w:rsidRDefault="00057939" w:rsidP="00336BE1">
      <w:pPr>
        <w:widowControl w:val="0"/>
        <w:tabs>
          <w:tab w:val="left" w:pos="360"/>
        </w:tabs>
        <w:overflowPunct w:val="0"/>
        <w:adjustRightInd w:val="0"/>
        <w:jc w:val="both"/>
      </w:pPr>
      <w:r>
        <w:rPr>
          <w:b/>
        </w:rPr>
        <w:t>A munkakör betölthetőségének időpontja:</w:t>
      </w:r>
    </w:p>
    <w:p w:rsidR="00057939" w:rsidRDefault="00057939" w:rsidP="00336BE1">
      <w:pPr>
        <w:tabs>
          <w:tab w:val="left" w:pos="360"/>
        </w:tabs>
        <w:jc w:val="both"/>
        <w:outlineLvl w:val="0"/>
      </w:pPr>
      <w:r>
        <w:t xml:space="preserve">A munkakör a pályázatok elbírálását követően azonnal betölthető. </w:t>
      </w:r>
    </w:p>
    <w:p w:rsidR="00336BE1" w:rsidRDefault="00336BE1" w:rsidP="00336BE1">
      <w:pPr>
        <w:tabs>
          <w:tab w:val="left" w:pos="360"/>
        </w:tabs>
        <w:jc w:val="both"/>
        <w:outlineLvl w:val="0"/>
      </w:pPr>
    </w:p>
    <w:p w:rsidR="00057939" w:rsidRDefault="00057939" w:rsidP="00336BE1">
      <w:pPr>
        <w:widowControl w:val="0"/>
        <w:tabs>
          <w:tab w:val="left" w:pos="360"/>
        </w:tabs>
        <w:overflowPunct w:val="0"/>
        <w:adjustRightInd w:val="0"/>
        <w:jc w:val="both"/>
      </w:pPr>
      <w:r>
        <w:rPr>
          <w:b/>
        </w:rPr>
        <w:t>A pályázat benyújtásának határideje:</w:t>
      </w:r>
      <w:r>
        <w:t xml:space="preserve"> 201</w:t>
      </w:r>
      <w:r w:rsidR="009D4F11">
        <w:t>9</w:t>
      </w:r>
      <w:r>
        <w:t xml:space="preserve">. </w:t>
      </w:r>
      <w:r w:rsidR="009D4F11">
        <w:t>május 20.</w:t>
      </w:r>
      <w:r>
        <w:t xml:space="preserve"> </w:t>
      </w:r>
    </w:p>
    <w:p w:rsidR="00057939" w:rsidRDefault="00057939" w:rsidP="00336BE1">
      <w:pPr>
        <w:tabs>
          <w:tab w:val="left" w:pos="360"/>
        </w:tabs>
        <w:jc w:val="both"/>
      </w:pPr>
      <w:r>
        <w:t xml:space="preserve">A pályázati kiírással kapcsolatosan további információt </w:t>
      </w:r>
      <w:r w:rsidR="009D4F11">
        <w:t xml:space="preserve">Lőrincz Anita </w:t>
      </w:r>
      <w:r w:rsidR="009A00EA">
        <w:t>szakmai vezető</w:t>
      </w:r>
      <w:r>
        <w:t xml:space="preserve"> nyújt</w:t>
      </w:r>
      <w:r w:rsidR="00931BA4">
        <w:t xml:space="preserve"> (e-mail: efop</w:t>
      </w:r>
      <w:r w:rsidR="009D4F11">
        <w:t>152@tata.hu)</w:t>
      </w:r>
    </w:p>
    <w:p w:rsidR="00057939" w:rsidRDefault="00057939">
      <w:pPr>
        <w:spacing w:before="284"/>
        <w:jc w:val="both"/>
      </w:pPr>
      <w:r>
        <w:rPr>
          <w:b/>
        </w:rPr>
        <w:t xml:space="preserve">A pályázatok benyújtásának módja: </w:t>
      </w:r>
    </w:p>
    <w:p w:rsidR="00057939" w:rsidRDefault="00057939" w:rsidP="00C13990">
      <w:pPr>
        <w:tabs>
          <w:tab w:val="left" w:pos="360"/>
          <w:tab w:val="num" w:pos="1080"/>
        </w:tabs>
        <w:ind w:left="1080" w:hanging="400"/>
      </w:pPr>
      <w:r>
        <w:rPr>
          <w:b/>
          <w:bCs/>
        </w:rPr>
        <w:t>-</w:t>
      </w:r>
      <w:r>
        <w:rPr>
          <w:rFonts w:eastAsia="Wingdings"/>
          <w:sz w:val="14"/>
          <w:szCs w:val="14"/>
        </w:rPr>
        <w:t xml:space="preserve">         </w:t>
      </w:r>
      <w:r w:rsidR="00444F3B">
        <w:t xml:space="preserve">Postai úton, a pályázatnak Tata Város Önkormányzat </w:t>
      </w:r>
      <w:r>
        <w:t>címére történő megküldéséve</w:t>
      </w:r>
      <w:r w:rsidR="00C13990">
        <w:t>l (2890 Tata, Kossuth tér 1. )</w:t>
      </w:r>
      <w:r w:rsidR="00C13990" w:rsidRPr="00A46F7B">
        <w:t xml:space="preserve"> Kérjük a borítékon feltüntetni a pályázati </w:t>
      </w:r>
      <w:r w:rsidR="00C13990">
        <w:t>azonosítót: EFOP 1.5.2.</w:t>
      </w:r>
      <w:r w:rsidR="00C13990" w:rsidRPr="00A46F7B">
        <w:t xml:space="preserve"> , valamint a </w:t>
      </w:r>
      <w:r w:rsidR="00C13990">
        <w:t>munkakör megnevezését</w:t>
      </w:r>
      <w:r w:rsidR="00C13990" w:rsidRPr="00A46F7B">
        <w:t xml:space="preserve"> </w:t>
      </w:r>
      <w:r w:rsidR="00C13990">
        <w:t>„Közösségszervező”.</w:t>
      </w:r>
    </w:p>
    <w:p w:rsidR="00057939" w:rsidRDefault="00057939">
      <w:pPr>
        <w:tabs>
          <w:tab w:val="left" w:pos="360"/>
        </w:tabs>
        <w:spacing w:before="284"/>
        <w:jc w:val="both"/>
        <w:outlineLvl w:val="0"/>
      </w:pPr>
      <w:r>
        <w:t>A kií</w:t>
      </w:r>
      <w:r w:rsidR="00444F3B">
        <w:t xml:space="preserve">rásnak megfelelő pályázatokat Tata Város Polgármestere </w:t>
      </w:r>
      <w:r>
        <w:t xml:space="preserve">bírálja el. Az elbírálás eredményéről a pályázók tájékoztatást kapnak. A pályázat eredménytelenné nyilvánításának jogát a pályázat kiírója fenntartja. </w:t>
      </w:r>
    </w:p>
    <w:p w:rsidR="00336BE1" w:rsidRDefault="00057939">
      <w:pPr>
        <w:tabs>
          <w:tab w:val="left" w:pos="360"/>
        </w:tabs>
        <w:spacing w:before="284"/>
        <w:jc w:val="both"/>
      </w:pPr>
      <w:r>
        <w:rPr>
          <w:b/>
        </w:rPr>
        <w:t>A pályázat elbírálásának határideje:</w:t>
      </w:r>
      <w:r>
        <w:t xml:space="preserve"> </w:t>
      </w:r>
      <w:r w:rsidR="00444F3B">
        <w:t>2019. június 11.</w:t>
      </w:r>
      <w:r>
        <w:t xml:space="preserve"> </w:t>
      </w:r>
    </w:p>
    <w:p w:rsidR="009C427E" w:rsidRDefault="009C427E">
      <w:pPr>
        <w:tabs>
          <w:tab w:val="left" w:pos="360"/>
        </w:tabs>
        <w:spacing w:before="284"/>
        <w:jc w:val="both"/>
      </w:pPr>
    </w:p>
    <w:p w:rsidR="00057939" w:rsidRDefault="00057939" w:rsidP="00336BE1">
      <w:pPr>
        <w:tabs>
          <w:tab w:val="left" w:pos="360"/>
        </w:tabs>
        <w:jc w:val="both"/>
      </w:pPr>
      <w:r>
        <w:rPr>
          <w:b/>
        </w:rPr>
        <w:t>A munkáltatóval kapcsolatos egyéb lényeges információ:</w:t>
      </w:r>
      <w:r>
        <w:t xml:space="preserve"> </w:t>
      </w:r>
    </w:p>
    <w:p w:rsidR="00057939" w:rsidRDefault="00444F3B" w:rsidP="00336BE1">
      <w:pPr>
        <w:tabs>
          <w:tab w:val="left" w:pos="360"/>
        </w:tabs>
        <w:jc w:val="both"/>
      </w:pPr>
      <w:r>
        <w:t>A</w:t>
      </w:r>
      <w:r w:rsidR="00057939">
        <w:t xml:space="preserve"> jogviszony létesítésekor </w:t>
      </w:r>
      <w:r>
        <w:t>3</w:t>
      </w:r>
      <w:r w:rsidR="00057939">
        <w:t xml:space="preserve"> hónapos próbaidő kerül</w:t>
      </w:r>
      <w:r>
        <w:t xml:space="preserve"> kikötésre. Kérjük a borítékot  Tata Város Polgármestere </w:t>
      </w:r>
      <w:r w:rsidR="00057939">
        <w:t xml:space="preserve">részére címezni. </w:t>
      </w:r>
    </w:p>
    <w:p w:rsidR="00057939" w:rsidRDefault="00057939"/>
    <w:p w:rsidR="00057939" w:rsidRDefault="00057939"/>
    <w:p w:rsidR="00D41DF0" w:rsidRDefault="00D41DF0"/>
    <w:p w:rsidR="00D41DF0" w:rsidRDefault="00D41DF0"/>
    <w:sectPr w:rsidR="00D41DF0" w:rsidSect="0046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D91"/>
    <w:multiLevelType w:val="hybridMultilevel"/>
    <w:tmpl w:val="61047472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B54CC0"/>
    <w:rsid w:val="00057939"/>
    <w:rsid w:val="00081647"/>
    <w:rsid w:val="00160560"/>
    <w:rsid w:val="001C5E77"/>
    <w:rsid w:val="001D429F"/>
    <w:rsid w:val="00336BE1"/>
    <w:rsid w:val="003E16C7"/>
    <w:rsid w:val="00444F3B"/>
    <w:rsid w:val="004611FA"/>
    <w:rsid w:val="004F28D9"/>
    <w:rsid w:val="00711A44"/>
    <w:rsid w:val="007823AB"/>
    <w:rsid w:val="00931BA4"/>
    <w:rsid w:val="009A00EA"/>
    <w:rsid w:val="009B4DB6"/>
    <w:rsid w:val="009C427E"/>
    <w:rsid w:val="009D4F11"/>
    <w:rsid w:val="00A82905"/>
    <w:rsid w:val="00AA2B01"/>
    <w:rsid w:val="00B54CC0"/>
    <w:rsid w:val="00C13990"/>
    <w:rsid w:val="00D41DF0"/>
    <w:rsid w:val="00DC6C4A"/>
    <w:rsid w:val="00E32823"/>
    <w:rsid w:val="00ED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1F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4611FA"/>
  </w:style>
  <w:style w:type="character" w:customStyle="1" w:styleId="msolarger">
    <w:name w:val="msolarger"/>
    <w:basedOn w:val="Bekezdsalapbettpusa"/>
    <w:rsid w:val="004611FA"/>
  </w:style>
  <w:style w:type="character" w:styleId="Jegyzethivatkozs">
    <w:name w:val="annotation reference"/>
    <w:basedOn w:val="Bekezdsalapbettpusa"/>
    <w:uiPriority w:val="99"/>
    <w:semiHidden/>
    <w:rsid w:val="004611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611F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4C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C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6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3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Tatai Közös Önkormányzati Hivatal</vt:lpstr>
    </vt:vector>
  </TitlesOfParts>
  <Company>Tata Város Polgármesteri Hivatala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Tatai Közös Önkormányzati Hivatal</dc:title>
  <dc:creator>Tata Város Polgármesteri Hivatala</dc:creator>
  <cp:lastModifiedBy>takacs.zoltan</cp:lastModifiedBy>
  <cp:revision>3</cp:revision>
  <cp:lastPrinted>2019-04-30T09:12:00Z</cp:lastPrinted>
  <dcterms:created xsi:type="dcterms:W3CDTF">2019-05-02T15:12:00Z</dcterms:created>
  <dcterms:modified xsi:type="dcterms:W3CDTF">2019-05-03T06:27:00Z</dcterms:modified>
</cp:coreProperties>
</file>